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D2A17" w14:textId="77777777" w:rsidR="008A46AC" w:rsidRDefault="008A46AC" w:rsidP="00B44397">
      <w:pPr>
        <w:rPr>
          <w:b/>
          <w:color w:val="000000" w:themeColor="text1"/>
          <w:sz w:val="32"/>
          <w:szCs w:val="32"/>
        </w:rPr>
      </w:pPr>
    </w:p>
    <w:p w14:paraId="16218171" w14:textId="4CD6C86F" w:rsidR="00B44397" w:rsidRDefault="00B5353A" w:rsidP="00B44397">
      <w:pPr>
        <w:rPr>
          <w:b/>
          <w:color w:val="000000" w:themeColor="text1"/>
          <w:sz w:val="32"/>
          <w:szCs w:val="32"/>
        </w:rPr>
      </w:pPr>
      <w:r>
        <w:rPr>
          <w:b/>
          <w:color w:val="000000" w:themeColor="text1"/>
          <w:sz w:val="32"/>
          <w:szCs w:val="32"/>
        </w:rPr>
        <w:t>Social and Economic Drivers of Radical Party Support</w:t>
      </w:r>
    </w:p>
    <w:p w14:paraId="7F11EA09" w14:textId="77777777" w:rsidR="00B5353A" w:rsidRPr="008C0C19" w:rsidRDefault="00B5353A" w:rsidP="00B44397">
      <w:pPr>
        <w:rPr>
          <w:b/>
          <w:color w:val="000000" w:themeColor="text1"/>
          <w:sz w:val="32"/>
          <w:szCs w:val="32"/>
          <w:highlight w:val="cyan"/>
        </w:rPr>
      </w:pPr>
    </w:p>
    <w:p w14:paraId="3895B788" w14:textId="77777777" w:rsidR="00B44397" w:rsidRPr="005C53E9" w:rsidRDefault="00B44397" w:rsidP="00B44397">
      <w:pPr>
        <w:spacing w:line="480" w:lineRule="auto"/>
        <w:rPr>
          <w:color w:val="000000" w:themeColor="text1"/>
        </w:rPr>
      </w:pPr>
    </w:p>
    <w:p w14:paraId="26644403" w14:textId="331C0015" w:rsidR="00B44397" w:rsidRDefault="00B44397" w:rsidP="00090076">
      <w:pPr>
        <w:spacing w:line="480" w:lineRule="auto"/>
        <w:jc w:val="both"/>
        <w:rPr>
          <w:color w:val="000000" w:themeColor="text1"/>
        </w:rPr>
      </w:pPr>
      <w:r w:rsidRPr="005C53E9">
        <w:rPr>
          <w:b/>
          <w:color w:val="000000" w:themeColor="text1"/>
        </w:rPr>
        <w:t>Abstract:</w:t>
      </w:r>
      <w:r w:rsidRPr="005C53E9">
        <w:rPr>
          <w:color w:val="000000" w:themeColor="text1"/>
        </w:rPr>
        <w:t xml:space="preserve"> Support for far-left and far-right political parties has been on the rise across advanced democracies in recent years. This political polarization originates from a series of crises facing countries </w:t>
      </w:r>
      <w:r w:rsidR="008A018A">
        <w:rPr>
          <w:color w:val="000000" w:themeColor="text1"/>
        </w:rPr>
        <w:t>that</w:t>
      </w:r>
      <w:r w:rsidRPr="005C53E9">
        <w:rPr>
          <w:color w:val="000000" w:themeColor="text1"/>
        </w:rPr>
        <w:t xml:space="preserve"> have led to considerable social and economic instability. While several studies identify commonalities in the voting bases of radical parties, this article analyzes difference</w:t>
      </w:r>
      <w:r>
        <w:rPr>
          <w:color w:val="000000" w:themeColor="text1"/>
        </w:rPr>
        <w:t>s</w:t>
      </w:r>
      <w:r w:rsidRPr="005C53E9">
        <w:rPr>
          <w:color w:val="000000" w:themeColor="text1"/>
        </w:rPr>
        <w:t xml:space="preserve"> in the </w:t>
      </w:r>
      <w:r w:rsidR="004756F8">
        <w:rPr>
          <w:color w:val="000000" w:themeColor="text1"/>
        </w:rPr>
        <w:t xml:space="preserve">demand-side </w:t>
      </w:r>
      <w:r w:rsidRPr="005C53E9">
        <w:rPr>
          <w:color w:val="000000" w:themeColor="text1"/>
        </w:rPr>
        <w:t>preferences of far-left and far-right voters. Although radical part</w:t>
      </w:r>
      <w:r>
        <w:rPr>
          <w:color w:val="000000" w:themeColor="text1"/>
        </w:rPr>
        <w:t>y</w:t>
      </w:r>
      <w:r w:rsidRPr="005C53E9">
        <w:rPr>
          <w:color w:val="000000" w:themeColor="text1"/>
        </w:rPr>
        <w:t xml:space="preserve"> </w:t>
      </w:r>
      <w:r>
        <w:rPr>
          <w:color w:val="000000" w:themeColor="text1"/>
        </w:rPr>
        <w:t>voters share</w:t>
      </w:r>
      <w:r w:rsidRPr="005C53E9">
        <w:rPr>
          <w:color w:val="000000" w:themeColor="text1"/>
        </w:rPr>
        <w:t xml:space="preserve"> a distrust and dissatisfaction with mainstream political institutions, the motivations underpinning voter support for far-left and far-right parties are markedly dissimilar. Analysis of data from eight successive European Social Survey rounds (2002-2016) across fifteen countries, demonstrates that while far-left voters are more attentive to socio-economic issues, centered around redistributive and egalitarian concerns, far-right voters are more focused on socio-cultural issues, related to national identity, culture, and immigration.</w:t>
      </w:r>
      <w:r w:rsidR="00B3055C">
        <w:rPr>
          <w:color w:val="000000" w:themeColor="text1"/>
        </w:rPr>
        <w:t xml:space="preserve"> Understanding </w:t>
      </w:r>
      <w:r w:rsidR="00104707">
        <w:rPr>
          <w:color w:val="000000" w:themeColor="text1"/>
        </w:rPr>
        <w:t>which</w:t>
      </w:r>
      <w:r w:rsidR="00363464">
        <w:rPr>
          <w:color w:val="000000" w:themeColor="text1"/>
        </w:rPr>
        <w:t xml:space="preserve"> issues </w:t>
      </w:r>
      <w:r w:rsidR="00B3055C">
        <w:rPr>
          <w:color w:val="000000" w:themeColor="text1"/>
        </w:rPr>
        <w:t xml:space="preserve">motivate support for </w:t>
      </w:r>
      <w:r w:rsidR="00363464">
        <w:rPr>
          <w:color w:val="000000" w:themeColor="text1"/>
        </w:rPr>
        <w:t>far-</w:t>
      </w:r>
      <w:r w:rsidR="00B3055C">
        <w:rPr>
          <w:color w:val="000000" w:themeColor="text1"/>
        </w:rPr>
        <w:t xml:space="preserve">left and </w:t>
      </w:r>
      <w:r w:rsidR="00363464">
        <w:rPr>
          <w:color w:val="000000" w:themeColor="text1"/>
        </w:rPr>
        <w:t>far-</w:t>
      </w:r>
      <w:r w:rsidR="00B3055C">
        <w:rPr>
          <w:color w:val="000000" w:themeColor="text1"/>
        </w:rPr>
        <w:t xml:space="preserve">right parties is </w:t>
      </w:r>
      <w:r w:rsidR="00363464">
        <w:rPr>
          <w:color w:val="000000" w:themeColor="text1"/>
        </w:rPr>
        <w:t xml:space="preserve">important as </w:t>
      </w:r>
      <w:r w:rsidR="00972E93">
        <w:rPr>
          <w:color w:val="000000" w:themeColor="text1"/>
        </w:rPr>
        <w:t>shifts in public opinion over</w:t>
      </w:r>
      <w:r w:rsidR="00363464">
        <w:rPr>
          <w:color w:val="000000" w:themeColor="text1"/>
        </w:rPr>
        <w:t xml:space="preserve"> the perceived significance of key issues </w:t>
      </w:r>
      <w:r w:rsidR="004C294D">
        <w:rPr>
          <w:color w:val="000000" w:themeColor="text1"/>
        </w:rPr>
        <w:t>are</w:t>
      </w:r>
      <w:r w:rsidR="00090076">
        <w:rPr>
          <w:color w:val="000000" w:themeColor="text1"/>
        </w:rPr>
        <w:t xml:space="preserve"> likely to </w:t>
      </w:r>
      <w:r w:rsidR="002E2E3B">
        <w:rPr>
          <w:color w:val="000000" w:themeColor="text1"/>
        </w:rPr>
        <w:t>have different effects on</w:t>
      </w:r>
      <w:r w:rsidR="00090076">
        <w:rPr>
          <w:color w:val="000000" w:themeColor="text1"/>
        </w:rPr>
        <w:t xml:space="preserve"> the political fortunes of radical parties. </w:t>
      </w:r>
    </w:p>
    <w:p w14:paraId="01559E41" w14:textId="32B4965D" w:rsidR="00090076" w:rsidRDefault="00090076" w:rsidP="00090076">
      <w:pPr>
        <w:spacing w:line="480" w:lineRule="auto"/>
        <w:jc w:val="both"/>
        <w:rPr>
          <w:b/>
          <w:color w:val="000000" w:themeColor="text1"/>
        </w:rPr>
      </w:pPr>
    </w:p>
    <w:p w14:paraId="0CAE36D1" w14:textId="77777777" w:rsidR="008A46AC" w:rsidRPr="00207C57" w:rsidRDefault="008A46AC" w:rsidP="008A46AC">
      <w:pPr>
        <w:autoSpaceDE w:val="0"/>
        <w:autoSpaceDN w:val="0"/>
        <w:adjustRightInd w:val="0"/>
        <w:jc w:val="center"/>
        <w:rPr>
          <w:color w:val="000000" w:themeColor="text1"/>
        </w:rPr>
      </w:pPr>
      <w:r w:rsidRPr="00207C57">
        <w:rPr>
          <w:color w:val="000000" w:themeColor="text1"/>
        </w:rPr>
        <w:t>Ian P. McManus</w:t>
      </w:r>
    </w:p>
    <w:p w14:paraId="1279ADF8" w14:textId="77777777" w:rsidR="008A46AC" w:rsidRDefault="008A46AC" w:rsidP="008A46AC">
      <w:pPr>
        <w:jc w:val="center"/>
      </w:pPr>
      <w:r>
        <w:t>Assistant Professor of Political Science</w:t>
      </w:r>
    </w:p>
    <w:p w14:paraId="6113C5DA" w14:textId="77777777" w:rsidR="008A46AC" w:rsidRPr="00EB28EC" w:rsidRDefault="008A46AC" w:rsidP="008A46AC">
      <w:pPr>
        <w:jc w:val="center"/>
        <w:rPr>
          <w:color w:val="000000" w:themeColor="text1"/>
        </w:rPr>
      </w:pPr>
      <w:r w:rsidRPr="00EB28EC">
        <w:rPr>
          <w:color w:val="000000" w:themeColor="text1"/>
        </w:rPr>
        <w:t>Emerson College</w:t>
      </w:r>
    </w:p>
    <w:p w14:paraId="0D231135" w14:textId="77777777" w:rsidR="008A46AC" w:rsidRPr="00EB28EC" w:rsidRDefault="008A46AC" w:rsidP="008A46AC">
      <w:pPr>
        <w:jc w:val="center"/>
        <w:rPr>
          <w:color w:val="000000" w:themeColor="text1"/>
        </w:rPr>
      </w:pPr>
      <w:r w:rsidRPr="00EB28EC">
        <w:rPr>
          <w:color w:val="000000" w:themeColor="text1"/>
          <w:shd w:val="clear" w:color="auto" w:fill="FFFFFF"/>
        </w:rPr>
        <w:t>Boston, MA 02116</w:t>
      </w:r>
    </w:p>
    <w:p w14:paraId="1557C5D2" w14:textId="77777777" w:rsidR="008A46AC" w:rsidRDefault="008A46AC" w:rsidP="008A46AC">
      <w:pPr>
        <w:jc w:val="center"/>
      </w:pPr>
      <w:r>
        <w:t>ian_mcmanus@emerson.edu</w:t>
      </w:r>
    </w:p>
    <w:p w14:paraId="54F937BD" w14:textId="77DC3236" w:rsidR="008A46AC" w:rsidRDefault="008A46AC" w:rsidP="00090076">
      <w:pPr>
        <w:spacing w:line="480" w:lineRule="auto"/>
        <w:jc w:val="both"/>
        <w:rPr>
          <w:b/>
          <w:color w:val="000000" w:themeColor="text1"/>
        </w:rPr>
      </w:pPr>
    </w:p>
    <w:p w14:paraId="557F38AD" w14:textId="77777777" w:rsidR="008A46AC" w:rsidRDefault="008A46AC" w:rsidP="00090076">
      <w:pPr>
        <w:spacing w:line="480" w:lineRule="auto"/>
        <w:jc w:val="both"/>
        <w:rPr>
          <w:b/>
          <w:color w:val="000000" w:themeColor="text1"/>
        </w:rPr>
      </w:pPr>
    </w:p>
    <w:p w14:paraId="71799C03" w14:textId="77777777" w:rsidR="008A46AC" w:rsidRDefault="008A46AC">
      <w:pPr>
        <w:rPr>
          <w:b/>
          <w:color w:val="000000" w:themeColor="text1"/>
        </w:rPr>
      </w:pPr>
      <w:r>
        <w:rPr>
          <w:b/>
          <w:color w:val="000000" w:themeColor="text1"/>
        </w:rPr>
        <w:br w:type="page"/>
      </w:r>
    </w:p>
    <w:p w14:paraId="7E52AF51" w14:textId="11688316" w:rsidR="00706CD8" w:rsidRPr="005C53E9" w:rsidRDefault="00706CD8" w:rsidP="005C53E9">
      <w:pPr>
        <w:spacing w:line="480" w:lineRule="auto"/>
        <w:jc w:val="both"/>
        <w:rPr>
          <w:b/>
          <w:color w:val="000000" w:themeColor="text1"/>
        </w:rPr>
      </w:pPr>
      <w:r>
        <w:rPr>
          <w:b/>
          <w:color w:val="000000" w:themeColor="text1"/>
        </w:rPr>
        <w:lastRenderedPageBreak/>
        <w:t>Introduction</w:t>
      </w:r>
    </w:p>
    <w:p w14:paraId="56408294" w14:textId="7B2338EC" w:rsidR="0059764B" w:rsidRPr="0059764B" w:rsidRDefault="00A31F32" w:rsidP="0059764B">
      <w:pPr>
        <w:spacing w:line="480" w:lineRule="auto"/>
        <w:jc w:val="both"/>
        <w:rPr>
          <w:bCs/>
          <w:color w:val="000000" w:themeColor="text1"/>
        </w:rPr>
      </w:pPr>
      <w:r w:rsidRPr="005C53E9">
        <w:rPr>
          <w:b/>
          <w:color w:val="000000" w:themeColor="text1"/>
        </w:rPr>
        <w:tab/>
      </w:r>
      <w:r w:rsidR="00523774" w:rsidRPr="005C53E9">
        <w:rPr>
          <w:bCs/>
          <w:color w:val="000000" w:themeColor="text1"/>
        </w:rPr>
        <w:t>M</w:t>
      </w:r>
      <w:r w:rsidRPr="005C53E9">
        <w:rPr>
          <w:bCs/>
          <w:color w:val="000000" w:themeColor="text1"/>
        </w:rPr>
        <w:t xml:space="preserve">uch attention has been given to the rise </w:t>
      </w:r>
      <w:r w:rsidR="00F44F01" w:rsidRPr="005C53E9">
        <w:rPr>
          <w:bCs/>
          <w:color w:val="000000" w:themeColor="text1"/>
        </w:rPr>
        <w:t>in voter</w:t>
      </w:r>
      <w:r w:rsidRPr="005C53E9">
        <w:rPr>
          <w:bCs/>
          <w:color w:val="000000" w:themeColor="text1"/>
        </w:rPr>
        <w:t xml:space="preserve"> </w:t>
      </w:r>
      <w:r w:rsidR="00956FE8" w:rsidRPr="005C53E9">
        <w:rPr>
          <w:bCs/>
          <w:color w:val="000000" w:themeColor="text1"/>
        </w:rPr>
        <w:t xml:space="preserve">support for </w:t>
      </w:r>
      <w:r w:rsidRPr="005C53E9">
        <w:rPr>
          <w:bCs/>
          <w:color w:val="000000" w:themeColor="text1"/>
        </w:rPr>
        <w:t xml:space="preserve">radical </w:t>
      </w:r>
      <w:r w:rsidR="009253FC" w:rsidRPr="005C53E9">
        <w:rPr>
          <w:bCs/>
          <w:color w:val="000000" w:themeColor="text1"/>
        </w:rPr>
        <w:t xml:space="preserve">political </w:t>
      </w:r>
      <w:r w:rsidRPr="005C53E9">
        <w:rPr>
          <w:bCs/>
          <w:color w:val="000000" w:themeColor="text1"/>
        </w:rPr>
        <w:t>parties</w:t>
      </w:r>
      <w:r w:rsidR="004C4B9A" w:rsidRPr="005C53E9">
        <w:rPr>
          <w:rStyle w:val="FootnoteReference"/>
          <w:bCs/>
          <w:color w:val="000000" w:themeColor="text1"/>
        </w:rPr>
        <w:footnoteReference w:id="1"/>
      </w:r>
      <w:r w:rsidRPr="005C53E9">
        <w:rPr>
          <w:bCs/>
          <w:color w:val="000000" w:themeColor="text1"/>
        </w:rPr>
        <w:t xml:space="preserve"> across advanced </w:t>
      </w:r>
      <w:r w:rsidR="006143C5" w:rsidRPr="005C53E9">
        <w:rPr>
          <w:bCs/>
          <w:color w:val="000000" w:themeColor="text1"/>
        </w:rPr>
        <w:t>democracies</w:t>
      </w:r>
      <w:r w:rsidR="00104B59" w:rsidRPr="005C53E9">
        <w:rPr>
          <w:bCs/>
          <w:color w:val="000000" w:themeColor="text1"/>
        </w:rPr>
        <w:t xml:space="preserve"> </w:t>
      </w:r>
      <w:r w:rsidRPr="005C53E9">
        <w:rPr>
          <w:bCs/>
          <w:color w:val="000000" w:themeColor="text1"/>
        </w:rPr>
        <w:t>in recent years</w:t>
      </w:r>
      <w:r w:rsidR="00104B59" w:rsidRPr="005C53E9">
        <w:rPr>
          <w:bCs/>
          <w:color w:val="000000" w:themeColor="text1"/>
        </w:rPr>
        <w:t xml:space="preserve">. </w:t>
      </w:r>
      <w:r w:rsidR="0094296F" w:rsidRPr="005C53E9">
        <w:rPr>
          <w:bCs/>
          <w:color w:val="000000" w:themeColor="text1"/>
        </w:rPr>
        <w:t xml:space="preserve">Far-right parties have achieved </w:t>
      </w:r>
      <w:r w:rsidR="008250BC" w:rsidRPr="005C53E9">
        <w:rPr>
          <w:bCs/>
          <w:color w:val="000000" w:themeColor="text1"/>
        </w:rPr>
        <w:t xml:space="preserve">electoral </w:t>
      </w:r>
      <w:r w:rsidR="0094296F" w:rsidRPr="005C53E9">
        <w:rPr>
          <w:bCs/>
          <w:color w:val="000000" w:themeColor="text1"/>
        </w:rPr>
        <w:t xml:space="preserve">success in countries </w:t>
      </w:r>
      <w:r w:rsidR="008A7121" w:rsidRPr="005C53E9">
        <w:rPr>
          <w:bCs/>
          <w:color w:val="000000" w:themeColor="text1"/>
        </w:rPr>
        <w:t>such as</w:t>
      </w:r>
      <w:r w:rsidR="0094296F" w:rsidRPr="005C53E9">
        <w:rPr>
          <w:bCs/>
          <w:color w:val="000000" w:themeColor="text1"/>
        </w:rPr>
        <w:t xml:space="preserve"> </w:t>
      </w:r>
      <w:r w:rsidR="0094296F" w:rsidRPr="005C53E9">
        <w:rPr>
          <w:color w:val="000000" w:themeColor="text1"/>
        </w:rPr>
        <w:t>Austria, Denmark,</w:t>
      </w:r>
      <w:r w:rsidR="008465E6" w:rsidRPr="005C53E9">
        <w:rPr>
          <w:color w:val="000000" w:themeColor="text1"/>
        </w:rPr>
        <w:t xml:space="preserve"> </w:t>
      </w:r>
      <w:r w:rsidR="0094296F" w:rsidRPr="005C53E9">
        <w:rPr>
          <w:color w:val="000000" w:themeColor="text1"/>
        </w:rPr>
        <w:t xml:space="preserve">France, </w:t>
      </w:r>
      <w:r w:rsidR="008250BC" w:rsidRPr="005C53E9">
        <w:rPr>
          <w:color w:val="000000" w:themeColor="text1"/>
        </w:rPr>
        <w:t xml:space="preserve">the </w:t>
      </w:r>
      <w:r w:rsidR="0094296F" w:rsidRPr="005C53E9">
        <w:rPr>
          <w:color w:val="000000" w:themeColor="text1"/>
        </w:rPr>
        <w:t>Netherlands</w:t>
      </w:r>
      <w:r w:rsidR="008A7121" w:rsidRPr="005C53E9">
        <w:rPr>
          <w:color w:val="000000" w:themeColor="text1"/>
        </w:rPr>
        <w:t>,</w:t>
      </w:r>
      <w:r w:rsidR="0094296F" w:rsidRPr="005C53E9">
        <w:rPr>
          <w:color w:val="000000" w:themeColor="text1"/>
        </w:rPr>
        <w:t xml:space="preserve"> and Sweden</w:t>
      </w:r>
      <w:r w:rsidR="008250BC" w:rsidRPr="005C53E9">
        <w:rPr>
          <w:color w:val="000000" w:themeColor="text1"/>
        </w:rPr>
        <w:t xml:space="preserve">. At the same time, far-left parties, </w:t>
      </w:r>
      <w:r w:rsidR="008A7121" w:rsidRPr="005C53E9">
        <w:rPr>
          <w:color w:val="000000" w:themeColor="text1"/>
        </w:rPr>
        <w:t>including</w:t>
      </w:r>
      <w:r w:rsidR="008250BC" w:rsidRPr="005C53E9">
        <w:rPr>
          <w:color w:val="000000" w:themeColor="text1"/>
        </w:rPr>
        <w:t xml:space="preserve"> </w:t>
      </w:r>
      <w:proofErr w:type="spellStart"/>
      <w:r w:rsidR="008250BC" w:rsidRPr="005C53E9">
        <w:rPr>
          <w:color w:val="000000" w:themeColor="text1"/>
        </w:rPr>
        <w:t>Syriza</w:t>
      </w:r>
      <w:proofErr w:type="spellEnd"/>
      <w:r w:rsidR="008250BC" w:rsidRPr="005C53E9">
        <w:rPr>
          <w:color w:val="000000" w:themeColor="text1"/>
        </w:rPr>
        <w:t xml:space="preserve"> in Greece and Podemos in Spain, have become important political force</w:t>
      </w:r>
      <w:r w:rsidR="002A335A">
        <w:rPr>
          <w:color w:val="000000" w:themeColor="text1"/>
        </w:rPr>
        <w:t>s</w:t>
      </w:r>
      <w:r w:rsidR="008250BC" w:rsidRPr="005C53E9">
        <w:rPr>
          <w:color w:val="000000" w:themeColor="text1"/>
        </w:rPr>
        <w:t xml:space="preserve">. </w:t>
      </w:r>
      <w:r w:rsidR="00186C1D">
        <w:rPr>
          <w:bCs/>
          <w:color w:val="000000" w:themeColor="text1"/>
        </w:rPr>
        <w:t>A</w:t>
      </w:r>
      <w:r w:rsidR="00104518" w:rsidRPr="005C53E9">
        <w:rPr>
          <w:bCs/>
          <w:color w:val="000000" w:themeColor="text1"/>
        </w:rPr>
        <w:t xml:space="preserve"> great deal of scholarly </w:t>
      </w:r>
      <w:r w:rsidR="001B057F" w:rsidRPr="005C53E9">
        <w:rPr>
          <w:bCs/>
          <w:color w:val="000000" w:themeColor="text1"/>
        </w:rPr>
        <w:t>research</w:t>
      </w:r>
      <w:r w:rsidR="00104518" w:rsidRPr="005C53E9">
        <w:rPr>
          <w:bCs/>
          <w:color w:val="000000" w:themeColor="text1"/>
        </w:rPr>
        <w:t xml:space="preserve"> has been dedicated to explaining this phenomenon and </w:t>
      </w:r>
      <w:r w:rsidR="00710646" w:rsidRPr="005C53E9">
        <w:rPr>
          <w:bCs/>
          <w:color w:val="000000" w:themeColor="text1"/>
        </w:rPr>
        <w:t>identifying</w:t>
      </w:r>
      <w:r w:rsidR="00104518" w:rsidRPr="005C53E9">
        <w:rPr>
          <w:bCs/>
          <w:color w:val="000000" w:themeColor="text1"/>
        </w:rPr>
        <w:t xml:space="preserve"> </w:t>
      </w:r>
      <w:r w:rsidR="00710646" w:rsidRPr="005C53E9">
        <w:rPr>
          <w:bCs/>
          <w:color w:val="000000" w:themeColor="text1"/>
        </w:rPr>
        <w:t>the common factors behind the shift in voter preference away from mainstream parties.</w:t>
      </w:r>
      <w:r w:rsidR="006B2AB0" w:rsidRPr="005C53E9">
        <w:rPr>
          <w:bCs/>
          <w:color w:val="000000" w:themeColor="text1"/>
        </w:rPr>
        <w:t xml:space="preserve"> </w:t>
      </w:r>
      <w:r w:rsidR="006C5A22" w:rsidRPr="005C53E9">
        <w:rPr>
          <w:bCs/>
          <w:color w:val="000000" w:themeColor="text1"/>
        </w:rPr>
        <w:t>B</w:t>
      </w:r>
      <w:r w:rsidR="006B2AB0" w:rsidRPr="005C53E9">
        <w:rPr>
          <w:bCs/>
          <w:color w:val="000000" w:themeColor="text1"/>
        </w:rPr>
        <w:t xml:space="preserve">eyond </w:t>
      </w:r>
      <w:r w:rsidR="00ED2F18" w:rsidRPr="005C53E9">
        <w:rPr>
          <w:bCs/>
          <w:color w:val="000000" w:themeColor="text1"/>
        </w:rPr>
        <w:t xml:space="preserve">explaining the </w:t>
      </w:r>
      <w:r w:rsidR="001B43CC" w:rsidRPr="005C53E9">
        <w:rPr>
          <w:bCs/>
          <w:color w:val="000000" w:themeColor="text1"/>
        </w:rPr>
        <w:t>overall</w:t>
      </w:r>
      <w:r w:rsidR="00ED2F18" w:rsidRPr="005C53E9">
        <w:rPr>
          <w:bCs/>
          <w:color w:val="000000" w:themeColor="text1"/>
        </w:rPr>
        <w:t xml:space="preserve"> </w:t>
      </w:r>
      <w:r w:rsidR="00E003DA" w:rsidRPr="005C53E9">
        <w:rPr>
          <w:bCs/>
          <w:color w:val="000000" w:themeColor="text1"/>
        </w:rPr>
        <w:t>radicalization</w:t>
      </w:r>
      <w:r w:rsidR="00ED2F18" w:rsidRPr="005C53E9">
        <w:rPr>
          <w:bCs/>
          <w:color w:val="000000" w:themeColor="text1"/>
        </w:rPr>
        <w:t xml:space="preserve"> of national electorates, further analysis is needed </w:t>
      </w:r>
      <w:r w:rsidR="00640AEE">
        <w:rPr>
          <w:bCs/>
          <w:color w:val="000000" w:themeColor="text1"/>
        </w:rPr>
        <w:t>to understand</w:t>
      </w:r>
      <w:r w:rsidR="00ED2F18" w:rsidRPr="005C53E9">
        <w:rPr>
          <w:bCs/>
          <w:color w:val="000000" w:themeColor="text1"/>
        </w:rPr>
        <w:t xml:space="preserve"> </w:t>
      </w:r>
      <w:r w:rsidR="00D536F6">
        <w:rPr>
          <w:bCs/>
          <w:color w:val="000000" w:themeColor="text1"/>
        </w:rPr>
        <w:t>what</w:t>
      </w:r>
      <w:r w:rsidR="00ED2F18" w:rsidRPr="005C53E9">
        <w:rPr>
          <w:bCs/>
          <w:color w:val="000000" w:themeColor="text1"/>
        </w:rPr>
        <w:t xml:space="preserve"> </w:t>
      </w:r>
      <w:r w:rsidR="003111F7" w:rsidRPr="005C53E9">
        <w:rPr>
          <w:bCs/>
          <w:color w:val="000000" w:themeColor="text1"/>
        </w:rPr>
        <w:t>influence</w:t>
      </w:r>
      <w:r w:rsidR="00D536F6">
        <w:rPr>
          <w:bCs/>
          <w:color w:val="000000" w:themeColor="text1"/>
        </w:rPr>
        <w:t>s</w:t>
      </w:r>
      <w:r w:rsidR="00ED2F18" w:rsidRPr="005C53E9">
        <w:rPr>
          <w:bCs/>
          <w:color w:val="000000" w:themeColor="text1"/>
        </w:rPr>
        <w:t xml:space="preserve"> voter</w:t>
      </w:r>
      <w:r w:rsidR="001A0DDE" w:rsidRPr="005C53E9">
        <w:rPr>
          <w:bCs/>
          <w:color w:val="000000" w:themeColor="text1"/>
        </w:rPr>
        <w:t>s</w:t>
      </w:r>
      <w:r w:rsidR="00D25C1D" w:rsidRPr="005C53E9">
        <w:rPr>
          <w:bCs/>
          <w:color w:val="000000" w:themeColor="text1"/>
        </w:rPr>
        <w:t xml:space="preserve"> </w:t>
      </w:r>
      <w:r w:rsidR="00ED2F18" w:rsidRPr="005C53E9">
        <w:rPr>
          <w:bCs/>
          <w:color w:val="000000" w:themeColor="text1"/>
        </w:rPr>
        <w:t>to embrace far-left versus far-right parties.</w:t>
      </w:r>
      <w:r w:rsidR="002B4C1B">
        <w:rPr>
          <w:bCs/>
          <w:color w:val="000000" w:themeColor="text1"/>
        </w:rPr>
        <w:t xml:space="preserve"> </w:t>
      </w:r>
      <w:r w:rsidR="00EA22B5">
        <w:t xml:space="preserve">By identifying the issues that motivate radical left and radical right supporters, we can better understand how shifts in public </w:t>
      </w:r>
      <w:r w:rsidR="00EA22B5" w:rsidRPr="0059764B">
        <w:t>opinion and exogenous phenomen</w:t>
      </w:r>
      <w:r w:rsidR="00ED7317" w:rsidRPr="0059764B">
        <w:t>a</w:t>
      </w:r>
      <w:r w:rsidR="00EA22B5" w:rsidRPr="0059764B">
        <w:t xml:space="preserve"> influence the success of these parties.</w:t>
      </w:r>
    </w:p>
    <w:p w14:paraId="0AC9C4FA" w14:textId="34265355" w:rsidR="0059764B" w:rsidRDefault="0059764B" w:rsidP="0059764B">
      <w:pPr>
        <w:spacing w:line="480" w:lineRule="auto"/>
        <w:ind w:firstLine="360"/>
        <w:jc w:val="both"/>
      </w:pPr>
      <w:r w:rsidRPr="0059764B">
        <w:t xml:space="preserve">This article makes an important contribution to two distinct literatures: Demand-side explanations of radical party support and research on voter preferences and issue salience. Radical party success can be accounted for by an interaction of supply-side and demand-side factors (see Golder, 2016). Supply-side explanations focus on the mobilizing strategies and issue positions that radical parties adopt to attract supporters. Demand-side explanations focus on the preferences and </w:t>
      </w:r>
      <w:r w:rsidRPr="0059764B">
        <w:lastRenderedPageBreak/>
        <w:t>concerns of voters. Vote choice is influenced by the interplay of these factors. While supply-side factors for radical party support ha</w:t>
      </w:r>
      <w:r w:rsidR="002E5DAB">
        <w:t>ve</w:t>
      </w:r>
      <w:r w:rsidRPr="0059764B">
        <w:t xml:space="preserve"> been widely studie</w:t>
      </w:r>
      <w:r w:rsidR="002E5DAB">
        <w:t>d</w:t>
      </w:r>
      <w:r w:rsidRPr="0059764B">
        <w:t xml:space="preserve">, demand-side considerations </w:t>
      </w:r>
      <w:r w:rsidR="00272FB8">
        <w:t xml:space="preserve">of radical party voters </w:t>
      </w:r>
      <w:r w:rsidRPr="0059764B">
        <w:t xml:space="preserve">have been given less attention. This article contributes to the field by examining the demand-side factors of radical party support to identify areas of overlap and difference between radical left and radical right party supporters. </w:t>
      </w:r>
      <w:r w:rsidR="00C805F6">
        <w:t xml:space="preserve">These demand-side factors are conceptualized using a two-dimensional model that </w:t>
      </w:r>
      <w:r w:rsidR="00AC5742">
        <w:t>maps</w:t>
      </w:r>
      <w:r w:rsidR="00C805F6">
        <w:t xml:space="preserve"> policy issues along socioeconomic and sociocultural axes. </w:t>
      </w:r>
    </w:p>
    <w:p w14:paraId="464CC90D" w14:textId="722DF24E" w:rsidR="0059764B" w:rsidRPr="0059764B" w:rsidRDefault="0059764B" w:rsidP="0059764B">
      <w:pPr>
        <w:spacing w:line="480" w:lineRule="auto"/>
        <w:ind w:firstLine="360"/>
        <w:jc w:val="both"/>
      </w:pPr>
      <w:r w:rsidRPr="0059764B">
        <w:t xml:space="preserve">In addition to painting a more complete picture of the demand-side of radical party electoral success, identifying voter preferences is important to understand how nascent support for radical parties may be shaped by changes in </w:t>
      </w:r>
      <w:r w:rsidR="006046DC">
        <w:t xml:space="preserve">the </w:t>
      </w:r>
      <w:r w:rsidRPr="0059764B">
        <w:t xml:space="preserve">salience </w:t>
      </w:r>
      <w:r w:rsidR="00CA0FB0">
        <w:t>of</w:t>
      </w:r>
      <w:r w:rsidRPr="0059764B">
        <w:t xml:space="preserve"> key issues. From this perspective, a voter’s decision calculus of whether to support a radical party is shaped by a combination of preexisting attitudes and </w:t>
      </w:r>
      <w:r w:rsidR="001F0BDD">
        <w:t>the</w:t>
      </w:r>
      <w:r w:rsidRPr="0059764B">
        <w:t xml:space="preserve"> salience </w:t>
      </w:r>
      <w:r w:rsidR="001F0BDD">
        <w:t xml:space="preserve">of issues that they deem important </w:t>
      </w:r>
      <w:r w:rsidRPr="0059764B">
        <w:t xml:space="preserve">(Dennison and Geddes, 2019). This article contributes to this discussion by analyzing the underlying beliefs and preferences of radical left and radical right party supporters. </w:t>
      </w:r>
    </w:p>
    <w:p w14:paraId="3272B904" w14:textId="36171847" w:rsidR="004718A6" w:rsidRPr="00F9345A" w:rsidRDefault="00F53A61" w:rsidP="00670B0F">
      <w:pPr>
        <w:spacing w:line="480" w:lineRule="auto"/>
        <w:ind w:firstLine="360"/>
        <w:jc w:val="both"/>
      </w:pPr>
      <w:r w:rsidRPr="0059764B">
        <w:t>Although literature on the distinction between</w:t>
      </w:r>
      <w:r>
        <w:t xml:space="preserve"> far-left and far-right party support is beginning to emerge (</w:t>
      </w:r>
      <w:proofErr w:type="spellStart"/>
      <w:r w:rsidR="00093D97" w:rsidRPr="005C53E9">
        <w:rPr>
          <w:color w:val="000000" w:themeColor="text1"/>
        </w:rPr>
        <w:t>Hobolt</w:t>
      </w:r>
      <w:proofErr w:type="spellEnd"/>
      <w:r w:rsidR="00093D97" w:rsidRPr="005C53E9">
        <w:rPr>
          <w:color w:val="000000" w:themeColor="text1"/>
        </w:rPr>
        <w:t xml:space="preserve"> and Tilley</w:t>
      </w:r>
      <w:r w:rsidR="00093D97">
        <w:rPr>
          <w:color w:val="000000" w:themeColor="text1"/>
        </w:rPr>
        <w:t>,</w:t>
      </w:r>
      <w:r w:rsidR="00093D97" w:rsidRPr="005C53E9">
        <w:rPr>
          <w:color w:val="000000" w:themeColor="text1"/>
        </w:rPr>
        <w:t xml:space="preserve"> 2016; </w:t>
      </w:r>
      <w:proofErr w:type="spellStart"/>
      <w:r w:rsidR="00093D97" w:rsidRPr="005C53E9">
        <w:rPr>
          <w:color w:val="000000" w:themeColor="text1"/>
        </w:rPr>
        <w:t>Rooduijn</w:t>
      </w:r>
      <w:proofErr w:type="spellEnd"/>
      <w:r w:rsidR="00093D97" w:rsidRPr="005C53E9">
        <w:rPr>
          <w:color w:val="000000" w:themeColor="text1"/>
        </w:rPr>
        <w:t xml:space="preserve"> et al. 2017</w:t>
      </w:r>
      <w:r>
        <w:t>),</w:t>
      </w:r>
      <w:r w:rsidR="00555034">
        <w:t xml:space="preserve"> </w:t>
      </w:r>
      <w:r w:rsidR="00613AE9">
        <w:t xml:space="preserve">research on the diverse drivers of radical party support </w:t>
      </w:r>
      <w:r w:rsidR="00C549DB">
        <w:t>remains</w:t>
      </w:r>
      <w:r w:rsidR="00613AE9">
        <w:t xml:space="preserve"> limited. </w:t>
      </w:r>
      <w:r w:rsidR="00381B4B">
        <w:t>Some r</w:t>
      </w:r>
      <w:r w:rsidR="00C549DB">
        <w:t xml:space="preserve">esearch on this topic has </w:t>
      </w:r>
      <w:r w:rsidR="00381B4B">
        <w:t>been</w:t>
      </w:r>
      <w:r w:rsidR="00C549DB">
        <w:t xml:space="preserve"> conducted at the national level (</w:t>
      </w:r>
      <w:proofErr w:type="spellStart"/>
      <w:r w:rsidR="00C549DB">
        <w:t>Akkerman</w:t>
      </w:r>
      <w:proofErr w:type="spellEnd"/>
      <w:r w:rsidR="00C549DB">
        <w:t xml:space="preserve"> et al., 2017; March, 2017) but cross</w:t>
      </w:r>
      <w:r w:rsidR="00A517C7">
        <w:t>-</w:t>
      </w:r>
      <w:r w:rsidR="00C549DB">
        <w:t>country examinations are</w:t>
      </w:r>
      <w:r w:rsidR="00A517C7">
        <w:t xml:space="preserve"> less common. Such comparative national analysis is </w:t>
      </w:r>
      <w:r w:rsidR="00C549DB">
        <w:t xml:space="preserve">necessary especially as </w:t>
      </w:r>
      <w:r w:rsidR="00CC7AC5">
        <w:t>states</w:t>
      </w:r>
      <w:r w:rsidR="00C549DB">
        <w:t xml:space="preserve"> are confronted with challenges and crises that transcend national borders. Public opinion, for example, has been profoundly shaped by events such as the Great Recession and the European Migrant Crisis leading to changes in the perceived importance of certain economic and cultural issues over time.</w:t>
      </w:r>
      <w:r w:rsidR="00A517C7">
        <w:t xml:space="preserve"> </w:t>
      </w:r>
      <w:r w:rsidR="00F9345A">
        <w:t xml:space="preserve">With this in mind, </w:t>
      </w:r>
      <w:r w:rsidR="00F9345A">
        <w:rPr>
          <w:bCs/>
          <w:color w:val="000000" w:themeColor="text1"/>
        </w:rPr>
        <w:t>t</w:t>
      </w:r>
      <w:r w:rsidR="002B4C1B">
        <w:rPr>
          <w:bCs/>
          <w:color w:val="000000" w:themeColor="text1"/>
        </w:rPr>
        <w:t xml:space="preserve">his article </w:t>
      </w:r>
      <w:r w:rsidR="00670B0F">
        <w:rPr>
          <w:bCs/>
          <w:color w:val="000000" w:themeColor="text1"/>
        </w:rPr>
        <w:t xml:space="preserve">not only includes economic measures to account for the effects of the Great Recession but </w:t>
      </w:r>
      <w:r w:rsidR="00706CD8">
        <w:rPr>
          <w:bCs/>
          <w:color w:val="000000" w:themeColor="text1"/>
        </w:rPr>
        <w:t xml:space="preserve">is </w:t>
      </w:r>
      <w:r w:rsidR="00F9345A">
        <w:rPr>
          <w:bCs/>
          <w:color w:val="000000" w:themeColor="text1"/>
        </w:rPr>
        <w:t xml:space="preserve">one of </w:t>
      </w:r>
      <w:r w:rsidR="00706CD8">
        <w:rPr>
          <w:bCs/>
          <w:color w:val="000000" w:themeColor="text1"/>
        </w:rPr>
        <w:t>the first to analyze</w:t>
      </w:r>
      <w:r w:rsidR="002B4C1B">
        <w:rPr>
          <w:bCs/>
          <w:color w:val="000000" w:themeColor="text1"/>
        </w:rPr>
        <w:t xml:space="preserve"> data from after </w:t>
      </w:r>
      <w:r w:rsidR="00F9345A">
        <w:rPr>
          <w:bCs/>
          <w:color w:val="000000" w:themeColor="text1"/>
        </w:rPr>
        <w:t>the</w:t>
      </w:r>
      <w:r w:rsidR="002B4C1B">
        <w:rPr>
          <w:bCs/>
          <w:color w:val="000000" w:themeColor="text1"/>
        </w:rPr>
        <w:t xml:space="preserve"> 2015 European immigration crisis</w:t>
      </w:r>
      <w:r w:rsidR="00706CD8">
        <w:rPr>
          <w:bCs/>
          <w:color w:val="000000" w:themeColor="text1"/>
        </w:rPr>
        <w:t xml:space="preserve"> a watershed </w:t>
      </w:r>
      <w:r w:rsidR="00706CD8">
        <w:rPr>
          <w:bCs/>
          <w:color w:val="000000" w:themeColor="text1"/>
        </w:rPr>
        <w:lastRenderedPageBreak/>
        <w:t>moment for far-right party success</w:t>
      </w:r>
      <w:r w:rsidR="00F72E75">
        <w:rPr>
          <w:bCs/>
          <w:color w:val="000000" w:themeColor="text1"/>
        </w:rPr>
        <w:t xml:space="preserve">. </w:t>
      </w:r>
      <w:r w:rsidR="002E5DAB">
        <w:rPr>
          <w:bCs/>
          <w:color w:val="000000" w:themeColor="text1"/>
        </w:rPr>
        <w:t>By increasing the salience of immigration as an issue, t</w:t>
      </w:r>
      <w:r w:rsidR="00F72E75">
        <w:rPr>
          <w:bCs/>
          <w:color w:val="000000" w:themeColor="text1"/>
        </w:rPr>
        <w:t xml:space="preserve">he </w:t>
      </w:r>
      <w:r w:rsidR="003B4549">
        <w:rPr>
          <w:bCs/>
          <w:color w:val="000000" w:themeColor="text1"/>
        </w:rPr>
        <w:t xml:space="preserve">migrant </w:t>
      </w:r>
      <w:r w:rsidR="00F72E75">
        <w:rPr>
          <w:bCs/>
          <w:color w:val="000000" w:themeColor="text1"/>
        </w:rPr>
        <w:t xml:space="preserve">crisis was </w:t>
      </w:r>
      <w:r w:rsidR="00093D97">
        <w:rPr>
          <w:bCs/>
          <w:color w:val="000000" w:themeColor="text1"/>
        </w:rPr>
        <w:t xml:space="preserve">a key event </w:t>
      </w:r>
      <w:r w:rsidR="00076718">
        <w:rPr>
          <w:bCs/>
          <w:color w:val="000000" w:themeColor="text1"/>
        </w:rPr>
        <w:t>that</w:t>
      </w:r>
      <w:r w:rsidR="00093D97">
        <w:rPr>
          <w:bCs/>
          <w:color w:val="000000" w:themeColor="text1"/>
        </w:rPr>
        <w:t xml:space="preserve"> acted as</w:t>
      </w:r>
      <w:r w:rsidR="002B4C1B">
        <w:rPr>
          <w:bCs/>
          <w:color w:val="000000" w:themeColor="text1"/>
        </w:rPr>
        <w:t xml:space="preserve"> a catalyst for far-right party </w:t>
      </w:r>
      <w:r w:rsidR="00AA180A">
        <w:rPr>
          <w:bCs/>
          <w:color w:val="000000" w:themeColor="text1"/>
        </w:rPr>
        <w:t>gains</w:t>
      </w:r>
      <w:r w:rsidR="002B4C1B">
        <w:rPr>
          <w:bCs/>
          <w:color w:val="000000" w:themeColor="text1"/>
        </w:rPr>
        <w:t xml:space="preserve"> in </w:t>
      </w:r>
      <w:r w:rsidR="006209FA">
        <w:rPr>
          <w:bCs/>
          <w:color w:val="000000" w:themeColor="text1"/>
        </w:rPr>
        <w:t>several</w:t>
      </w:r>
      <w:r w:rsidR="002B4C1B">
        <w:rPr>
          <w:bCs/>
          <w:color w:val="000000" w:themeColor="text1"/>
        </w:rPr>
        <w:t xml:space="preserve"> countries. </w:t>
      </w:r>
    </w:p>
    <w:p w14:paraId="1454D3C6" w14:textId="523222BB" w:rsidR="008B09BB" w:rsidRPr="008B09BB" w:rsidRDefault="008E1250" w:rsidP="00B550A0">
      <w:pPr>
        <w:spacing w:line="480" w:lineRule="auto"/>
        <w:ind w:firstLine="360"/>
        <w:jc w:val="both"/>
        <w:rPr>
          <w:bCs/>
          <w:color w:val="000000" w:themeColor="text1"/>
        </w:rPr>
      </w:pPr>
      <w:r>
        <w:rPr>
          <w:bCs/>
          <w:color w:val="000000" w:themeColor="text1"/>
        </w:rPr>
        <w:t>T</w:t>
      </w:r>
      <w:r w:rsidR="00522FCA">
        <w:rPr>
          <w:bCs/>
          <w:color w:val="000000" w:themeColor="text1"/>
        </w:rPr>
        <w:t xml:space="preserve">his article argues that there are substantial differences in the </w:t>
      </w:r>
      <w:r w:rsidR="00D323E8">
        <w:rPr>
          <w:bCs/>
          <w:color w:val="000000" w:themeColor="text1"/>
        </w:rPr>
        <w:t>factors</w:t>
      </w:r>
      <w:r w:rsidR="00522FCA">
        <w:rPr>
          <w:bCs/>
          <w:color w:val="000000" w:themeColor="text1"/>
        </w:rPr>
        <w:t xml:space="preserve"> </w:t>
      </w:r>
      <w:r w:rsidR="002E2E3B">
        <w:rPr>
          <w:bCs/>
          <w:color w:val="000000" w:themeColor="text1"/>
        </w:rPr>
        <w:t>that</w:t>
      </w:r>
      <w:r w:rsidR="00522FCA">
        <w:rPr>
          <w:bCs/>
          <w:color w:val="000000" w:themeColor="text1"/>
        </w:rPr>
        <w:t xml:space="preserve"> influence </w:t>
      </w:r>
      <w:r w:rsidR="003E579F">
        <w:rPr>
          <w:bCs/>
          <w:color w:val="000000" w:themeColor="text1"/>
        </w:rPr>
        <w:t>voters’</w:t>
      </w:r>
      <w:r w:rsidR="007B4D1F">
        <w:rPr>
          <w:bCs/>
          <w:color w:val="000000" w:themeColor="text1"/>
        </w:rPr>
        <w:t xml:space="preserve"> decisions to embrace </w:t>
      </w:r>
      <w:r w:rsidR="00522FCA">
        <w:rPr>
          <w:bCs/>
          <w:color w:val="000000" w:themeColor="text1"/>
        </w:rPr>
        <w:t xml:space="preserve">far-left </w:t>
      </w:r>
      <w:r w:rsidR="007B4D1F">
        <w:rPr>
          <w:bCs/>
          <w:color w:val="000000" w:themeColor="text1"/>
        </w:rPr>
        <w:t>versus</w:t>
      </w:r>
      <w:r w:rsidR="00522FCA">
        <w:rPr>
          <w:bCs/>
          <w:color w:val="000000" w:themeColor="text1"/>
        </w:rPr>
        <w:t xml:space="preserve"> far-right </w:t>
      </w:r>
      <w:r w:rsidR="00B70CF4">
        <w:rPr>
          <w:bCs/>
          <w:color w:val="000000" w:themeColor="text1"/>
        </w:rPr>
        <w:t xml:space="preserve">political </w:t>
      </w:r>
      <w:r w:rsidR="00DA579B">
        <w:rPr>
          <w:bCs/>
          <w:color w:val="000000" w:themeColor="text1"/>
        </w:rPr>
        <w:t>parties</w:t>
      </w:r>
      <w:r w:rsidR="00522FCA">
        <w:rPr>
          <w:bCs/>
          <w:color w:val="000000" w:themeColor="text1"/>
        </w:rPr>
        <w:t xml:space="preserve">. </w:t>
      </w:r>
      <w:r w:rsidR="00E518F5">
        <w:rPr>
          <w:bCs/>
          <w:color w:val="000000" w:themeColor="text1"/>
        </w:rPr>
        <w:t>Despite common anti-establishment sentiments, radical parties are heterogeneous actors</w:t>
      </w:r>
      <w:r w:rsidR="00750FA2">
        <w:rPr>
          <w:bCs/>
          <w:color w:val="000000" w:themeColor="text1"/>
        </w:rPr>
        <w:t>,</w:t>
      </w:r>
      <w:r w:rsidR="00E518F5">
        <w:rPr>
          <w:bCs/>
          <w:color w:val="000000" w:themeColor="text1"/>
        </w:rPr>
        <w:t xml:space="preserve"> and the foundations of far-left and far-right support are expected to </w:t>
      </w:r>
      <w:r w:rsidR="00FF78A6">
        <w:rPr>
          <w:bCs/>
          <w:color w:val="000000" w:themeColor="text1"/>
        </w:rPr>
        <w:t>differ</w:t>
      </w:r>
      <w:r w:rsidR="00E518F5">
        <w:rPr>
          <w:bCs/>
          <w:color w:val="000000" w:themeColor="text1"/>
        </w:rPr>
        <w:t xml:space="preserve">. </w:t>
      </w:r>
      <w:r w:rsidR="00B550A0">
        <w:t>While both radical left and radical right voters may be affected by sociocultural and socioeconomic concerns</w:t>
      </w:r>
      <w:r w:rsidR="005E207C">
        <w:t>,</w:t>
      </w:r>
      <w:r w:rsidR="00B550A0">
        <w:t xml:space="preserve"> certain issues are more prominent amongst </w:t>
      </w:r>
      <w:r w:rsidR="001E2D44">
        <w:t xml:space="preserve">the </w:t>
      </w:r>
      <w:r w:rsidR="00B550A0">
        <w:t>voter</w:t>
      </w:r>
      <w:r w:rsidR="001E2D44">
        <w:t>s</w:t>
      </w:r>
      <w:r w:rsidR="00B550A0">
        <w:t xml:space="preserve"> of each party family.</w:t>
      </w:r>
      <w:r w:rsidR="00B550A0">
        <w:rPr>
          <w:bCs/>
          <w:color w:val="000000" w:themeColor="text1"/>
        </w:rPr>
        <w:t xml:space="preserve"> </w:t>
      </w:r>
      <w:r w:rsidR="00753E7F" w:rsidRPr="005C53E9">
        <w:rPr>
          <w:color w:val="000000" w:themeColor="text1"/>
        </w:rPr>
        <w:t xml:space="preserve">Far-left voters are </w:t>
      </w:r>
      <w:r w:rsidR="00EE2375">
        <w:rPr>
          <w:color w:val="000000" w:themeColor="text1"/>
        </w:rPr>
        <w:t>theorized</w:t>
      </w:r>
      <w:r w:rsidR="00E518F5">
        <w:rPr>
          <w:color w:val="000000" w:themeColor="text1"/>
        </w:rPr>
        <w:t xml:space="preserve"> to be </w:t>
      </w:r>
      <w:r w:rsidR="00555034">
        <w:rPr>
          <w:color w:val="000000" w:themeColor="text1"/>
        </w:rPr>
        <w:t>more a</w:t>
      </w:r>
      <w:r w:rsidR="00302317" w:rsidRPr="005C53E9">
        <w:rPr>
          <w:color w:val="000000" w:themeColor="text1"/>
        </w:rPr>
        <w:t>ttentive to</w:t>
      </w:r>
      <w:r w:rsidR="00753E7F" w:rsidRPr="005C53E9">
        <w:rPr>
          <w:color w:val="000000" w:themeColor="text1"/>
        </w:rPr>
        <w:t xml:space="preserve"> socio-economic issues, centered around redistributive and egalitarian </w:t>
      </w:r>
      <w:r w:rsidR="00A506DA" w:rsidRPr="005C53E9">
        <w:rPr>
          <w:color w:val="000000" w:themeColor="text1"/>
        </w:rPr>
        <w:t>issues</w:t>
      </w:r>
      <w:r w:rsidR="00753E7F" w:rsidRPr="005C53E9">
        <w:rPr>
          <w:color w:val="000000" w:themeColor="text1"/>
        </w:rPr>
        <w:t xml:space="preserve">, whereas far-right voters are focused on socio-cultural issues </w:t>
      </w:r>
      <w:r w:rsidR="00AE3B2C" w:rsidRPr="005C53E9">
        <w:rPr>
          <w:color w:val="000000" w:themeColor="text1"/>
        </w:rPr>
        <w:t>such as</w:t>
      </w:r>
      <w:r w:rsidR="00753E7F" w:rsidRPr="005C53E9">
        <w:rPr>
          <w:color w:val="000000" w:themeColor="text1"/>
        </w:rPr>
        <w:t xml:space="preserve"> </w:t>
      </w:r>
      <w:r w:rsidR="007E499E" w:rsidRPr="005C53E9">
        <w:rPr>
          <w:color w:val="000000" w:themeColor="text1"/>
        </w:rPr>
        <w:t xml:space="preserve">preserving </w:t>
      </w:r>
      <w:r w:rsidR="00753E7F" w:rsidRPr="005C53E9">
        <w:rPr>
          <w:color w:val="000000" w:themeColor="text1"/>
        </w:rPr>
        <w:t>national culture and</w:t>
      </w:r>
      <w:r w:rsidR="00087358" w:rsidRPr="005C53E9">
        <w:rPr>
          <w:color w:val="000000" w:themeColor="text1"/>
        </w:rPr>
        <w:t xml:space="preserve"> </w:t>
      </w:r>
      <w:r w:rsidR="00146A94" w:rsidRPr="005C53E9">
        <w:rPr>
          <w:color w:val="000000" w:themeColor="text1"/>
        </w:rPr>
        <w:t>fears</w:t>
      </w:r>
      <w:r w:rsidR="00A34F01" w:rsidRPr="005C53E9">
        <w:rPr>
          <w:color w:val="000000" w:themeColor="text1"/>
        </w:rPr>
        <w:t xml:space="preserve"> over </w:t>
      </w:r>
      <w:r w:rsidR="00753E7F" w:rsidRPr="005C53E9">
        <w:rPr>
          <w:color w:val="000000" w:themeColor="text1"/>
        </w:rPr>
        <w:t>immigration.</w:t>
      </w:r>
      <w:r w:rsidR="00FF5227" w:rsidRPr="005C53E9">
        <w:rPr>
          <w:color w:val="000000" w:themeColor="text1"/>
        </w:rPr>
        <w:t xml:space="preserve"> </w:t>
      </w:r>
      <w:r w:rsidR="00A53EB9">
        <w:rPr>
          <w:color w:val="000000" w:themeColor="text1"/>
        </w:rPr>
        <w:t xml:space="preserve">This distinction is important as the </w:t>
      </w:r>
      <w:r w:rsidR="005E6B7E">
        <w:rPr>
          <w:color w:val="000000" w:themeColor="text1"/>
        </w:rPr>
        <w:t xml:space="preserve">prominence of certain issues over time is likely to affect the success of </w:t>
      </w:r>
      <w:r w:rsidR="00AD7F29">
        <w:rPr>
          <w:color w:val="000000" w:themeColor="text1"/>
        </w:rPr>
        <w:t>radical</w:t>
      </w:r>
      <w:r w:rsidR="005E6B7E">
        <w:rPr>
          <w:color w:val="000000" w:themeColor="text1"/>
        </w:rPr>
        <w:t xml:space="preserve"> parties differently. </w:t>
      </w:r>
      <w:r w:rsidR="002E11FE">
        <w:rPr>
          <w:color w:val="000000" w:themeColor="text1"/>
        </w:rPr>
        <w:t>I</w:t>
      </w:r>
      <w:r w:rsidR="005E6B7E">
        <w:rPr>
          <w:color w:val="000000" w:themeColor="text1"/>
        </w:rPr>
        <w:t>mmigration</w:t>
      </w:r>
      <w:r w:rsidR="002E11FE">
        <w:rPr>
          <w:color w:val="000000" w:themeColor="text1"/>
        </w:rPr>
        <w:t>,</w:t>
      </w:r>
      <w:r w:rsidR="005E6B7E">
        <w:rPr>
          <w:color w:val="000000" w:themeColor="text1"/>
        </w:rPr>
        <w:t xml:space="preserve"> </w:t>
      </w:r>
      <w:r w:rsidR="002E11FE">
        <w:rPr>
          <w:color w:val="000000" w:themeColor="text1"/>
        </w:rPr>
        <w:t>for example, is framed more prominently in</w:t>
      </w:r>
      <w:r w:rsidR="002E11FE" w:rsidRPr="008E56F3">
        <w:t xml:space="preserve"> socio-cultural </w:t>
      </w:r>
      <w:r w:rsidR="002E11FE">
        <w:t xml:space="preserve">terms </w:t>
      </w:r>
      <w:r w:rsidR="002E11FE" w:rsidRPr="008E56F3">
        <w:t xml:space="preserve">(Green-Pedersen, 2019; Krause and </w:t>
      </w:r>
      <w:proofErr w:type="spellStart"/>
      <w:r w:rsidR="002E11FE" w:rsidRPr="008E56F3">
        <w:t>Giebler</w:t>
      </w:r>
      <w:proofErr w:type="spellEnd"/>
      <w:r w:rsidR="002E11FE" w:rsidRPr="008E56F3">
        <w:t>, 2019).</w:t>
      </w:r>
      <w:r w:rsidR="002E11FE">
        <w:t xml:space="preserve"> As immigration </w:t>
      </w:r>
      <w:r w:rsidR="005E6B7E" w:rsidRPr="002E11FE">
        <w:rPr>
          <w:rFonts w:eastAsia="Arial"/>
          <w:color w:val="000000"/>
        </w:rPr>
        <w:t xml:space="preserve">rises in perceived significance </w:t>
      </w:r>
      <w:r w:rsidR="002E11FE">
        <w:rPr>
          <w:rFonts w:eastAsia="Arial"/>
          <w:color w:val="000000"/>
        </w:rPr>
        <w:t>amongst the public</w:t>
      </w:r>
      <w:r w:rsidR="00AD7F29">
        <w:rPr>
          <w:rFonts w:eastAsia="Arial"/>
          <w:color w:val="000000"/>
        </w:rPr>
        <w:t>,</w:t>
      </w:r>
      <w:r w:rsidR="002E11FE">
        <w:rPr>
          <w:rFonts w:eastAsia="Arial"/>
          <w:color w:val="000000"/>
        </w:rPr>
        <w:t xml:space="preserve"> </w:t>
      </w:r>
      <w:r w:rsidR="005E207C">
        <w:rPr>
          <w:rFonts w:eastAsia="Arial"/>
          <w:color w:val="000000"/>
        </w:rPr>
        <w:t>far-</w:t>
      </w:r>
      <w:r w:rsidR="005E6B7E" w:rsidRPr="002E11FE">
        <w:rPr>
          <w:rFonts w:eastAsia="Arial"/>
          <w:color w:val="000000"/>
        </w:rPr>
        <w:t xml:space="preserve">right parties </w:t>
      </w:r>
      <w:r w:rsidR="002E11FE">
        <w:rPr>
          <w:rFonts w:eastAsia="Arial"/>
          <w:color w:val="000000"/>
        </w:rPr>
        <w:t xml:space="preserve">may see higher levels of support. As concerns over immigration are </w:t>
      </w:r>
      <w:r w:rsidR="00AD7F29">
        <w:rPr>
          <w:rFonts w:eastAsia="Arial"/>
          <w:color w:val="000000"/>
        </w:rPr>
        <w:t>re</w:t>
      </w:r>
      <w:r w:rsidR="002E11FE">
        <w:rPr>
          <w:rFonts w:eastAsia="Arial"/>
          <w:color w:val="000000"/>
        </w:rPr>
        <w:t xml:space="preserve">placed by </w:t>
      </w:r>
      <w:r w:rsidR="00AD7F29">
        <w:rPr>
          <w:rFonts w:eastAsia="Arial"/>
          <w:color w:val="000000"/>
        </w:rPr>
        <w:t xml:space="preserve">other </w:t>
      </w:r>
      <w:r w:rsidR="002E11FE">
        <w:rPr>
          <w:rFonts w:eastAsia="Arial"/>
          <w:color w:val="000000"/>
        </w:rPr>
        <w:t xml:space="preserve">issues such as economic conditions and unemployment, </w:t>
      </w:r>
      <w:r w:rsidR="00ED0BCB">
        <w:rPr>
          <w:rFonts w:eastAsia="Arial"/>
          <w:color w:val="000000"/>
        </w:rPr>
        <w:t>radical right</w:t>
      </w:r>
      <w:r w:rsidR="002E11FE">
        <w:rPr>
          <w:rFonts w:eastAsia="Arial"/>
          <w:color w:val="000000"/>
        </w:rPr>
        <w:t xml:space="preserve"> party support is likely to </w:t>
      </w:r>
      <w:r w:rsidR="008B09BB">
        <w:rPr>
          <w:rFonts w:eastAsia="Arial"/>
          <w:color w:val="000000"/>
        </w:rPr>
        <w:t>decline as these parties have little</w:t>
      </w:r>
      <w:r w:rsidR="00750FA2">
        <w:rPr>
          <w:rFonts w:eastAsia="Arial"/>
          <w:color w:val="000000"/>
        </w:rPr>
        <w:t xml:space="preserve"> </w:t>
      </w:r>
      <w:r w:rsidR="002E11FE" w:rsidRPr="008E56F3">
        <w:t>perceived competence in socio-economic areas (</w:t>
      </w:r>
      <w:proofErr w:type="spellStart"/>
      <w:r w:rsidR="002E11FE" w:rsidRPr="008E56F3">
        <w:t>Mudde</w:t>
      </w:r>
      <w:proofErr w:type="spellEnd"/>
      <w:r w:rsidR="002E11FE" w:rsidRPr="008E56F3">
        <w:t xml:space="preserve">, 2007). </w:t>
      </w:r>
      <w:r w:rsidR="008B09BB">
        <w:t xml:space="preserve">By contrast, radical left parties may see a boon to their fortunes as </w:t>
      </w:r>
      <w:r w:rsidR="00E85C19">
        <w:t xml:space="preserve">socio-economic issues gain traction as </w:t>
      </w:r>
      <w:r w:rsidR="008B09BB">
        <w:t xml:space="preserve">they </w:t>
      </w:r>
      <w:r w:rsidR="00E85C19">
        <w:t>can</w:t>
      </w:r>
      <w:r w:rsidR="008B09BB">
        <w:t xml:space="preserve"> emphasize </w:t>
      </w:r>
      <w:r w:rsidR="0087672F">
        <w:t xml:space="preserve">their </w:t>
      </w:r>
      <w:r w:rsidR="00E85C19">
        <w:t>support for</w:t>
      </w:r>
      <w:r w:rsidR="008B09BB">
        <w:t xml:space="preserve"> redistribution and state intervention as means to address </w:t>
      </w:r>
      <w:r w:rsidR="0087672F">
        <w:t xml:space="preserve">these </w:t>
      </w:r>
      <w:r w:rsidR="00E85C19">
        <w:t>concerns</w:t>
      </w:r>
      <w:r w:rsidR="0087672F">
        <w:t xml:space="preserve">. </w:t>
      </w:r>
    </w:p>
    <w:p w14:paraId="0F7E1261" w14:textId="21A22BD8" w:rsidR="00661231" w:rsidRPr="00C4662A" w:rsidRDefault="00C4662A" w:rsidP="00C4662A">
      <w:pPr>
        <w:spacing w:line="480" w:lineRule="auto"/>
        <w:jc w:val="both"/>
        <w:rPr>
          <w:rFonts w:eastAsia="Arial"/>
          <w:color w:val="000000"/>
        </w:rPr>
      </w:pPr>
      <w:r>
        <w:rPr>
          <w:rFonts w:eastAsia="Arial"/>
          <w:color w:val="000000"/>
        </w:rPr>
        <w:tab/>
        <w:t>While public opinion may vary over time</w:t>
      </w:r>
      <w:r w:rsidR="002E2E3B">
        <w:rPr>
          <w:rFonts w:eastAsia="Arial"/>
          <w:color w:val="000000"/>
        </w:rPr>
        <w:t>,</w:t>
      </w:r>
      <w:r>
        <w:rPr>
          <w:rFonts w:eastAsia="Arial"/>
          <w:color w:val="000000"/>
        </w:rPr>
        <w:t xml:space="preserve"> it is also likely to be shaped by exogenous events and macro-level conditions. </w:t>
      </w:r>
      <w:r w:rsidR="000447D1">
        <w:rPr>
          <w:color w:val="000000" w:themeColor="text1"/>
        </w:rPr>
        <w:t>Along with</w:t>
      </w:r>
      <w:r w:rsidR="00B002C1" w:rsidRPr="005C53E9">
        <w:rPr>
          <w:color w:val="000000" w:themeColor="text1"/>
        </w:rPr>
        <w:t xml:space="preserve"> </w:t>
      </w:r>
      <w:r>
        <w:rPr>
          <w:color w:val="000000" w:themeColor="text1"/>
        </w:rPr>
        <w:t xml:space="preserve">the </w:t>
      </w:r>
      <w:r w:rsidR="00B002C1" w:rsidRPr="005C53E9">
        <w:rPr>
          <w:color w:val="000000" w:themeColor="text1"/>
        </w:rPr>
        <w:t xml:space="preserve">challenges </w:t>
      </w:r>
      <w:r w:rsidR="009720C0">
        <w:rPr>
          <w:color w:val="000000" w:themeColor="text1"/>
        </w:rPr>
        <w:t>of</w:t>
      </w:r>
      <w:r w:rsidR="00B002C1" w:rsidRPr="005C53E9">
        <w:rPr>
          <w:color w:val="000000" w:themeColor="text1"/>
        </w:rPr>
        <w:t xml:space="preserve"> globalization and post-industrial</w:t>
      </w:r>
      <w:r w:rsidR="00AD05B4">
        <w:rPr>
          <w:color w:val="000000" w:themeColor="text1"/>
        </w:rPr>
        <w:t>ization</w:t>
      </w:r>
      <w:r w:rsidR="00710070" w:rsidRPr="005C53E9">
        <w:rPr>
          <w:color w:val="000000" w:themeColor="text1"/>
        </w:rPr>
        <w:t>,</w:t>
      </w:r>
      <w:r w:rsidR="00B002C1" w:rsidRPr="005C53E9">
        <w:rPr>
          <w:color w:val="000000" w:themeColor="text1"/>
        </w:rPr>
        <w:t xml:space="preserve"> many democracies have </w:t>
      </w:r>
      <w:r w:rsidR="00C632EC">
        <w:rPr>
          <w:color w:val="000000" w:themeColor="text1"/>
        </w:rPr>
        <w:t>faced</w:t>
      </w:r>
      <w:r w:rsidR="00B002C1" w:rsidRPr="005C53E9">
        <w:rPr>
          <w:color w:val="000000" w:themeColor="text1"/>
        </w:rPr>
        <w:t xml:space="preserve"> two major crises in recent years. First, </w:t>
      </w:r>
      <w:r w:rsidR="00EE2375">
        <w:rPr>
          <w:color w:val="000000" w:themeColor="text1"/>
        </w:rPr>
        <w:t>the</w:t>
      </w:r>
      <w:r w:rsidR="00B002C1" w:rsidRPr="005C53E9">
        <w:rPr>
          <w:color w:val="000000" w:themeColor="text1"/>
        </w:rPr>
        <w:t xml:space="preserve"> negative consequences of </w:t>
      </w:r>
      <w:r w:rsidR="00EE2375" w:rsidRPr="005C53E9">
        <w:rPr>
          <w:color w:val="000000" w:themeColor="text1"/>
        </w:rPr>
        <w:t xml:space="preserve">the Great Recession </w:t>
      </w:r>
      <w:r w:rsidR="00B002C1" w:rsidRPr="005C53E9">
        <w:rPr>
          <w:color w:val="000000" w:themeColor="text1"/>
        </w:rPr>
        <w:t xml:space="preserve">on social and economic conditions </w:t>
      </w:r>
      <w:r w:rsidR="00EE2375">
        <w:rPr>
          <w:color w:val="000000" w:themeColor="text1"/>
        </w:rPr>
        <w:t xml:space="preserve">up to that point were </w:t>
      </w:r>
      <w:r w:rsidR="00B002C1" w:rsidRPr="005C53E9">
        <w:rPr>
          <w:color w:val="000000" w:themeColor="text1"/>
        </w:rPr>
        <w:t xml:space="preserve">unparalleled in the </w:t>
      </w:r>
      <w:r w:rsidR="00B002C1" w:rsidRPr="005C53E9">
        <w:rPr>
          <w:color w:val="000000" w:themeColor="text1"/>
        </w:rPr>
        <w:lastRenderedPageBreak/>
        <w:t xml:space="preserve">modern age. </w:t>
      </w:r>
      <w:r w:rsidR="002A6607">
        <w:rPr>
          <w:color w:val="000000" w:themeColor="text1"/>
        </w:rPr>
        <w:t>M</w:t>
      </w:r>
      <w:r w:rsidR="005553B2" w:rsidRPr="005C53E9">
        <w:rPr>
          <w:color w:val="000000" w:themeColor="text1"/>
        </w:rPr>
        <w:t xml:space="preserve">any countries continue to struggle </w:t>
      </w:r>
      <w:r w:rsidR="002A6607">
        <w:rPr>
          <w:color w:val="000000" w:themeColor="text1"/>
        </w:rPr>
        <w:t xml:space="preserve">post-crisis </w:t>
      </w:r>
      <w:r w:rsidR="005553B2" w:rsidRPr="005C53E9">
        <w:rPr>
          <w:color w:val="000000" w:themeColor="text1"/>
        </w:rPr>
        <w:t>with slow growth</w:t>
      </w:r>
      <w:r w:rsidR="00EE2375">
        <w:rPr>
          <w:color w:val="000000" w:themeColor="text1"/>
        </w:rPr>
        <w:t xml:space="preserve"> and</w:t>
      </w:r>
      <w:r w:rsidR="005553B2" w:rsidRPr="005C53E9">
        <w:rPr>
          <w:color w:val="000000" w:themeColor="text1"/>
        </w:rPr>
        <w:t xml:space="preserve"> high </w:t>
      </w:r>
      <w:r w:rsidR="00EE2375">
        <w:rPr>
          <w:color w:val="000000" w:themeColor="text1"/>
        </w:rPr>
        <w:t xml:space="preserve">levels of </w:t>
      </w:r>
      <w:r w:rsidR="005553B2" w:rsidRPr="005C53E9">
        <w:rPr>
          <w:color w:val="000000" w:themeColor="text1"/>
        </w:rPr>
        <w:t>unemployment, public debt and deficits, and poverty and inequalit</w:t>
      </w:r>
      <w:r w:rsidR="003664A7" w:rsidRPr="005C53E9">
        <w:rPr>
          <w:color w:val="000000" w:themeColor="text1"/>
        </w:rPr>
        <w:t>y.</w:t>
      </w:r>
      <w:r w:rsidR="004402B2" w:rsidRPr="005C53E9">
        <w:rPr>
          <w:color w:val="000000" w:themeColor="text1"/>
        </w:rPr>
        <w:t xml:space="preserve"> </w:t>
      </w:r>
      <w:r w:rsidR="00B002C1" w:rsidRPr="005C53E9">
        <w:rPr>
          <w:color w:val="000000" w:themeColor="text1"/>
        </w:rPr>
        <w:t>Second, instability, civil war, humanitarian crises, and deteriorating economic circumstances in parts of the Middle East and North Africa ha</w:t>
      </w:r>
      <w:r w:rsidR="00850DE1" w:rsidRPr="005C53E9">
        <w:rPr>
          <w:color w:val="000000" w:themeColor="text1"/>
        </w:rPr>
        <w:t>ve</w:t>
      </w:r>
      <w:r w:rsidR="00B002C1" w:rsidRPr="005C53E9">
        <w:rPr>
          <w:color w:val="000000" w:themeColor="text1"/>
        </w:rPr>
        <w:t xml:space="preserve"> resulted in a</w:t>
      </w:r>
      <w:r w:rsidR="00C805DE">
        <w:rPr>
          <w:color w:val="000000" w:themeColor="text1"/>
        </w:rPr>
        <w:t>n</w:t>
      </w:r>
      <w:r w:rsidR="00B002C1" w:rsidRPr="005C53E9">
        <w:rPr>
          <w:color w:val="000000" w:themeColor="text1"/>
        </w:rPr>
        <w:t xml:space="preserve"> influx of immigrants and refugees into Europe and North America.</w:t>
      </w:r>
      <w:r w:rsidR="00362572" w:rsidRPr="005C53E9">
        <w:rPr>
          <w:color w:val="000000" w:themeColor="text1"/>
        </w:rPr>
        <w:t xml:space="preserve"> </w:t>
      </w:r>
      <w:r w:rsidR="00E04CF5" w:rsidRPr="005C53E9">
        <w:rPr>
          <w:color w:val="000000" w:themeColor="text1"/>
        </w:rPr>
        <w:t>This m</w:t>
      </w:r>
      <w:r w:rsidR="00362572" w:rsidRPr="005C53E9">
        <w:rPr>
          <w:color w:val="000000" w:themeColor="text1"/>
        </w:rPr>
        <w:t xml:space="preserve">ass immigration has placed </w:t>
      </w:r>
      <w:r w:rsidR="00A038ED" w:rsidRPr="005C53E9">
        <w:rPr>
          <w:color w:val="000000" w:themeColor="text1"/>
        </w:rPr>
        <w:t xml:space="preserve">a </w:t>
      </w:r>
      <w:r w:rsidR="00362572" w:rsidRPr="005C53E9">
        <w:rPr>
          <w:color w:val="000000" w:themeColor="text1"/>
        </w:rPr>
        <w:t xml:space="preserve">further </w:t>
      </w:r>
      <w:r w:rsidR="00E878C2" w:rsidRPr="005C53E9">
        <w:rPr>
          <w:color w:val="000000" w:themeColor="text1"/>
        </w:rPr>
        <w:t>burden</w:t>
      </w:r>
      <w:r w:rsidR="00362572" w:rsidRPr="005C53E9">
        <w:rPr>
          <w:color w:val="000000" w:themeColor="text1"/>
        </w:rPr>
        <w:t xml:space="preserve"> on</w:t>
      </w:r>
      <w:r w:rsidR="00E04CF5" w:rsidRPr="005C53E9">
        <w:rPr>
          <w:color w:val="000000" w:themeColor="text1"/>
        </w:rPr>
        <w:t xml:space="preserve"> </w:t>
      </w:r>
      <w:r w:rsidR="00F1264E" w:rsidRPr="005C53E9">
        <w:rPr>
          <w:color w:val="000000" w:themeColor="text1"/>
        </w:rPr>
        <w:t xml:space="preserve">already </w:t>
      </w:r>
      <w:r w:rsidR="00362572" w:rsidRPr="005C53E9">
        <w:rPr>
          <w:color w:val="000000" w:themeColor="text1"/>
        </w:rPr>
        <w:t>economically strained states.</w:t>
      </w:r>
      <w:r w:rsidR="00FC4579" w:rsidRPr="005C53E9">
        <w:rPr>
          <w:color w:val="000000" w:themeColor="text1"/>
        </w:rPr>
        <w:t xml:space="preserve"> </w:t>
      </w:r>
      <w:r w:rsidR="00661231" w:rsidRPr="005C53E9">
        <w:rPr>
          <w:color w:val="000000" w:themeColor="text1"/>
        </w:rPr>
        <w:t xml:space="preserve">In response to these crises, there has been </w:t>
      </w:r>
      <w:r w:rsidR="00983433" w:rsidRPr="005C53E9">
        <w:rPr>
          <w:color w:val="000000" w:themeColor="text1"/>
        </w:rPr>
        <w:t>considerable social</w:t>
      </w:r>
      <w:r w:rsidR="00F62FDE" w:rsidRPr="005C53E9">
        <w:rPr>
          <w:color w:val="000000" w:themeColor="text1"/>
        </w:rPr>
        <w:t>, economic</w:t>
      </w:r>
      <w:r w:rsidR="00FA45D1" w:rsidRPr="005C53E9">
        <w:rPr>
          <w:color w:val="000000" w:themeColor="text1"/>
        </w:rPr>
        <w:t>,</w:t>
      </w:r>
      <w:r w:rsidR="00983433" w:rsidRPr="005C53E9">
        <w:rPr>
          <w:color w:val="000000" w:themeColor="text1"/>
        </w:rPr>
        <w:t xml:space="preserve"> and political upheaval and a sharp increase in voter support for </w:t>
      </w:r>
      <w:r w:rsidR="00B5133F">
        <w:rPr>
          <w:color w:val="000000" w:themeColor="text1"/>
        </w:rPr>
        <w:t>radical</w:t>
      </w:r>
      <w:r w:rsidR="00983433" w:rsidRPr="005C53E9">
        <w:rPr>
          <w:color w:val="000000" w:themeColor="text1"/>
        </w:rPr>
        <w:t xml:space="preserve"> parties (</w:t>
      </w:r>
      <w:proofErr w:type="spellStart"/>
      <w:r w:rsidR="00983433" w:rsidRPr="005C53E9">
        <w:rPr>
          <w:color w:val="000000" w:themeColor="text1"/>
        </w:rPr>
        <w:t>Kriesi</w:t>
      </w:r>
      <w:proofErr w:type="spellEnd"/>
      <w:r w:rsidR="00610536">
        <w:rPr>
          <w:color w:val="000000" w:themeColor="text1"/>
        </w:rPr>
        <w:t>,</w:t>
      </w:r>
      <w:r w:rsidR="00BA4D1E" w:rsidRPr="005C53E9">
        <w:rPr>
          <w:color w:val="000000" w:themeColor="text1"/>
        </w:rPr>
        <w:t xml:space="preserve"> </w:t>
      </w:r>
      <w:r w:rsidR="00983433" w:rsidRPr="005C53E9">
        <w:rPr>
          <w:color w:val="000000" w:themeColor="text1"/>
        </w:rPr>
        <w:t>2014</w:t>
      </w:r>
      <w:r w:rsidR="00BA4D1E" w:rsidRPr="005C53E9">
        <w:rPr>
          <w:color w:val="000000" w:themeColor="text1"/>
        </w:rPr>
        <w:t>a</w:t>
      </w:r>
      <w:r w:rsidR="00983433" w:rsidRPr="005C53E9">
        <w:rPr>
          <w:color w:val="000000" w:themeColor="text1"/>
        </w:rPr>
        <w:t>).</w:t>
      </w:r>
    </w:p>
    <w:p w14:paraId="29A4DDC2" w14:textId="7BE28A7B" w:rsidR="00CF4283" w:rsidRPr="005C53E9" w:rsidRDefault="00AA50BC" w:rsidP="00012982">
      <w:pPr>
        <w:spacing w:line="480" w:lineRule="auto"/>
        <w:ind w:firstLine="360"/>
        <w:jc w:val="both"/>
        <w:rPr>
          <w:color w:val="000000" w:themeColor="text1"/>
        </w:rPr>
      </w:pPr>
      <w:r w:rsidRPr="005C53E9">
        <w:rPr>
          <w:color w:val="000000" w:themeColor="text1"/>
        </w:rPr>
        <w:t>W</w:t>
      </w:r>
      <w:r w:rsidR="00B002C1" w:rsidRPr="005C53E9">
        <w:rPr>
          <w:color w:val="000000" w:themeColor="text1"/>
        </w:rPr>
        <w:t xml:space="preserve">hile these challenges may help to explain </w:t>
      </w:r>
      <w:r w:rsidR="008F42CA" w:rsidRPr="005C53E9">
        <w:rPr>
          <w:color w:val="000000" w:themeColor="text1"/>
        </w:rPr>
        <w:t>growing polarization</w:t>
      </w:r>
      <w:r w:rsidR="00C067EA" w:rsidRPr="005C53E9">
        <w:rPr>
          <w:color w:val="000000" w:themeColor="text1"/>
        </w:rPr>
        <w:t>,</w:t>
      </w:r>
      <w:r w:rsidR="008F42CA" w:rsidRPr="005C53E9">
        <w:rPr>
          <w:color w:val="000000" w:themeColor="text1"/>
        </w:rPr>
        <w:t xml:space="preserve"> </w:t>
      </w:r>
      <w:r w:rsidR="00C067EA" w:rsidRPr="005C53E9">
        <w:rPr>
          <w:color w:val="000000" w:themeColor="text1"/>
        </w:rPr>
        <w:t>they</w:t>
      </w:r>
      <w:r w:rsidR="008F42CA" w:rsidRPr="005C53E9">
        <w:rPr>
          <w:color w:val="000000" w:themeColor="text1"/>
        </w:rPr>
        <w:t xml:space="preserve"> do not account for </w:t>
      </w:r>
      <w:r w:rsidR="007C6A87" w:rsidRPr="005C53E9">
        <w:rPr>
          <w:color w:val="000000" w:themeColor="text1"/>
        </w:rPr>
        <w:t>what</w:t>
      </w:r>
      <w:r w:rsidR="008F42CA" w:rsidRPr="005C53E9">
        <w:rPr>
          <w:color w:val="000000" w:themeColor="text1"/>
        </w:rPr>
        <w:t xml:space="preserve"> </w:t>
      </w:r>
      <w:r w:rsidR="00B002C1" w:rsidRPr="005C53E9">
        <w:rPr>
          <w:color w:val="000000" w:themeColor="text1"/>
        </w:rPr>
        <w:t>motivate</w:t>
      </w:r>
      <w:r w:rsidR="00244A02" w:rsidRPr="005C53E9">
        <w:rPr>
          <w:color w:val="000000" w:themeColor="text1"/>
        </w:rPr>
        <w:t>s</w:t>
      </w:r>
      <w:r w:rsidR="00B002C1" w:rsidRPr="005C53E9">
        <w:rPr>
          <w:color w:val="000000" w:themeColor="text1"/>
        </w:rPr>
        <w:t xml:space="preserve"> some voters to shift</w:t>
      </w:r>
      <w:r w:rsidR="00661231" w:rsidRPr="005C53E9">
        <w:rPr>
          <w:color w:val="000000" w:themeColor="text1"/>
        </w:rPr>
        <w:t xml:space="preserve"> their allegiance</w:t>
      </w:r>
      <w:r w:rsidR="00B002C1" w:rsidRPr="005C53E9">
        <w:rPr>
          <w:color w:val="000000" w:themeColor="text1"/>
        </w:rPr>
        <w:t xml:space="preserve"> to </w:t>
      </w:r>
      <w:r w:rsidR="0097417F">
        <w:rPr>
          <w:color w:val="000000" w:themeColor="text1"/>
        </w:rPr>
        <w:t>far-</w:t>
      </w:r>
      <w:r w:rsidR="00B002C1" w:rsidRPr="005C53E9">
        <w:rPr>
          <w:color w:val="000000" w:themeColor="text1"/>
        </w:rPr>
        <w:t xml:space="preserve">left </w:t>
      </w:r>
      <w:r w:rsidR="00B67E9A">
        <w:rPr>
          <w:color w:val="000000" w:themeColor="text1"/>
        </w:rPr>
        <w:t>versus</w:t>
      </w:r>
      <w:r w:rsidR="00B002C1" w:rsidRPr="005C53E9">
        <w:rPr>
          <w:color w:val="000000" w:themeColor="text1"/>
        </w:rPr>
        <w:t xml:space="preserve"> </w:t>
      </w:r>
      <w:r w:rsidR="0097417F">
        <w:rPr>
          <w:color w:val="000000" w:themeColor="text1"/>
        </w:rPr>
        <w:t>far-</w:t>
      </w:r>
      <w:r w:rsidR="00B002C1" w:rsidRPr="005C53E9">
        <w:rPr>
          <w:color w:val="000000" w:themeColor="text1"/>
        </w:rPr>
        <w:t>right</w:t>
      </w:r>
      <w:r w:rsidR="008026A5" w:rsidRPr="005C53E9">
        <w:rPr>
          <w:color w:val="000000" w:themeColor="text1"/>
        </w:rPr>
        <w:t xml:space="preserve"> parties</w:t>
      </w:r>
      <w:r w:rsidR="00B002C1" w:rsidRPr="005C53E9">
        <w:rPr>
          <w:color w:val="000000" w:themeColor="text1"/>
        </w:rPr>
        <w:t xml:space="preserve">. </w:t>
      </w:r>
      <w:r w:rsidR="006432AE" w:rsidRPr="005C53E9">
        <w:rPr>
          <w:color w:val="000000" w:themeColor="text1"/>
        </w:rPr>
        <w:t xml:space="preserve">It is, therefore, important </w:t>
      </w:r>
      <w:r w:rsidR="00612769" w:rsidRPr="005C53E9">
        <w:rPr>
          <w:color w:val="000000" w:themeColor="text1"/>
        </w:rPr>
        <w:t>to look beyond the</w:t>
      </w:r>
      <w:r w:rsidR="00C050C8" w:rsidRPr="005C53E9">
        <w:rPr>
          <w:color w:val="000000" w:themeColor="text1"/>
        </w:rPr>
        <w:t xml:space="preserve"> </w:t>
      </w:r>
      <w:r w:rsidR="00143687" w:rsidRPr="005C53E9">
        <w:rPr>
          <w:color w:val="000000" w:themeColor="text1"/>
        </w:rPr>
        <w:t xml:space="preserve">general </w:t>
      </w:r>
      <w:r w:rsidR="005320B8" w:rsidRPr="005C53E9">
        <w:rPr>
          <w:color w:val="000000" w:themeColor="text1"/>
        </w:rPr>
        <w:t>shift</w:t>
      </w:r>
      <w:r w:rsidR="006432AE" w:rsidRPr="005C53E9">
        <w:rPr>
          <w:color w:val="000000" w:themeColor="text1"/>
        </w:rPr>
        <w:t xml:space="preserve"> in voter-party alignment toward the political extremes</w:t>
      </w:r>
      <w:r w:rsidR="005547EB" w:rsidRPr="005C53E9">
        <w:rPr>
          <w:color w:val="000000" w:themeColor="text1"/>
        </w:rPr>
        <w:t xml:space="preserve"> and analyze</w:t>
      </w:r>
      <w:r w:rsidR="005320B8" w:rsidRPr="005C53E9">
        <w:rPr>
          <w:color w:val="000000" w:themeColor="text1"/>
        </w:rPr>
        <w:t xml:space="preserve"> </w:t>
      </w:r>
      <w:r w:rsidR="005547EB" w:rsidRPr="005C53E9">
        <w:rPr>
          <w:color w:val="000000" w:themeColor="text1"/>
        </w:rPr>
        <w:t xml:space="preserve">differences </w:t>
      </w:r>
      <w:r w:rsidR="009823C6" w:rsidRPr="005C53E9">
        <w:rPr>
          <w:color w:val="000000" w:themeColor="text1"/>
        </w:rPr>
        <w:t xml:space="preserve">in </w:t>
      </w:r>
      <w:r w:rsidR="0000660C" w:rsidRPr="005C53E9">
        <w:rPr>
          <w:color w:val="000000" w:themeColor="text1"/>
        </w:rPr>
        <w:t>far-left and far-right</w:t>
      </w:r>
      <w:r w:rsidR="009823C6" w:rsidRPr="005C53E9">
        <w:rPr>
          <w:color w:val="000000" w:themeColor="text1"/>
        </w:rPr>
        <w:t xml:space="preserve"> </w:t>
      </w:r>
      <w:r w:rsidR="00B67E9A">
        <w:rPr>
          <w:color w:val="000000" w:themeColor="text1"/>
        </w:rPr>
        <w:t xml:space="preserve">party </w:t>
      </w:r>
      <w:r w:rsidR="00A8541D" w:rsidRPr="005C53E9">
        <w:rPr>
          <w:color w:val="000000" w:themeColor="text1"/>
        </w:rPr>
        <w:t>voting bases</w:t>
      </w:r>
      <w:r w:rsidR="006432AE" w:rsidRPr="005C53E9">
        <w:rPr>
          <w:color w:val="000000" w:themeColor="text1"/>
        </w:rPr>
        <w:t xml:space="preserve">. </w:t>
      </w:r>
      <w:r w:rsidR="00A579EC" w:rsidRPr="005C53E9">
        <w:rPr>
          <w:color w:val="000000" w:themeColor="text1"/>
        </w:rPr>
        <w:t xml:space="preserve">Understanding these </w:t>
      </w:r>
      <w:r w:rsidR="007E6EB3">
        <w:rPr>
          <w:color w:val="000000" w:themeColor="text1"/>
        </w:rPr>
        <w:t>differences</w:t>
      </w:r>
      <w:r w:rsidR="00A579EC" w:rsidRPr="005C53E9">
        <w:rPr>
          <w:color w:val="000000" w:themeColor="text1"/>
        </w:rPr>
        <w:t xml:space="preserve"> is </w:t>
      </w:r>
      <w:r w:rsidR="00601F5B" w:rsidRPr="005C53E9">
        <w:rPr>
          <w:color w:val="000000" w:themeColor="text1"/>
        </w:rPr>
        <w:t>important</w:t>
      </w:r>
      <w:r w:rsidR="00A579EC" w:rsidRPr="005C53E9">
        <w:rPr>
          <w:color w:val="000000" w:themeColor="text1"/>
        </w:rPr>
        <w:t xml:space="preserve"> </w:t>
      </w:r>
      <w:r w:rsidR="0003149F" w:rsidRPr="005C53E9">
        <w:rPr>
          <w:color w:val="000000" w:themeColor="text1"/>
        </w:rPr>
        <w:t xml:space="preserve">as radical parties have become </w:t>
      </w:r>
      <w:r w:rsidR="00AE1431" w:rsidRPr="005C53E9">
        <w:rPr>
          <w:color w:val="000000" w:themeColor="text1"/>
        </w:rPr>
        <w:t>major actors</w:t>
      </w:r>
      <w:r w:rsidR="0003149F" w:rsidRPr="005C53E9">
        <w:rPr>
          <w:color w:val="000000" w:themeColor="text1"/>
        </w:rPr>
        <w:t xml:space="preserve"> in contemporary </w:t>
      </w:r>
      <w:r w:rsidR="00C179F1">
        <w:rPr>
          <w:color w:val="000000" w:themeColor="text1"/>
        </w:rPr>
        <w:t xml:space="preserve">democratic </w:t>
      </w:r>
      <w:r w:rsidR="0003149F" w:rsidRPr="005C53E9">
        <w:rPr>
          <w:color w:val="000000" w:themeColor="text1"/>
        </w:rPr>
        <w:t>politics</w:t>
      </w:r>
      <w:r w:rsidR="00C179F1">
        <w:rPr>
          <w:color w:val="000000" w:themeColor="text1"/>
        </w:rPr>
        <w:t>.</w:t>
      </w:r>
      <w:r w:rsidR="0003149F" w:rsidRPr="005C53E9">
        <w:rPr>
          <w:color w:val="000000" w:themeColor="text1"/>
        </w:rPr>
        <w:t xml:space="preserve"> </w:t>
      </w:r>
    </w:p>
    <w:p w14:paraId="047A8B11" w14:textId="389BDD7B" w:rsidR="00FB6FF0" w:rsidRPr="0043487D" w:rsidRDefault="0035241F" w:rsidP="005C53E9">
      <w:pPr>
        <w:spacing w:line="480" w:lineRule="auto"/>
        <w:jc w:val="both"/>
        <w:rPr>
          <w:color w:val="000000" w:themeColor="text1"/>
        </w:rPr>
      </w:pPr>
      <w:r w:rsidRPr="005C53E9">
        <w:rPr>
          <w:bCs/>
          <w:color w:val="000000" w:themeColor="text1"/>
        </w:rPr>
        <w:tab/>
      </w:r>
      <w:r w:rsidR="00244625" w:rsidRPr="005C53E9">
        <w:rPr>
          <w:color w:val="000000" w:themeColor="text1"/>
        </w:rPr>
        <w:t xml:space="preserve">Far-right parties have achieved </w:t>
      </w:r>
      <w:r w:rsidR="00B62B15" w:rsidRPr="005C53E9">
        <w:rPr>
          <w:color w:val="000000" w:themeColor="text1"/>
        </w:rPr>
        <w:t>electoral</w:t>
      </w:r>
      <w:r w:rsidR="00770CFF" w:rsidRPr="005C53E9">
        <w:rPr>
          <w:color w:val="000000" w:themeColor="text1"/>
        </w:rPr>
        <w:t xml:space="preserve"> </w:t>
      </w:r>
      <w:r w:rsidR="00244625" w:rsidRPr="005C53E9">
        <w:rPr>
          <w:color w:val="000000" w:themeColor="text1"/>
        </w:rPr>
        <w:t xml:space="preserve">success </w:t>
      </w:r>
      <w:r w:rsidR="00C14497" w:rsidRPr="005C53E9">
        <w:rPr>
          <w:color w:val="000000" w:themeColor="text1"/>
        </w:rPr>
        <w:t xml:space="preserve">in </w:t>
      </w:r>
      <w:r w:rsidR="00554C0B">
        <w:rPr>
          <w:color w:val="000000" w:themeColor="text1"/>
        </w:rPr>
        <w:t>countries</w:t>
      </w:r>
      <w:r w:rsidR="00B62B15" w:rsidRPr="005C53E9">
        <w:rPr>
          <w:color w:val="000000" w:themeColor="text1"/>
        </w:rPr>
        <w:t xml:space="preserve"> </w:t>
      </w:r>
      <w:r w:rsidR="005127F6">
        <w:rPr>
          <w:color w:val="000000" w:themeColor="text1"/>
        </w:rPr>
        <w:t>including</w:t>
      </w:r>
      <w:r w:rsidR="00244625" w:rsidRPr="005C53E9">
        <w:rPr>
          <w:color w:val="000000" w:themeColor="text1"/>
        </w:rPr>
        <w:t xml:space="preserve"> </w:t>
      </w:r>
      <w:r w:rsidR="00AA2A47">
        <w:rPr>
          <w:color w:val="000000" w:themeColor="text1"/>
        </w:rPr>
        <w:t xml:space="preserve">the </w:t>
      </w:r>
      <w:proofErr w:type="spellStart"/>
      <w:r w:rsidR="00AA2A47" w:rsidRPr="005C53E9">
        <w:rPr>
          <w:color w:val="000000" w:themeColor="text1"/>
          <w:shd w:val="clear" w:color="auto" w:fill="FFFFFF"/>
        </w:rPr>
        <w:t>Rassemblement</w:t>
      </w:r>
      <w:proofErr w:type="spellEnd"/>
      <w:r w:rsidR="00AA2A47" w:rsidRPr="005C53E9">
        <w:rPr>
          <w:color w:val="000000" w:themeColor="text1"/>
          <w:shd w:val="clear" w:color="auto" w:fill="FFFFFF"/>
        </w:rPr>
        <w:t xml:space="preserve"> National </w:t>
      </w:r>
      <w:r w:rsidR="00AA2A47">
        <w:rPr>
          <w:color w:val="000000" w:themeColor="text1"/>
          <w:shd w:val="clear" w:color="auto" w:fill="FFFFFF"/>
        </w:rPr>
        <w:t>in France,</w:t>
      </w:r>
      <w:r w:rsidR="00AA2A47" w:rsidRPr="005C53E9">
        <w:rPr>
          <w:color w:val="000000" w:themeColor="text1"/>
        </w:rPr>
        <w:t xml:space="preserve"> </w:t>
      </w:r>
      <w:r w:rsidR="00244625" w:rsidRPr="005C53E9">
        <w:rPr>
          <w:color w:val="000000" w:themeColor="text1"/>
        </w:rPr>
        <w:t xml:space="preserve">Geert Wilders’ Party for Freedom in the Netherlands, </w:t>
      </w:r>
      <w:r w:rsidR="008B04E5" w:rsidRPr="005C53E9">
        <w:rPr>
          <w:color w:val="000000" w:themeColor="text1"/>
        </w:rPr>
        <w:t xml:space="preserve">the Freedom Party in Austria, </w:t>
      </w:r>
      <w:r w:rsidR="0032095B" w:rsidRPr="005C53E9">
        <w:rPr>
          <w:color w:val="000000" w:themeColor="text1"/>
        </w:rPr>
        <w:t>Alternative</w:t>
      </w:r>
      <w:r w:rsidR="006C428E" w:rsidRPr="005C53E9">
        <w:rPr>
          <w:color w:val="000000" w:themeColor="text1"/>
        </w:rPr>
        <w:t xml:space="preserve"> </w:t>
      </w:r>
      <w:proofErr w:type="spellStart"/>
      <w:r w:rsidR="00D77D65" w:rsidRPr="005C53E9">
        <w:rPr>
          <w:color w:val="000000" w:themeColor="text1"/>
        </w:rPr>
        <w:t>für</w:t>
      </w:r>
      <w:proofErr w:type="spellEnd"/>
      <w:r w:rsidR="00D77D65" w:rsidRPr="005C53E9">
        <w:rPr>
          <w:color w:val="000000" w:themeColor="text1"/>
        </w:rPr>
        <w:t xml:space="preserve"> </w:t>
      </w:r>
      <w:r w:rsidR="006C428E" w:rsidRPr="005C53E9">
        <w:rPr>
          <w:color w:val="000000" w:themeColor="text1"/>
        </w:rPr>
        <w:t xml:space="preserve">Deutschland in Germany, </w:t>
      </w:r>
      <w:proofErr w:type="spellStart"/>
      <w:r w:rsidR="006C428E" w:rsidRPr="005C53E9">
        <w:rPr>
          <w:color w:val="000000" w:themeColor="text1"/>
        </w:rPr>
        <w:t>Jobbik</w:t>
      </w:r>
      <w:proofErr w:type="spellEnd"/>
      <w:r w:rsidR="006C428E" w:rsidRPr="005C53E9">
        <w:rPr>
          <w:color w:val="000000" w:themeColor="text1"/>
        </w:rPr>
        <w:t xml:space="preserve"> in Hungary, the Law and Justice Party </w:t>
      </w:r>
      <w:r w:rsidR="006C428E" w:rsidRPr="00A86D7A">
        <w:rPr>
          <w:color w:val="000000" w:themeColor="text1"/>
        </w:rPr>
        <w:t xml:space="preserve">in Poland, </w:t>
      </w:r>
      <w:r w:rsidR="00972E93" w:rsidRPr="00A86D7A">
        <w:rPr>
          <w:color w:val="000000" w:themeColor="text1"/>
        </w:rPr>
        <w:t>the</w:t>
      </w:r>
      <w:r w:rsidR="005E1FA2" w:rsidRPr="00A86D7A">
        <w:rPr>
          <w:color w:val="000000" w:themeColor="text1"/>
        </w:rPr>
        <w:t xml:space="preserve"> Finns</w:t>
      </w:r>
      <w:r w:rsidR="00972E93" w:rsidRPr="00A86D7A">
        <w:rPr>
          <w:color w:val="000000" w:themeColor="text1"/>
        </w:rPr>
        <w:t xml:space="preserve"> Party</w:t>
      </w:r>
      <w:r w:rsidR="005E1FA2" w:rsidRPr="00A86D7A">
        <w:rPr>
          <w:color w:val="000000" w:themeColor="text1"/>
        </w:rPr>
        <w:t xml:space="preserve"> in Finland, </w:t>
      </w:r>
      <w:r w:rsidR="006C428E" w:rsidRPr="00A86D7A">
        <w:rPr>
          <w:color w:val="000000" w:themeColor="text1"/>
        </w:rPr>
        <w:t>and Swed</w:t>
      </w:r>
      <w:r w:rsidR="00972E93" w:rsidRPr="00A86D7A">
        <w:rPr>
          <w:color w:val="000000" w:themeColor="text1"/>
        </w:rPr>
        <w:t>en</w:t>
      </w:r>
      <w:r w:rsidR="006C428E" w:rsidRPr="00A86D7A">
        <w:rPr>
          <w:color w:val="000000" w:themeColor="text1"/>
        </w:rPr>
        <w:t xml:space="preserve"> Democrats in Sweden</w:t>
      </w:r>
      <w:r w:rsidR="006C428E" w:rsidRPr="005C53E9">
        <w:rPr>
          <w:color w:val="000000" w:themeColor="text1"/>
        </w:rPr>
        <w:t xml:space="preserve">. </w:t>
      </w:r>
      <w:r w:rsidR="008F35A3" w:rsidRPr="005C53E9">
        <w:rPr>
          <w:color w:val="000000" w:themeColor="text1"/>
        </w:rPr>
        <w:t xml:space="preserve">Even </w:t>
      </w:r>
      <w:r w:rsidR="004722B2" w:rsidRPr="005C53E9">
        <w:rPr>
          <w:color w:val="000000" w:themeColor="text1"/>
        </w:rPr>
        <w:t>in the U</w:t>
      </w:r>
      <w:r w:rsidR="000062DE" w:rsidRPr="005C53E9">
        <w:rPr>
          <w:color w:val="000000" w:themeColor="text1"/>
        </w:rPr>
        <w:t>nited States (US)</w:t>
      </w:r>
      <w:r w:rsidR="004722B2" w:rsidRPr="005C53E9">
        <w:rPr>
          <w:color w:val="000000" w:themeColor="text1"/>
        </w:rPr>
        <w:t xml:space="preserve"> and </w:t>
      </w:r>
      <w:r w:rsidR="000062DE" w:rsidRPr="005C53E9">
        <w:rPr>
          <w:color w:val="000000" w:themeColor="text1"/>
        </w:rPr>
        <w:t>United Kingdom (UK)</w:t>
      </w:r>
      <w:r w:rsidR="006715A8" w:rsidRPr="005C53E9">
        <w:rPr>
          <w:color w:val="000000" w:themeColor="text1"/>
        </w:rPr>
        <w:t>,</w:t>
      </w:r>
      <w:r w:rsidR="004722B2" w:rsidRPr="005C53E9">
        <w:rPr>
          <w:color w:val="000000" w:themeColor="text1"/>
        </w:rPr>
        <w:t xml:space="preserve"> which are dominated by two-party systems</w:t>
      </w:r>
      <w:r w:rsidR="006715A8" w:rsidRPr="005C53E9">
        <w:rPr>
          <w:color w:val="000000" w:themeColor="text1"/>
        </w:rPr>
        <w:t>,</w:t>
      </w:r>
      <w:r w:rsidR="004722B2" w:rsidRPr="005C53E9">
        <w:rPr>
          <w:color w:val="000000" w:themeColor="text1"/>
        </w:rPr>
        <w:t xml:space="preserve"> far-right ideas</w:t>
      </w:r>
      <w:r w:rsidR="000A362D" w:rsidRPr="005C53E9">
        <w:rPr>
          <w:color w:val="000000" w:themeColor="text1"/>
        </w:rPr>
        <w:t>,</w:t>
      </w:r>
      <w:r w:rsidR="004722B2" w:rsidRPr="005C53E9">
        <w:rPr>
          <w:color w:val="000000" w:themeColor="text1"/>
        </w:rPr>
        <w:t xml:space="preserve"> policies</w:t>
      </w:r>
      <w:r w:rsidR="000A362D" w:rsidRPr="005C53E9">
        <w:rPr>
          <w:color w:val="000000" w:themeColor="text1"/>
        </w:rPr>
        <w:t>, and candidates</w:t>
      </w:r>
      <w:r w:rsidR="004722B2" w:rsidRPr="005C53E9">
        <w:rPr>
          <w:color w:val="000000" w:themeColor="text1"/>
        </w:rPr>
        <w:t xml:space="preserve"> have gained ground within main</w:t>
      </w:r>
      <w:r w:rsidR="001A3895">
        <w:rPr>
          <w:color w:val="000000" w:themeColor="text1"/>
        </w:rPr>
        <w:t>stream</w:t>
      </w:r>
      <w:r w:rsidR="004722B2" w:rsidRPr="005C53E9">
        <w:rPr>
          <w:color w:val="000000" w:themeColor="text1"/>
        </w:rPr>
        <w:t xml:space="preserve"> conservative parties. The election of Donald Trump as US President and the UK’s </w:t>
      </w:r>
      <w:r w:rsidR="00F86608" w:rsidRPr="005C53E9">
        <w:rPr>
          <w:color w:val="000000" w:themeColor="text1"/>
        </w:rPr>
        <w:t>decision</w:t>
      </w:r>
      <w:r w:rsidR="004722B2" w:rsidRPr="005C53E9">
        <w:rPr>
          <w:color w:val="000000" w:themeColor="text1"/>
        </w:rPr>
        <w:t xml:space="preserve"> to exit the European Union</w:t>
      </w:r>
      <w:r w:rsidR="00144358" w:rsidRPr="005C53E9">
        <w:rPr>
          <w:color w:val="000000" w:themeColor="text1"/>
        </w:rPr>
        <w:t xml:space="preserve"> (EU)</w:t>
      </w:r>
      <w:r w:rsidR="004722B2" w:rsidRPr="005C53E9">
        <w:rPr>
          <w:color w:val="000000" w:themeColor="text1"/>
        </w:rPr>
        <w:t xml:space="preserve"> </w:t>
      </w:r>
      <w:r w:rsidR="004722B2" w:rsidRPr="0043487D">
        <w:rPr>
          <w:color w:val="000000" w:themeColor="text1"/>
        </w:rPr>
        <w:t>attest to this radicalization.</w:t>
      </w:r>
      <w:r w:rsidR="000215A3" w:rsidRPr="0043487D">
        <w:rPr>
          <w:color w:val="000000" w:themeColor="text1"/>
        </w:rPr>
        <w:t xml:space="preserve"> </w:t>
      </w:r>
      <w:r w:rsidR="0060461A" w:rsidRPr="0043487D">
        <w:rPr>
          <w:color w:val="000000" w:themeColor="text1"/>
        </w:rPr>
        <w:t>F</w:t>
      </w:r>
      <w:r w:rsidR="000215A3" w:rsidRPr="0043487D">
        <w:rPr>
          <w:color w:val="000000" w:themeColor="text1"/>
        </w:rPr>
        <w:t xml:space="preserve">ar-left </w:t>
      </w:r>
      <w:r w:rsidR="0060461A" w:rsidRPr="0043487D">
        <w:rPr>
          <w:color w:val="000000" w:themeColor="text1"/>
        </w:rPr>
        <w:t>support has also</w:t>
      </w:r>
      <w:r w:rsidR="000215A3" w:rsidRPr="0043487D">
        <w:rPr>
          <w:color w:val="000000" w:themeColor="text1"/>
        </w:rPr>
        <w:t xml:space="preserve"> grown </w:t>
      </w:r>
      <w:r w:rsidR="0065592A" w:rsidRPr="0043487D">
        <w:rPr>
          <w:color w:val="000000" w:themeColor="text1"/>
        </w:rPr>
        <w:t>especially</w:t>
      </w:r>
      <w:r w:rsidR="000215A3" w:rsidRPr="0043487D">
        <w:rPr>
          <w:color w:val="000000" w:themeColor="text1"/>
        </w:rPr>
        <w:t xml:space="preserve"> in peripheral EU states hard-hit by the Eurozone crisis. </w:t>
      </w:r>
      <w:r w:rsidR="00725E75" w:rsidRPr="0043487D">
        <w:rPr>
          <w:color w:val="000000" w:themeColor="text1"/>
        </w:rPr>
        <w:t xml:space="preserve">In Greece, the far-left </w:t>
      </w:r>
      <w:proofErr w:type="spellStart"/>
      <w:r w:rsidR="00725E75" w:rsidRPr="0043487D">
        <w:rPr>
          <w:color w:val="000000" w:themeColor="text1"/>
        </w:rPr>
        <w:t>Syriza</w:t>
      </w:r>
      <w:proofErr w:type="spellEnd"/>
      <w:r w:rsidR="00725E75" w:rsidRPr="0043487D">
        <w:rPr>
          <w:color w:val="000000" w:themeColor="text1"/>
        </w:rPr>
        <w:t xml:space="preserve"> party </w:t>
      </w:r>
      <w:r w:rsidR="00A42DF4" w:rsidRPr="0043487D">
        <w:rPr>
          <w:color w:val="000000" w:themeColor="text1"/>
        </w:rPr>
        <w:t>held</w:t>
      </w:r>
      <w:r w:rsidR="00725E75" w:rsidRPr="0043487D">
        <w:rPr>
          <w:color w:val="000000" w:themeColor="text1"/>
        </w:rPr>
        <w:t xml:space="preserve"> power</w:t>
      </w:r>
      <w:r w:rsidR="00D0475D" w:rsidRPr="0043487D">
        <w:rPr>
          <w:color w:val="000000" w:themeColor="text1"/>
        </w:rPr>
        <w:t xml:space="preserve"> in go</w:t>
      </w:r>
      <w:r w:rsidR="00D0475D" w:rsidRPr="00B86DE0">
        <w:t>vernment</w:t>
      </w:r>
      <w:r w:rsidR="00AA2A47" w:rsidRPr="00B86DE0">
        <w:t xml:space="preserve"> </w:t>
      </w:r>
      <w:r w:rsidR="003E1AAF" w:rsidRPr="00B86DE0">
        <w:t>from</w:t>
      </w:r>
      <w:r w:rsidR="00725E75" w:rsidRPr="00B86DE0">
        <w:t xml:space="preserve"> 2015</w:t>
      </w:r>
      <w:r w:rsidR="003E1AAF" w:rsidRPr="00B86DE0">
        <w:t xml:space="preserve"> </w:t>
      </w:r>
      <w:r w:rsidR="00474255" w:rsidRPr="00B86DE0">
        <w:t>until</w:t>
      </w:r>
      <w:r w:rsidR="003E1AAF" w:rsidRPr="00B86DE0">
        <w:t xml:space="preserve"> 2019</w:t>
      </w:r>
      <w:r w:rsidR="00725E75" w:rsidRPr="00B86DE0">
        <w:t xml:space="preserve">. </w:t>
      </w:r>
      <w:r w:rsidR="00DC4E0C" w:rsidRPr="00B86DE0">
        <w:t xml:space="preserve">Podemos in Spain has also become a powerful </w:t>
      </w:r>
      <w:r w:rsidR="009E6F37" w:rsidRPr="00B86DE0">
        <w:t>actor</w:t>
      </w:r>
      <w:r w:rsidR="00DC4E0C" w:rsidRPr="00B86DE0">
        <w:t xml:space="preserve"> </w:t>
      </w:r>
      <w:r w:rsidR="00071CF4" w:rsidRPr="00B86DE0">
        <w:t>in national politics</w:t>
      </w:r>
      <w:r w:rsidR="00DC4E0C" w:rsidRPr="00B86DE0">
        <w:t xml:space="preserve">. </w:t>
      </w:r>
    </w:p>
    <w:p w14:paraId="72F362CD" w14:textId="78B755C7" w:rsidR="009E6F37" w:rsidRPr="005C53E9" w:rsidRDefault="005712CA" w:rsidP="005C53E9">
      <w:pPr>
        <w:spacing w:line="480" w:lineRule="auto"/>
        <w:ind w:firstLine="720"/>
        <w:jc w:val="both"/>
        <w:rPr>
          <w:color w:val="000000" w:themeColor="text1"/>
          <w:shd w:val="clear" w:color="auto" w:fill="FFFFFF"/>
        </w:rPr>
      </w:pPr>
      <w:r w:rsidRPr="00D37B89">
        <w:lastRenderedPageBreak/>
        <w:t>Radical</w:t>
      </w:r>
      <w:r w:rsidR="00D818B5" w:rsidRPr="00D37B89">
        <w:t xml:space="preserve"> parties also achiev</w:t>
      </w:r>
      <w:r w:rsidR="002B76CC">
        <w:t>ed considerable</w:t>
      </w:r>
      <w:r w:rsidR="00D818B5" w:rsidRPr="00D37B89">
        <w:t xml:space="preserve"> </w:t>
      </w:r>
      <w:r w:rsidRPr="00D37B89">
        <w:t>success</w:t>
      </w:r>
      <w:r w:rsidR="00F82398" w:rsidRPr="00D37B89">
        <w:t xml:space="preserve"> in </w:t>
      </w:r>
      <w:r w:rsidR="00D818B5" w:rsidRPr="00D37B89">
        <w:t xml:space="preserve">the </w:t>
      </w:r>
      <w:r w:rsidR="00D818B5" w:rsidRPr="00D37B89">
        <w:rPr>
          <w:color w:val="000000" w:themeColor="text1"/>
        </w:rPr>
        <w:t>2014</w:t>
      </w:r>
      <w:r w:rsidR="00D818B5" w:rsidRPr="0043487D">
        <w:rPr>
          <w:color w:val="000000" w:themeColor="text1"/>
        </w:rPr>
        <w:t xml:space="preserve"> and 2019 European Parliamentary elections.</w:t>
      </w:r>
      <w:r w:rsidR="005020C0" w:rsidRPr="0043487D">
        <w:rPr>
          <w:color w:val="000000" w:themeColor="text1"/>
        </w:rPr>
        <w:t xml:space="preserve"> Th</w:t>
      </w:r>
      <w:r w:rsidR="007C3611" w:rsidRPr="0043487D">
        <w:rPr>
          <w:color w:val="000000" w:themeColor="text1"/>
        </w:rPr>
        <w:t>is</w:t>
      </w:r>
      <w:r w:rsidR="005020C0" w:rsidRPr="0043487D">
        <w:rPr>
          <w:color w:val="000000" w:themeColor="text1"/>
        </w:rPr>
        <w:t xml:space="preserve"> represent</w:t>
      </w:r>
      <w:r w:rsidR="007C3611" w:rsidRPr="0043487D">
        <w:rPr>
          <w:color w:val="000000" w:themeColor="text1"/>
        </w:rPr>
        <w:t>s</w:t>
      </w:r>
      <w:r w:rsidR="005020C0" w:rsidRPr="0043487D">
        <w:rPr>
          <w:color w:val="000000" w:themeColor="text1"/>
        </w:rPr>
        <w:t xml:space="preserve"> a challenge to the political status quo in Europe as radical</w:t>
      </w:r>
      <w:r w:rsidR="005020C0" w:rsidRPr="005C53E9">
        <w:rPr>
          <w:color w:val="000000" w:themeColor="text1"/>
        </w:rPr>
        <w:t xml:space="preserve"> parties</w:t>
      </w:r>
      <w:r w:rsidR="006931FD" w:rsidRPr="005C53E9">
        <w:rPr>
          <w:color w:val="000000" w:themeColor="text1"/>
        </w:rPr>
        <w:t>,</w:t>
      </w:r>
      <w:r w:rsidR="005020C0" w:rsidRPr="005C53E9">
        <w:rPr>
          <w:color w:val="000000" w:themeColor="text1"/>
        </w:rPr>
        <w:t xml:space="preserve"> </w:t>
      </w:r>
      <w:r w:rsidR="006931FD" w:rsidRPr="005C53E9">
        <w:rPr>
          <w:color w:val="000000" w:themeColor="text1"/>
        </w:rPr>
        <w:t xml:space="preserve">many </w:t>
      </w:r>
      <w:r w:rsidR="005020C0" w:rsidRPr="005C53E9">
        <w:rPr>
          <w:color w:val="000000" w:themeColor="text1"/>
        </w:rPr>
        <w:t>harboring Eurosceptic attitudes</w:t>
      </w:r>
      <w:r w:rsidR="006931FD" w:rsidRPr="005C53E9">
        <w:rPr>
          <w:color w:val="000000" w:themeColor="text1"/>
        </w:rPr>
        <w:t>,</w:t>
      </w:r>
      <w:r w:rsidR="005020C0" w:rsidRPr="005C53E9">
        <w:rPr>
          <w:color w:val="000000" w:themeColor="text1"/>
        </w:rPr>
        <w:t xml:space="preserve"> made gains at the expense of centrist parties. </w:t>
      </w:r>
      <w:r w:rsidR="005020C0" w:rsidRPr="005C53E9">
        <w:rPr>
          <w:color w:val="000000" w:themeColor="text1"/>
          <w:shd w:val="clear" w:color="auto" w:fill="FFFFFF"/>
        </w:rPr>
        <w:t xml:space="preserve">These results threaten to disrupt how the legislative body functions as anti-EU </w:t>
      </w:r>
      <w:r w:rsidR="00F85A23">
        <w:rPr>
          <w:color w:val="000000" w:themeColor="text1"/>
          <w:shd w:val="clear" w:color="auto" w:fill="FFFFFF"/>
        </w:rPr>
        <w:t>parties</w:t>
      </w:r>
      <w:r w:rsidR="005020C0" w:rsidRPr="005C53E9">
        <w:rPr>
          <w:color w:val="000000" w:themeColor="text1"/>
          <w:shd w:val="clear" w:color="auto" w:fill="FFFFFF"/>
        </w:rPr>
        <w:t xml:space="preserve"> gain more influence in the decision-making process.</w:t>
      </w:r>
      <w:r w:rsidR="00096E23" w:rsidRPr="005C53E9">
        <w:rPr>
          <w:color w:val="000000" w:themeColor="text1"/>
          <w:shd w:val="clear" w:color="auto" w:fill="FFFFFF"/>
        </w:rPr>
        <w:t xml:space="preserve"> </w:t>
      </w:r>
      <w:r w:rsidR="00E357AD">
        <w:rPr>
          <w:color w:val="000000" w:themeColor="text1"/>
          <w:shd w:val="clear" w:color="auto" w:fill="FFFFFF"/>
        </w:rPr>
        <w:t>Radical party</w:t>
      </w:r>
      <w:r w:rsidR="009E6F37" w:rsidRPr="005C53E9">
        <w:rPr>
          <w:color w:val="000000" w:themeColor="text1"/>
          <w:shd w:val="clear" w:color="auto" w:fill="FFFFFF"/>
        </w:rPr>
        <w:t xml:space="preserve"> success in </w:t>
      </w:r>
      <w:r w:rsidR="0007546B" w:rsidRPr="005C53E9">
        <w:rPr>
          <w:color w:val="000000" w:themeColor="text1"/>
          <w:shd w:val="clear" w:color="auto" w:fill="FFFFFF"/>
        </w:rPr>
        <w:t>domestic</w:t>
      </w:r>
      <w:r w:rsidR="009E6F37" w:rsidRPr="005C53E9">
        <w:rPr>
          <w:color w:val="000000" w:themeColor="text1"/>
          <w:shd w:val="clear" w:color="auto" w:fill="FFFFFF"/>
        </w:rPr>
        <w:t xml:space="preserve"> and </w:t>
      </w:r>
      <w:r>
        <w:rPr>
          <w:color w:val="000000" w:themeColor="text1"/>
          <w:shd w:val="clear" w:color="auto" w:fill="FFFFFF"/>
        </w:rPr>
        <w:t>EU</w:t>
      </w:r>
      <w:r w:rsidR="009E6F37" w:rsidRPr="005C53E9">
        <w:rPr>
          <w:color w:val="000000" w:themeColor="text1"/>
          <w:shd w:val="clear" w:color="auto" w:fill="FFFFFF"/>
        </w:rPr>
        <w:t xml:space="preserve"> politics demonstrates that these </w:t>
      </w:r>
      <w:r w:rsidR="00FD6EF5" w:rsidRPr="005C53E9">
        <w:rPr>
          <w:color w:val="000000" w:themeColor="text1"/>
          <w:shd w:val="clear" w:color="auto" w:fill="FFFFFF"/>
        </w:rPr>
        <w:t>actors</w:t>
      </w:r>
      <w:r w:rsidR="009E6F37" w:rsidRPr="005C53E9">
        <w:rPr>
          <w:color w:val="000000" w:themeColor="text1"/>
          <w:shd w:val="clear" w:color="auto" w:fill="FFFFFF"/>
        </w:rPr>
        <w:t xml:space="preserve"> have become a significant political force. </w:t>
      </w:r>
    </w:p>
    <w:p w14:paraId="4AD28ABA" w14:textId="4C4CA239" w:rsidR="00280E34" w:rsidRPr="00025F5F" w:rsidRDefault="00D76DE3" w:rsidP="005C53E9">
      <w:pPr>
        <w:spacing w:line="480" w:lineRule="auto"/>
        <w:jc w:val="both"/>
        <w:rPr>
          <w:color w:val="000000" w:themeColor="text1"/>
        </w:rPr>
      </w:pPr>
      <w:r w:rsidRPr="005C53E9">
        <w:rPr>
          <w:color w:val="000000" w:themeColor="text1"/>
        </w:rPr>
        <w:tab/>
        <w:t>The article begin</w:t>
      </w:r>
      <w:r w:rsidR="00C542CA" w:rsidRPr="005C53E9">
        <w:rPr>
          <w:color w:val="000000" w:themeColor="text1"/>
        </w:rPr>
        <w:t>s</w:t>
      </w:r>
      <w:r w:rsidRPr="005C53E9">
        <w:rPr>
          <w:color w:val="000000" w:themeColor="text1"/>
        </w:rPr>
        <w:t xml:space="preserve"> by examining </w:t>
      </w:r>
      <w:r w:rsidR="00A82C76" w:rsidRPr="005C53E9">
        <w:rPr>
          <w:color w:val="000000" w:themeColor="text1"/>
        </w:rPr>
        <w:t>academic</w:t>
      </w:r>
      <w:r w:rsidR="00C542CA" w:rsidRPr="005C53E9">
        <w:rPr>
          <w:color w:val="000000" w:themeColor="text1"/>
        </w:rPr>
        <w:t xml:space="preserve"> literature </w:t>
      </w:r>
      <w:r w:rsidR="00D641C8">
        <w:rPr>
          <w:color w:val="000000" w:themeColor="text1"/>
        </w:rPr>
        <w:t>on</w:t>
      </w:r>
      <w:r w:rsidR="00C542CA" w:rsidRPr="005C53E9">
        <w:rPr>
          <w:color w:val="000000" w:themeColor="text1"/>
        </w:rPr>
        <w:t xml:space="preserve"> the rise of radical party support.</w:t>
      </w:r>
      <w:r w:rsidR="001D0BCF" w:rsidRPr="005C53E9">
        <w:rPr>
          <w:color w:val="000000" w:themeColor="text1"/>
        </w:rPr>
        <w:t xml:space="preserve"> </w:t>
      </w:r>
      <w:r w:rsidR="007C3611">
        <w:rPr>
          <w:color w:val="000000" w:themeColor="text1"/>
        </w:rPr>
        <w:t>It then</w:t>
      </w:r>
      <w:r w:rsidR="001D0BCF" w:rsidRPr="005C53E9">
        <w:rPr>
          <w:color w:val="000000" w:themeColor="text1"/>
        </w:rPr>
        <w:t xml:space="preserve"> </w:t>
      </w:r>
      <w:r w:rsidR="005113B8">
        <w:rPr>
          <w:color w:val="000000" w:themeColor="text1"/>
        </w:rPr>
        <w:t>analyzes</w:t>
      </w:r>
      <w:r w:rsidR="00E408C2" w:rsidRPr="005C53E9">
        <w:rPr>
          <w:color w:val="000000" w:themeColor="text1"/>
        </w:rPr>
        <w:t xml:space="preserve"> </w:t>
      </w:r>
      <w:r w:rsidR="00C06F9A" w:rsidRPr="005C53E9">
        <w:rPr>
          <w:color w:val="000000" w:themeColor="text1"/>
        </w:rPr>
        <w:t xml:space="preserve">theorized </w:t>
      </w:r>
      <w:r w:rsidR="00620C70" w:rsidRPr="005C53E9">
        <w:rPr>
          <w:color w:val="000000" w:themeColor="text1"/>
        </w:rPr>
        <w:t xml:space="preserve">similarities and </w:t>
      </w:r>
      <w:r w:rsidR="00E408C2" w:rsidRPr="005C53E9">
        <w:rPr>
          <w:color w:val="000000" w:themeColor="text1"/>
        </w:rPr>
        <w:t>differences in the characteristics</w:t>
      </w:r>
      <w:r w:rsidR="0034405F" w:rsidRPr="005C53E9">
        <w:rPr>
          <w:color w:val="000000" w:themeColor="text1"/>
        </w:rPr>
        <w:t>,</w:t>
      </w:r>
      <w:r w:rsidR="00E408C2" w:rsidRPr="005C53E9">
        <w:rPr>
          <w:color w:val="000000" w:themeColor="text1"/>
        </w:rPr>
        <w:t xml:space="preserve"> ideologi</w:t>
      </w:r>
      <w:r w:rsidR="00DC235A" w:rsidRPr="005C53E9">
        <w:rPr>
          <w:color w:val="000000" w:themeColor="text1"/>
        </w:rPr>
        <w:t>es</w:t>
      </w:r>
      <w:r w:rsidR="0034405F" w:rsidRPr="005C53E9">
        <w:rPr>
          <w:color w:val="000000" w:themeColor="text1"/>
        </w:rPr>
        <w:t>, and policy positions</w:t>
      </w:r>
      <w:r w:rsidR="00E408C2" w:rsidRPr="005C53E9">
        <w:rPr>
          <w:color w:val="000000" w:themeColor="text1"/>
        </w:rPr>
        <w:t xml:space="preserve"> of far-left </w:t>
      </w:r>
      <w:r w:rsidR="00BD6A1C" w:rsidRPr="005C53E9">
        <w:rPr>
          <w:color w:val="000000" w:themeColor="text1"/>
        </w:rPr>
        <w:t>and</w:t>
      </w:r>
      <w:r w:rsidR="00E408C2" w:rsidRPr="005C53E9">
        <w:rPr>
          <w:color w:val="000000" w:themeColor="text1"/>
        </w:rPr>
        <w:t xml:space="preserve"> far-right voters. </w:t>
      </w:r>
      <w:r w:rsidR="00557623" w:rsidRPr="005C53E9">
        <w:rPr>
          <w:color w:val="000000" w:themeColor="text1"/>
        </w:rPr>
        <w:t>The next section outline</w:t>
      </w:r>
      <w:r w:rsidR="007C3611">
        <w:rPr>
          <w:color w:val="000000" w:themeColor="text1"/>
        </w:rPr>
        <w:t>s</w:t>
      </w:r>
      <w:r w:rsidR="00557623" w:rsidRPr="005C53E9">
        <w:rPr>
          <w:color w:val="000000" w:themeColor="text1"/>
        </w:rPr>
        <w:t xml:space="preserve"> the hypotheses</w:t>
      </w:r>
      <w:r w:rsidR="00652891">
        <w:rPr>
          <w:color w:val="000000" w:themeColor="text1"/>
        </w:rPr>
        <w:t>,</w:t>
      </w:r>
      <w:r w:rsidR="00557623" w:rsidRPr="005C53E9">
        <w:rPr>
          <w:color w:val="000000" w:themeColor="text1"/>
        </w:rPr>
        <w:t xml:space="preserve"> informed by </w:t>
      </w:r>
      <w:r w:rsidR="003B4542" w:rsidRPr="005C53E9">
        <w:rPr>
          <w:color w:val="000000" w:themeColor="text1"/>
        </w:rPr>
        <w:t>the</w:t>
      </w:r>
      <w:r w:rsidR="00557623" w:rsidRPr="005C53E9">
        <w:rPr>
          <w:color w:val="000000" w:themeColor="text1"/>
        </w:rPr>
        <w:t xml:space="preserve"> literature</w:t>
      </w:r>
      <w:r w:rsidR="00041984" w:rsidRPr="005C53E9">
        <w:rPr>
          <w:color w:val="000000" w:themeColor="text1"/>
        </w:rPr>
        <w:t>,</w:t>
      </w:r>
      <w:r w:rsidR="00557623" w:rsidRPr="005C53E9">
        <w:rPr>
          <w:color w:val="000000" w:themeColor="text1"/>
        </w:rPr>
        <w:t xml:space="preserve"> tested in this article. The </w:t>
      </w:r>
      <w:r w:rsidR="00AD1FB6" w:rsidRPr="005C53E9">
        <w:rPr>
          <w:color w:val="000000" w:themeColor="text1"/>
        </w:rPr>
        <w:t>next</w:t>
      </w:r>
      <w:r w:rsidR="00557623" w:rsidRPr="005C53E9">
        <w:rPr>
          <w:color w:val="000000" w:themeColor="text1"/>
        </w:rPr>
        <w:t xml:space="preserve"> section present</w:t>
      </w:r>
      <w:r w:rsidR="00652891">
        <w:rPr>
          <w:color w:val="000000" w:themeColor="text1"/>
        </w:rPr>
        <w:t>s</w:t>
      </w:r>
      <w:r w:rsidR="00557623" w:rsidRPr="005C53E9">
        <w:rPr>
          <w:color w:val="000000" w:themeColor="text1"/>
        </w:rPr>
        <w:t xml:space="preserve"> the statistical model and findings.</w:t>
      </w:r>
      <w:r w:rsidR="00B56EC1" w:rsidRPr="005C53E9">
        <w:rPr>
          <w:color w:val="000000" w:themeColor="text1"/>
        </w:rPr>
        <w:t xml:space="preserve"> </w:t>
      </w:r>
      <w:r w:rsidR="003B4542" w:rsidRPr="005C53E9">
        <w:rPr>
          <w:color w:val="000000" w:themeColor="text1"/>
        </w:rPr>
        <w:t xml:space="preserve">This </w:t>
      </w:r>
      <w:r w:rsidR="007C3611">
        <w:rPr>
          <w:color w:val="000000" w:themeColor="text1"/>
        </w:rPr>
        <w:t>is</w:t>
      </w:r>
      <w:r w:rsidR="003B4542" w:rsidRPr="005C53E9">
        <w:rPr>
          <w:color w:val="000000" w:themeColor="text1"/>
        </w:rPr>
        <w:t xml:space="preserve"> followed by</w:t>
      </w:r>
      <w:r w:rsidR="006067BC" w:rsidRPr="005C53E9">
        <w:rPr>
          <w:color w:val="000000" w:themeColor="text1"/>
        </w:rPr>
        <w:t xml:space="preserve"> an</w:t>
      </w:r>
      <w:r w:rsidR="003B4542" w:rsidRPr="005C53E9">
        <w:rPr>
          <w:color w:val="000000" w:themeColor="text1"/>
        </w:rPr>
        <w:t xml:space="preserve"> </w:t>
      </w:r>
      <w:r w:rsidR="006067BC" w:rsidRPr="005C53E9">
        <w:rPr>
          <w:color w:val="000000" w:themeColor="text1"/>
        </w:rPr>
        <w:t xml:space="preserve">analysis of </w:t>
      </w:r>
      <w:r w:rsidR="003B4542" w:rsidRPr="005C53E9">
        <w:rPr>
          <w:color w:val="000000" w:themeColor="text1"/>
        </w:rPr>
        <w:t>the</w:t>
      </w:r>
      <w:r w:rsidR="006067BC" w:rsidRPr="005C53E9">
        <w:rPr>
          <w:color w:val="000000" w:themeColor="text1"/>
        </w:rPr>
        <w:t xml:space="preserve"> results</w:t>
      </w:r>
      <w:r w:rsidR="003B4542" w:rsidRPr="005C53E9">
        <w:rPr>
          <w:color w:val="000000" w:themeColor="text1"/>
        </w:rPr>
        <w:t xml:space="preserve">. The </w:t>
      </w:r>
      <w:r w:rsidR="009F3A68" w:rsidRPr="005C53E9">
        <w:rPr>
          <w:color w:val="000000" w:themeColor="text1"/>
        </w:rPr>
        <w:t>last</w:t>
      </w:r>
      <w:r w:rsidR="003B4542" w:rsidRPr="005C53E9">
        <w:rPr>
          <w:color w:val="000000" w:themeColor="text1"/>
        </w:rPr>
        <w:t xml:space="preserve"> section </w:t>
      </w:r>
      <w:r w:rsidR="009F3A68" w:rsidRPr="005C53E9">
        <w:rPr>
          <w:color w:val="000000" w:themeColor="text1"/>
        </w:rPr>
        <w:t xml:space="preserve">offers a final discussion and </w:t>
      </w:r>
      <w:r w:rsidR="00E55809" w:rsidRPr="005C53E9">
        <w:rPr>
          <w:color w:val="000000" w:themeColor="text1"/>
        </w:rPr>
        <w:t>conclu</w:t>
      </w:r>
      <w:r w:rsidR="009F3A68" w:rsidRPr="005C53E9">
        <w:rPr>
          <w:color w:val="000000" w:themeColor="text1"/>
        </w:rPr>
        <w:t>sion</w:t>
      </w:r>
      <w:r w:rsidR="00E55809" w:rsidRPr="005C53E9">
        <w:rPr>
          <w:color w:val="000000" w:themeColor="text1"/>
        </w:rPr>
        <w:t>.</w:t>
      </w:r>
    </w:p>
    <w:p w14:paraId="53F05D8C" w14:textId="4C13CC38" w:rsidR="001C597F" w:rsidRPr="005C53E9" w:rsidRDefault="00A67BDB" w:rsidP="005C53E9">
      <w:pPr>
        <w:spacing w:line="480" w:lineRule="auto"/>
        <w:jc w:val="both"/>
        <w:rPr>
          <w:b/>
          <w:color w:val="000000" w:themeColor="text1"/>
        </w:rPr>
      </w:pPr>
      <w:r w:rsidRPr="005C53E9">
        <w:rPr>
          <w:b/>
          <w:color w:val="000000" w:themeColor="text1"/>
        </w:rPr>
        <w:t>C</w:t>
      </w:r>
      <w:r w:rsidR="001C597F" w:rsidRPr="005C53E9">
        <w:rPr>
          <w:b/>
          <w:color w:val="000000" w:themeColor="text1"/>
        </w:rPr>
        <w:t>rises and the rise of radicalism</w:t>
      </w:r>
    </w:p>
    <w:p w14:paraId="7F0A5BB8" w14:textId="49AE2C68" w:rsidR="00435852" w:rsidRPr="005C53E9" w:rsidRDefault="00E81FF5" w:rsidP="005C53E9">
      <w:pPr>
        <w:spacing w:line="480" w:lineRule="auto"/>
        <w:jc w:val="both"/>
        <w:rPr>
          <w:color w:val="000000" w:themeColor="text1"/>
        </w:rPr>
      </w:pPr>
      <w:r w:rsidRPr="005C53E9">
        <w:rPr>
          <w:bCs/>
          <w:color w:val="000000" w:themeColor="text1"/>
        </w:rPr>
        <w:tab/>
        <w:t>There is a</w:t>
      </w:r>
      <w:r w:rsidR="00652891">
        <w:rPr>
          <w:bCs/>
          <w:color w:val="000000" w:themeColor="text1"/>
        </w:rPr>
        <w:t xml:space="preserve"> long-established</w:t>
      </w:r>
      <w:r w:rsidRPr="005C53E9">
        <w:rPr>
          <w:bCs/>
          <w:color w:val="000000" w:themeColor="text1"/>
        </w:rPr>
        <w:t xml:space="preserve"> literature on the relationship between crises and radical party support</w:t>
      </w:r>
      <w:r w:rsidR="003A1DA7" w:rsidRPr="005C53E9">
        <w:rPr>
          <w:bCs/>
          <w:color w:val="000000" w:themeColor="text1"/>
        </w:rPr>
        <w:t xml:space="preserve"> (see </w:t>
      </w:r>
      <w:proofErr w:type="spellStart"/>
      <w:r w:rsidR="003A1DA7" w:rsidRPr="005C53E9">
        <w:rPr>
          <w:bCs/>
          <w:color w:val="000000" w:themeColor="text1"/>
        </w:rPr>
        <w:t>Mudde</w:t>
      </w:r>
      <w:proofErr w:type="spellEnd"/>
      <w:r w:rsidR="00890604">
        <w:rPr>
          <w:bCs/>
          <w:color w:val="000000" w:themeColor="text1"/>
        </w:rPr>
        <w:t>,</w:t>
      </w:r>
      <w:r w:rsidR="003A1DA7" w:rsidRPr="005C53E9">
        <w:rPr>
          <w:bCs/>
          <w:color w:val="000000" w:themeColor="text1"/>
        </w:rPr>
        <w:t xml:space="preserve"> 2007)</w:t>
      </w:r>
      <w:r w:rsidR="00F667A7" w:rsidRPr="005C53E9">
        <w:rPr>
          <w:bCs/>
          <w:color w:val="000000" w:themeColor="text1"/>
        </w:rPr>
        <w:t xml:space="preserve">. </w:t>
      </w:r>
      <w:r w:rsidR="000F1B99">
        <w:rPr>
          <w:bCs/>
          <w:color w:val="000000" w:themeColor="text1"/>
        </w:rPr>
        <w:t>R</w:t>
      </w:r>
      <w:r w:rsidR="00901450" w:rsidRPr="005C53E9">
        <w:rPr>
          <w:bCs/>
          <w:color w:val="000000" w:themeColor="text1"/>
        </w:rPr>
        <w:t>adical part</w:t>
      </w:r>
      <w:r w:rsidR="000F1B99">
        <w:rPr>
          <w:bCs/>
          <w:color w:val="000000" w:themeColor="text1"/>
        </w:rPr>
        <w:t>y success</w:t>
      </w:r>
      <w:r w:rsidR="00901450" w:rsidRPr="005C53E9">
        <w:rPr>
          <w:bCs/>
          <w:color w:val="000000" w:themeColor="text1"/>
        </w:rPr>
        <w:t xml:space="preserve"> </w:t>
      </w:r>
      <w:r w:rsidR="00FE2BB4" w:rsidRPr="005C53E9">
        <w:rPr>
          <w:bCs/>
          <w:color w:val="000000" w:themeColor="text1"/>
        </w:rPr>
        <w:t xml:space="preserve">is attributed </w:t>
      </w:r>
      <w:r w:rsidR="00901450" w:rsidRPr="005C53E9">
        <w:rPr>
          <w:bCs/>
          <w:color w:val="000000" w:themeColor="text1"/>
        </w:rPr>
        <w:t xml:space="preserve">to a collapse of social order and a loss of confidence in political systems to restore stability </w:t>
      </w:r>
      <w:r w:rsidR="00652891">
        <w:rPr>
          <w:bCs/>
          <w:color w:val="000000" w:themeColor="text1"/>
        </w:rPr>
        <w:t>after</w:t>
      </w:r>
      <w:r w:rsidR="00901450" w:rsidRPr="005C53E9">
        <w:rPr>
          <w:bCs/>
          <w:color w:val="000000" w:themeColor="text1"/>
        </w:rPr>
        <w:t xml:space="preserve"> </w:t>
      </w:r>
      <w:r w:rsidR="00FE2BB4" w:rsidRPr="005C53E9">
        <w:rPr>
          <w:bCs/>
          <w:color w:val="000000" w:themeColor="text1"/>
        </w:rPr>
        <w:t xml:space="preserve">extreme </w:t>
      </w:r>
      <w:r w:rsidR="003153D5" w:rsidRPr="005C53E9">
        <w:rPr>
          <w:bCs/>
          <w:color w:val="000000" w:themeColor="text1"/>
        </w:rPr>
        <w:t>crises</w:t>
      </w:r>
      <w:r w:rsidR="00FE2BB4" w:rsidRPr="005C53E9">
        <w:rPr>
          <w:bCs/>
          <w:color w:val="000000" w:themeColor="text1"/>
        </w:rPr>
        <w:t xml:space="preserve"> </w:t>
      </w:r>
      <w:r w:rsidR="003153D5" w:rsidRPr="005C53E9">
        <w:rPr>
          <w:bCs/>
          <w:color w:val="000000" w:themeColor="text1"/>
        </w:rPr>
        <w:t>(</w:t>
      </w:r>
      <w:proofErr w:type="spellStart"/>
      <w:r w:rsidR="003153D5" w:rsidRPr="005C53E9">
        <w:rPr>
          <w:bCs/>
          <w:color w:val="000000" w:themeColor="text1"/>
        </w:rPr>
        <w:t>Panizza</w:t>
      </w:r>
      <w:proofErr w:type="spellEnd"/>
      <w:r w:rsidR="00890604">
        <w:rPr>
          <w:bCs/>
          <w:color w:val="000000" w:themeColor="text1"/>
        </w:rPr>
        <w:t>,</w:t>
      </w:r>
      <w:r w:rsidR="0093066D" w:rsidRPr="005C53E9">
        <w:rPr>
          <w:bCs/>
          <w:color w:val="000000" w:themeColor="text1"/>
        </w:rPr>
        <w:t xml:space="preserve"> </w:t>
      </w:r>
      <w:r w:rsidR="003153D5" w:rsidRPr="005C53E9">
        <w:rPr>
          <w:bCs/>
          <w:color w:val="000000" w:themeColor="text1"/>
        </w:rPr>
        <w:t>2005</w:t>
      </w:r>
      <w:r w:rsidR="00B244B1" w:rsidRPr="005C53E9">
        <w:rPr>
          <w:bCs/>
          <w:color w:val="000000" w:themeColor="text1"/>
        </w:rPr>
        <w:t>;</w:t>
      </w:r>
      <w:r w:rsidR="003153D5" w:rsidRPr="005C53E9">
        <w:rPr>
          <w:bCs/>
          <w:color w:val="000000" w:themeColor="text1"/>
        </w:rPr>
        <w:t xml:space="preserve"> Taggart</w:t>
      </w:r>
      <w:r w:rsidR="00890604">
        <w:rPr>
          <w:bCs/>
          <w:color w:val="000000" w:themeColor="text1"/>
        </w:rPr>
        <w:t>,</w:t>
      </w:r>
      <w:r w:rsidR="003153D5" w:rsidRPr="005C53E9">
        <w:rPr>
          <w:bCs/>
          <w:color w:val="000000" w:themeColor="text1"/>
        </w:rPr>
        <w:t xml:space="preserve"> 2000</w:t>
      </w:r>
      <w:r w:rsidR="00890604">
        <w:rPr>
          <w:bCs/>
          <w:color w:val="000000" w:themeColor="text1"/>
        </w:rPr>
        <w:t>;</w:t>
      </w:r>
      <w:r w:rsidR="003153D5" w:rsidRPr="005C53E9">
        <w:rPr>
          <w:bCs/>
          <w:color w:val="000000" w:themeColor="text1"/>
        </w:rPr>
        <w:t xml:space="preserve"> 2002).</w:t>
      </w:r>
      <w:r w:rsidR="004E6B27" w:rsidRPr="005C53E9">
        <w:rPr>
          <w:bCs/>
          <w:color w:val="000000" w:themeColor="text1"/>
        </w:rPr>
        <w:t xml:space="preserve"> </w:t>
      </w:r>
      <w:r w:rsidR="00D71CB2">
        <w:rPr>
          <w:color w:val="000000" w:themeColor="text1"/>
        </w:rPr>
        <w:t>Under</w:t>
      </w:r>
      <w:r w:rsidR="004E6B27" w:rsidRPr="005C53E9">
        <w:rPr>
          <w:color w:val="000000" w:themeColor="text1"/>
        </w:rPr>
        <w:t xml:space="preserve"> normal </w:t>
      </w:r>
      <w:r w:rsidR="00EF48A8" w:rsidRPr="005C53E9">
        <w:rPr>
          <w:color w:val="000000" w:themeColor="text1"/>
        </w:rPr>
        <w:t>conditions</w:t>
      </w:r>
      <w:r w:rsidR="00750FA2">
        <w:rPr>
          <w:color w:val="000000" w:themeColor="text1"/>
        </w:rPr>
        <w:t>,</w:t>
      </w:r>
      <w:r w:rsidR="004E6B27" w:rsidRPr="005C53E9">
        <w:rPr>
          <w:color w:val="000000" w:themeColor="text1"/>
        </w:rPr>
        <w:t xml:space="preserve"> radical part</w:t>
      </w:r>
      <w:r w:rsidR="0005654D" w:rsidRPr="005C53E9">
        <w:rPr>
          <w:color w:val="000000" w:themeColor="text1"/>
        </w:rPr>
        <w:t>y</w:t>
      </w:r>
      <w:r w:rsidR="004E6B27" w:rsidRPr="005C53E9">
        <w:rPr>
          <w:color w:val="000000" w:themeColor="text1"/>
        </w:rPr>
        <w:t xml:space="preserve"> </w:t>
      </w:r>
      <w:r w:rsidR="0005654D" w:rsidRPr="005C53E9">
        <w:rPr>
          <w:color w:val="000000" w:themeColor="text1"/>
        </w:rPr>
        <w:t xml:space="preserve">support </w:t>
      </w:r>
      <w:r w:rsidR="0000272B">
        <w:rPr>
          <w:color w:val="000000" w:themeColor="text1"/>
        </w:rPr>
        <w:t>is</w:t>
      </w:r>
      <w:r w:rsidR="00D71CB2">
        <w:rPr>
          <w:color w:val="000000" w:themeColor="text1"/>
        </w:rPr>
        <w:t xml:space="preserve"> expected to be</w:t>
      </w:r>
      <w:r w:rsidR="004E6B27" w:rsidRPr="005C53E9">
        <w:rPr>
          <w:color w:val="000000" w:themeColor="text1"/>
        </w:rPr>
        <w:t xml:space="preserve"> marginal, but it can increase </w:t>
      </w:r>
      <w:r w:rsidR="0005654D" w:rsidRPr="005C53E9">
        <w:rPr>
          <w:color w:val="000000" w:themeColor="text1"/>
        </w:rPr>
        <w:t>sharply</w:t>
      </w:r>
      <w:r w:rsidR="004E6B27" w:rsidRPr="005C53E9">
        <w:rPr>
          <w:color w:val="000000" w:themeColor="text1"/>
        </w:rPr>
        <w:t xml:space="preserve"> in response to </w:t>
      </w:r>
      <w:r w:rsidR="0005654D" w:rsidRPr="005C53E9">
        <w:rPr>
          <w:color w:val="000000" w:themeColor="text1"/>
        </w:rPr>
        <w:t xml:space="preserve">a </w:t>
      </w:r>
      <w:r w:rsidR="004E6B27" w:rsidRPr="005C53E9">
        <w:rPr>
          <w:color w:val="000000" w:themeColor="text1"/>
        </w:rPr>
        <w:t>cris</w:t>
      </w:r>
      <w:r w:rsidR="0005654D" w:rsidRPr="005C53E9">
        <w:rPr>
          <w:color w:val="000000" w:themeColor="text1"/>
        </w:rPr>
        <w:t>i</w:t>
      </w:r>
      <w:r w:rsidR="004E6B27" w:rsidRPr="005C53E9">
        <w:rPr>
          <w:color w:val="000000" w:themeColor="text1"/>
        </w:rPr>
        <w:t>s</w:t>
      </w:r>
      <w:r w:rsidR="003F05EB" w:rsidRPr="005C53E9">
        <w:rPr>
          <w:color w:val="000000" w:themeColor="text1"/>
        </w:rPr>
        <w:t>.</w:t>
      </w:r>
      <w:r w:rsidR="00645605" w:rsidRPr="005C53E9">
        <w:rPr>
          <w:color w:val="000000" w:themeColor="text1"/>
        </w:rPr>
        <w:t xml:space="preserve"> </w:t>
      </w:r>
      <w:r w:rsidR="00DF25DC" w:rsidRPr="005C53E9">
        <w:rPr>
          <w:color w:val="000000" w:themeColor="text1"/>
        </w:rPr>
        <w:t>C</w:t>
      </w:r>
      <w:r w:rsidR="00F73142" w:rsidRPr="005C53E9">
        <w:rPr>
          <w:color w:val="000000" w:themeColor="text1"/>
        </w:rPr>
        <w:t>rises can be real or constructed an</w:t>
      </w:r>
      <w:r w:rsidR="003A7508" w:rsidRPr="005C53E9">
        <w:rPr>
          <w:color w:val="000000" w:themeColor="text1"/>
        </w:rPr>
        <w:t>d</w:t>
      </w:r>
      <w:r w:rsidR="00F73142" w:rsidRPr="005C53E9">
        <w:rPr>
          <w:color w:val="000000" w:themeColor="text1"/>
        </w:rPr>
        <w:t xml:space="preserve"> </w:t>
      </w:r>
      <w:r w:rsidR="00E204BB" w:rsidRPr="005C53E9">
        <w:rPr>
          <w:color w:val="000000" w:themeColor="text1"/>
        </w:rPr>
        <w:t xml:space="preserve">may </w:t>
      </w:r>
      <w:r w:rsidR="00F73142" w:rsidRPr="005C53E9">
        <w:rPr>
          <w:color w:val="000000" w:themeColor="text1"/>
        </w:rPr>
        <w:t xml:space="preserve">include </w:t>
      </w:r>
      <w:r w:rsidR="0013617C" w:rsidRPr="005C53E9">
        <w:rPr>
          <w:color w:val="000000" w:themeColor="text1"/>
        </w:rPr>
        <w:t>a</w:t>
      </w:r>
      <w:r w:rsidR="00366A6B">
        <w:rPr>
          <w:color w:val="000000" w:themeColor="text1"/>
        </w:rPr>
        <w:t>n</w:t>
      </w:r>
      <w:r w:rsidR="0013617C" w:rsidRPr="005C53E9">
        <w:rPr>
          <w:color w:val="000000" w:themeColor="text1"/>
        </w:rPr>
        <w:t xml:space="preserve"> </w:t>
      </w:r>
      <w:r w:rsidR="00E204BB" w:rsidRPr="005C53E9">
        <w:rPr>
          <w:color w:val="000000" w:themeColor="text1"/>
        </w:rPr>
        <w:t>array</w:t>
      </w:r>
      <w:r w:rsidR="0013617C" w:rsidRPr="005C53E9">
        <w:rPr>
          <w:color w:val="000000" w:themeColor="text1"/>
        </w:rPr>
        <w:t xml:space="preserve"> of phenomen</w:t>
      </w:r>
      <w:r w:rsidR="00880669" w:rsidRPr="005C53E9">
        <w:rPr>
          <w:color w:val="000000" w:themeColor="text1"/>
        </w:rPr>
        <w:t>a</w:t>
      </w:r>
      <w:r w:rsidR="0013617C" w:rsidRPr="005C53E9">
        <w:rPr>
          <w:color w:val="000000" w:themeColor="text1"/>
        </w:rPr>
        <w:t xml:space="preserve"> </w:t>
      </w:r>
      <w:r w:rsidR="00366A6B">
        <w:rPr>
          <w:color w:val="000000" w:themeColor="text1"/>
        </w:rPr>
        <w:t>tied</w:t>
      </w:r>
      <w:r w:rsidR="0013617C" w:rsidRPr="005C53E9">
        <w:rPr>
          <w:color w:val="000000" w:themeColor="text1"/>
        </w:rPr>
        <w:t xml:space="preserve"> to </w:t>
      </w:r>
      <w:r w:rsidR="0055586D" w:rsidRPr="005C53E9">
        <w:rPr>
          <w:color w:val="000000" w:themeColor="text1"/>
        </w:rPr>
        <w:t>social</w:t>
      </w:r>
      <w:r w:rsidR="0013617C" w:rsidRPr="005C53E9">
        <w:rPr>
          <w:color w:val="000000" w:themeColor="text1"/>
        </w:rPr>
        <w:t>,</w:t>
      </w:r>
      <w:r w:rsidR="0055586D" w:rsidRPr="005C53E9">
        <w:rPr>
          <w:color w:val="000000" w:themeColor="text1"/>
        </w:rPr>
        <w:t xml:space="preserve"> economic, </w:t>
      </w:r>
      <w:r w:rsidR="00EA323E" w:rsidRPr="005C53E9">
        <w:rPr>
          <w:color w:val="000000" w:themeColor="text1"/>
        </w:rPr>
        <w:t xml:space="preserve">and </w:t>
      </w:r>
      <w:r w:rsidR="0055586D" w:rsidRPr="005C53E9">
        <w:rPr>
          <w:color w:val="000000" w:themeColor="text1"/>
        </w:rPr>
        <w:t>cultural</w:t>
      </w:r>
      <w:r w:rsidR="0013617C" w:rsidRPr="005C53E9">
        <w:rPr>
          <w:color w:val="000000" w:themeColor="text1"/>
        </w:rPr>
        <w:t xml:space="preserve"> change</w:t>
      </w:r>
      <w:r w:rsidR="00E204BB" w:rsidRPr="005C53E9">
        <w:rPr>
          <w:color w:val="000000" w:themeColor="text1"/>
        </w:rPr>
        <w:t>s</w:t>
      </w:r>
      <w:r w:rsidR="0013617C" w:rsidRPr="005C53E9">
        <w:rPr>
          <w:color w:val="000000" w:themeColor="text1"/>
        </w:rPr>
        <w:t xml:space="preserve"> such </w:t>
      </w:r>
      <w:r w:rsidR="0000272B">
        <w:rPr>
          <w:color w:val="000000" w:themeColor="text1"/>
        </w:rPr>
        <w:t xml:space="preserve">as </w:t>
      </w:r>
      <w:r w:rsidR="00F73142" w:rsidRPr="005C53E9">
        <w:rPr>
          <w:color w:val="000000" w:themeColor="text1"/>
        </w:rPr>
        <w:t>globalization, economic crises, and mass immigration</w:t>
      </w:r>
      <w:r w:rsidR="00EB011D" w:rsidRPr="005C53E9">
        <w:rPr>
          <w:color w:val="000000" w:themeColor="text1"/>
        </w:rPr>
        <w:t>.</w:t>
      </w:r>
      <w:r w:rsidR="00435852" w:rsidRPr="005C53E9">
        <w:rPr>
          <w:color w:val="000000" w:themeColor="text1"/>
        </w:rPr>
        <w:t xml:space="preserve"> </w:t>
      </w:r>
    </w:p>
    <w:p w14:paraId="245EF0A5" w14:textId="3FCACD02" w:rsidR="007963D9" w:rsidRPr="005C53E9" w:rsidRDefault="00092209" w:rsidP="005C53E9">
      <w:pPr>
        <w:autoSpaceDE w:val="0"/>
        <w:autoSpaceDN w:val="0"/>
        <w:adjustRightInd w:val="0"/>
        <w:spacing w:line="480" w:lineRule="auto"/>
        <w:ind w:firstLine="720"/>
        <w:jc w:val="both"/>
        <w:rPr>
          <w:color w:val="000000" w:themeColor="text1"/>
        </w:rPr>
      </w:pPr>
      <w:r w:rsidRPr="005C53E9">
        <w:rPr>
          <w:color w:val="000000" w:themeColor="text1"/>
        </w:rPr>
        <w:t>To understand why cris</w:t>
      </w:r>
      <w:r w:rsidR="00474281" w:rsidRPr="005C53E9">
        <w:rPr>
          <w:color w:val="000000" w:themeColor="text1"/>
        </w:rPr>
        <w:t>e</w:t>
      </w:r>
      <w:r w:rsidRPr="005C53E9">
        <w:rPr>
          <w:color w:val="000000" w:themeColor="text1"/>
        </w:rPr>
        <w:t xml:space="preserve">s </w:t>
      </w:r>
      <w:r w:rsidR="00C4731A">
        <w:rPr>
          <w:color w:val="000000" w:themeColor="text1"/>
        </w:rPr>
        <w:t>can</w:t>
      </w:r>
      <w:r w:rsidRPr="005C53E9">
        <w:rPr>
          <w:color w:val="000000" w:themeColor="text1"/>
        </w:rPr>
        <w:t xml:space="preserve"> </w:t>
      </w:r>
      <w:r w:rsidR="002B76CC">
        <w:rPr>
          <w:color w:val="000000" w:themeColor="text1"/>
        </w:rPr>
        <w:t>bolster</w:t>
      </w:r>
      <w:r w:rsidRPr="005C53E9">
        <w:rPr>
          <w:color w:val="000000" w:themeColor="text1"/>
        </w:rPr>
        <w:t xml:space="preserve"> radical party support</w:t>
      </w:r>
      <w:r w:rsidR="00474281" w:rsidRPr="005C53E9">
        <w:rPr>
          <w:color w:val="000000" w:themeColor="text1"/>
        </w:rPr>
        <w:t>,</w:t>
      </w:r>
      <w:r w:rsidRPr="005C53E9">
        <w:rPr>
          <w:color w:val="000000" w:themeColor="text1"/>
        </w:rPr>
        <w:t xml:space="preserve"> it is </w:t>
      </w:r>
      <w:r w:rsidR="004C6CA5" w:rsidRPr="005C53E9">
        <w:rPr>
          <w:color w:val="000000" w:themeColor="text1"/>
        </w:rPr>
        <w:t>useful</w:t>
      </w:r>
      <w:r w:rsidR="00474281" w:rsidRPr="005C53E9">
        <w:rPr>
          <w:color w:val="000000" w:themeColor="text1"/>
        </w:rPr>
        <w:t xml:space="preserve"> </w:t>
      </w:r>
      <w:r w:rsidR="00064E84">
        <w:rPr>
          <w:color w:val="000000" w:themeColor="text1"/>
        </w:rPr>
        <w:t xml:space="preserve">to </w:t>
      </w:r>
      <w:r w:rsidR="00166973" w:rsidRPr="005C53E9">
        <w:rPr>
          <w:color w:val="000000" w:themeColor="text1"/>
        </w:rPr>
        <w:t>examine</w:t>
      </w:r>
      <w:r w:rsidR="00474281" w:rsidRPr="005C53E9">
        <w:rPr>
          <w:color w:val="000000" w:themeColor="text1"/>
        </w:rPr>
        <w:t xml:space="preserve"> </w:t>
      </w:r>
      <w:r w:rsidR="009F29E9" w:rsidRPr="005C53E9">
        <w:rPr>
          <w:color w:val="000000" w:themeColor="text1"/>
        </w:rPr>
        <w:t>model</w:t>
      </w:r>
      <w:r w:rsidR="00166973" w:rsidRPr="005C53E9">
        <w:rPr>
          <w:color w:val="000000" w:themeColor="text1"/>
        </w:rPr>
        <w:t>s of</w:t>
      </w:r>
      <w:r w:rsidR="009F29E9" w:rsidRPr="005C53E9">
        <w:rPr>
          <w:color w:val="000000" w:themeColor="text1"/>
        </w:rPr>
        <w:t xml:space="preserve"> voter behavior. </w:t>
      </w:r>
      <w:r w:rsidR="00906679" w:rsidRPr="005C53E9">
        <w:rPr>
          <w:color w:val="000000" w:themeColor="text1"/>
        </w:rPr>
        <w:t xml:space="preserve">If elections </w:t>
      </w:r>
      <w:r w:rsidR="008451CD">
        <w:rPr>
          <w:color w:val="000000" w:themeColor="text1"/>
        </w:rPr>
        <w:t>act</w:t>
      </w:r>
      <w:r w:rsidR="00906679" w:rsidRPr="005C53E9">
        <w:rPr>
          <w:color w:val="000000" w:themeColor="text1"/>
        </w:rPr>
        <w:t xml:space="preserve"> as a mechanism for political accountability</w:t>
      </w:r>
      <w:r w:rsidR="00284983" w:rsidRPr="005C53E9">
        <w:rPr>
          <w:color w:val="000000" w:themeColor="text1"/>
        </w:rPr>
        <w:t>,</w:t>
      </w:r>
      <w:r w:rsidR="00906679" w:rsidRPr="005C53E9">
        <w:rPr>
          <w:color w:val="000000" w:themeColor="text1"/>
        </w:rPr>
        <w:t xml:space="preserve"> voters </w:t>
      </w:r>
      <w:r w:rsidR="000E7D4F">
        <w:rPr>
          <w:color w:val="000000" w:themeColor="text1"/>
        </w:rPr>
        <w:t xml:space="preserve">are expected </w:t>
      </w:r>
      <w:r w:rsidR="00906679" w:rsidRPr="005C53E9">
        <w:rPr>
          <w:color w:val="000000" w:themeColor="text1"/>
        </w:rPr>
        <w:t xml:space="preserve">to reward or punish incumbent parties </w:t>
      </w:r>
      <w:r w:rsidR="00284983" w:rsidRPr="005C53E9">
        <w:rPr>
          <w:color w:val="000000" w:themeColor="text1"/>
        </w:rPr>
        <w:t>based on</w:t>
      </w:r>
      <w:r w:rsidR="00906679" w:rsidRPr="005C53E9">
        <w:rPr>
          <w:color w:val="000000" w:themeColor="text1"/>
        </w:rPr>
        <w:t xml:space="preserve"> </w:t>
      </w:r>
      <w:r w:rsidR="00DE5AED" w:rsidRPr="005C53E9">
        <w:rPr>
          <w:color w:val="000000" w:themeColor="text1"/>
        </w:rPr>
        <w:t>their</w:t>
      </w:r>
      <w:r w:rsidR="00D6744C" w:rsidRPr="005C53E9">
        <w:rPr>
          <w:color w:val="000000" w:themeColor="text1"/>
        </w:rPr>
        <w:t xml:space="preserve"> </w:t>
      </w:r>
      <w:r w:rsidR="00906679" w:rsidRPr="005C53E9">
        <w:rPr>
          <w:color w:val="000000" w:themeColor="text1"/>
        </w:rPr>
        <w:t>performance (Powell</w:t>
      </w:r>
      <w:r w:rsidR="00890604">
        <w:rPr>
          <w:color w:val="000000" w:themeColor="text1"/>
        </w:rPr>
        <w:t>,</w:t>
      </w:r>
      <w:r w:rsidR="00906679" w:rsidRPr="005C53E9">
        <w:rPr>
          <w:color w:val="000000" w:themeColor="text1"/>
        </w:rPr>
        <w:t xml:space="preserve"> 2000</w:t>
      </w:r>
      <w:r w:rsidR="00D6744C" w:rsidRPr="005C53E9">
        <w:rPr>
          <w:color w:val="000000" w:themeColor="text1"/>
        </w:rPr>
        <w:t xml:space="preserve">; </w:t>
      </w:r>
      <w:proofErr w:type="spellStart"/>
      <w:r w:rsidR="00D6744C" w:rsidRPr="005C53E9">
        <w:rPr>
          <w:color w:val="000000" w:themeColor="text1"/>
        </w:rPr>
        <w:t>Hobolt</w:t>
      </w:r>
      <w:proofErr w:type="spellEnd"/>
      <w:r w:rsidR="00D6744C" w:rsidRPr="005C53E9">
        <w:rPr>
          <w:color w:val="000000" w:themeColor="text1"/>
        </w:rPr>
        <w:t xml:space="preserve"> and Tilley</w:t>
      </w:r>
      <w:r w:rsidR="00890604">
        <w:rPr>
          <w:color w:val="000000" w:themeColor="text1"/>
        </w:rPr>
        <w:t>,</w:t>
      </w:r>
      <w:r w:rsidR="00D6744C" w:rsidRPr="005C53E9">
        <w:rPr>
          <w:color w:val="000000" w:themeColor="text1"/>
        </w:rPr>
        <w:t xml:space="preserve"> 2016</w:t>
      </w:r>
      <w:r w:rsidR="00906679" w:rsidRPr="005C53E9">
        <w:rPr>
          <w:color w:val="000000" w:themeColor="text1"/>
        </w:rPr>
        <w:t xml:space="preserve">). </w:t>
      </w:r>
      <w:r w:rsidR="00F05C80">
        <w:rPr>
          <w:color w:val="000000" w:themeColor="text1"/>
        </w:rPr>
        <w:t>E</w:t>
      </w:r>
      <w:r w:rsidR="008C38E8" w:rsidRPr="005C53E9">
        <w:rPr>
          <w:color w:val="000000" w:themeColor="text1"/>
        </w:rPr>
        <w:t>conomic voting model</w:t>
      </w:r>
      <w:r w:rsidR="00003E11" w:rsidRPr="005C53E9">
        <w:rPr>
          <w:color w:val="000000" w:themeColor="text1"/>
        </w:rPr>
        <w:t>s</w:t>
      </w:r>
      <w:r w:rsidR="008C38E8" w:rsidRPr="005C53E9">
        <w:rPr>
          <w:color w:val="000000" w:themeColor="text1"/>
        </w:rPr>
        <w:t xml:space="preserve"> suggest that citizens </w:t>
      </w:r>
      <w:r w:rsidR="008344E7" w:rsidRPr="005C53E9">
        <w:rPr>
          <w:color w:val="000000" w:themeColor="text1"/>
        </w:rPr>
        <w:t>penalize</w:t>
      </w:r>
      <w:r w:rsidR="008C38E8" w:rsidRPr="005C53E9">
        <w:rPr>
          <w:color w:val="000000" w:themeColor="text1"/>
        </w:rPr>
        <w:t xml:space="preserve"> and reward incumbent parties </w:t>
      </w:r>
      <w:r w:rsidR="008C38E8" w:rsidRPr="005C53E9">
        <w:rPr>
          <w:color w:val="000000" w:themeColor="text1"/>
        </w:rPr>
        <w:lastRenderedPageBreak/>
        <w:t xml:space="preserve">based on economic </w:t>
      </w:r>
      <w:r w:rsidR="008D1EA5" w:rsidRPr="005C53E9">
        <w:rPr>
          <w:color w:val="000000" w:themeColor="text1"/>
        </w:rPr>
        <w:t>outcomes</w:t>
      </w:r>
      <w:r w:rsidR="00907935" w:rsidRPr="005C53E9">
        <w:rPr>
          <w:color w:val="000000" w:themeColor="text1"/>
        </w:rPr>
        <w:t xml:space="preserve"> </w:t>
      </w:r>
      <w:r w:rsidR="008C38E8" w:rsidRPr="005C53E9">
        <w:rPr>
          <w:color w:val="000000" w:themeColor="text1"/>
        </w:rPr>
        <w:t>(</w:t>
      </w:r>
      <w:proofErr w:type="spellStart"/>
      <w:r w:rsidR="00941C78" w:rsidRPr="005C53E9">
        <w:rPr>
          <w:color w:val="000000" w:themeColor="text1"/>
        </w:rPr>
        <w:t>Duch</w:t>
      </w:r>
      <w:proofErr w:type="spellEnd"/>
      <w:r w:rsidR="00941C78" w:rsidRPr="005C53E9">
        <w:rPr>
          <w:color w:val="000000" w:themeColor="text1"/>
        </w:rPr>
        <w:t xml:space="preserve"> and Stevenson</w:t>
      </w:r>
      <w:r w:rsidR="00890604">
        <w:rPr>
          <w:color w:val="000000" w:themeColor="text1"/>
        </w:rPr>
        <w:t>,</w:t>
      </w:r>
      <w:r w:rsidR="00941C78" w:rsidRPr="005C53E9">
        <w:rPr>
          <w:color w:val="000000" w:themeColor="text1"/>
        </w:rPr>
        <w:t xml:space="preserve"> 2008; </w:t>
      </w:r>
      <w:r w:rsidR="008C38E8" w:rsidRPr="005C53E9">
        <w:rPr>
          <w:color w:val="000000" w:themeColor="text1"/>
        </w:rPr>
        <w:t xml:space="preserve">Lewis-Beck and </w:t>
      </w:r>
      <w:proofErr w:type="spellStart"/>
      <w:r w:rsidR="008C38E8" w:rsidRPr="005C53E9">
        <w:rPr>
          <w:color w:val="000000" w:themeColor="text1"/>
        </w:rPr>
        <w:t>Stegmaier</w:t>
      </w:r>
      <w:proofErr w:type="spellEnd"/>
      <w:r w:rsidR="00890604">
        <w:rPr>
          <w:color w:val="000000" w:themeColor="text1"/>
        </w:rPr>
        <w:t>,</w:t>
      </w:r>
      <w:r w:rsidR="008C38E8" w:rsidRPr="005C53E9">
        <w:rPr>
          <w:color w:val="000000" w:themeColor="text1"/>
        </w:rPr>
        <w:t xml:space="preserve"> 2000; </w:t>
      </w:r>
      <w:r w:rsidR="00941C78" w:rsidRPr="005C53E9">
        <w:rPr>
          <w:color w:val="000000" w:themeColor="text1"/>
        </w:rPr>
        <w:t xml:space="preserve">Van der </w:t>
      </w:r>
      <w:proofErr w:type="spellStart"/>
      <w:r w:rsidR="00941C78" w:rsidRPr="005C53E9">
        <w:rPr>
          <w:color w:val="000000" w:themeColor="text1"/>
        </w:rPr>
        <w:t>Brug</w:t>
      </w:r>
      <w:proofErr w:type="spellEnd"/>
      <w:r w:rsidR="00941C78" w:rsidRPr="005C53E9">
        <w:rPr>
          <w:color w:val="000000" w:themeColor="text1"/>
        </w:rPr>
        <w:t xml:space="preserve"> et al.</w:t>
      </w:r>
      <w:r w:rsidR="00890604">
        <w:rPr>
          <w:color w:val="000000" w:themeColor="text1"/>
        </w:rPr>
        <w:t>,</w:t>
      </w:r>
      <w:r w:rsidR="00941C78" w:rsidRPr="005C53E9">
        <w:rPr>
          <w:color w:val="000000" w:themeColor="text1"/>
        </w:rPr>
        <w:t xml:space="preserve"> 2007</w:t>
      </w:r>
      <w:r w:rsidR="008C38E8" w:rsidRPr="005C53E9">
        <w:rPr>
          <w:color w:val="000000" w:themeColor="text1"/>
        </w:rPr>
        <w:t xml:space="preserve">). </w:t>
      </w:r>
      <w:r w:rsidR="00ED6F93">
        <w:rPr>
          <w:color w:val="000000" w:themeColor="text1"/>
        </w:rPr>
        <w:t>R</w:t>
      </w:r>
      <w:r w:rsidR="00284983" w:rsidRPr="005C53E9">
        <w:rPr>
          <w:color w:val="000000" w:themeColor="text1"/>
        </w:rPr>
        <w:t xml:space="preserve">uling governments </w:t>
      </w:r>
      <w:r w:rsidR="009F29E9" w:rsidRPr="005C53E9">
        <w:rPr>
          <w:color w:val="000000" w:themeColor="text1"/>
        </w:rPr>
        <w:t>are</w:t>
      </w:r>
      <w:r w:rsidR="00ED6F93">
        <w:rPr>
          <w:color w:val="000000" w:themeColor="text1"/>
        </w:rPr>
        <w:t>, therefore,</w:t>
      </w:r>
      <w:r w:rsidR="00284983" w:rsidRPr="005C53E9">
        <w:rPr>
          <w:color w:val="000000" w:themeColor="text1"/>
        </w:rPr>
        <w:t xml:space="preserve"> more likely to be voted out of office</w:t>
      </w:r>
      <w:r w:rsidR="008C38E8" w:rsidRPr="005C53E9">
        <w:rPr>
          <w:color w:val="000000" w:themeColor="text1"/>
        </w:rPr>
        <w:t xml:space="preserve"> </w:t>
      </w:r>
      <w:r w:rsidR="00C8611C" w:rsidRPr="005C53E9">
        <w:rPr>
          <w:color w:val="000000" w:themeColor="text1"/>
        </w:rPr>
        <w:t>after</w:t>
      </w:r>
      <w:r w:rsidR="008C38E8" w:rsidRPr="005C53E9">
        <w:rPr>
          <w:color w:val="000000" w:themeColor="text1"/>
        </w:rPr>
        <w:t xml:space="preserve"> a</w:t>
      </w:r>
      <w:r w:rsidR="00C8611C" w:rsidRPr="005C53E9">
        <w:rPr>
          <w:color w:val="000000" w:themeColor="text1"/>
        </w:rPr>
        <w:t>n economic</w:t>
      </w:r>
      <w:r w:rsidR="008C38E8" w:rsidRPr="005C53E9">
        <w:rPr>
          <w:color w:val="000000" w:themeColor="text1"/>
        </w:rPr>
        <w:t xml:space="preserve"> crisis</w:t>
      </w:r>
      <w:r w:rsidR="00284983" w:rsidRPr="005C53E9">
        <w:rPr>
          <w:color w:val="000000" w:themeColor="text1"/>
        </w:rPr>
        <w:t xml:space="preserve"> (</w:t>
      </w:r>
      <w:proofErr w:type="spellStart"/>
      <w:r w:rsidR="00284983" w:rsidRPr="005C53E9">
        <w:rPr>
          <w:color w:val="000000" w:themeColor="text1"/>
        </w:rPr>
        <w:t>Hobolt</w:t>
      </w:r>
      <w:proofErr w:type="spellEnd"/>
      <w:r w:rsidR="00284983" w:rsidRPr="005C53E9">
        <w:rPr>
          <w:color w:val="000000" w:themeColor="text1"/>
        </w:rPr>
        <w:t xml:space="preserve"> and Tilley</w:t>
      </w:r>
      <w:r w:rsidR="00890604">
        <w:rPr>
          <w:color w:val="000000" w:themeColor="text1"/>
        </w:rPr>
        <w:t>,</w:t>
      </w:r>
      <w:r w:rsidR="00284983" w:rsidRPr="005C53E9">
        <w:rPr>
          <w:color w:val="000000" w:themeColor="text1"/>
        </w:rPr>
        <w:t xml:space="preserve"> 2016). </w:t>
      </w:r>
      <w:r w:rsidR="006943D4" w:rsidRPr="005C53E9">
        <w:rPr>
          <w:color w:val="000000" w:themeColor="text1"/>
        </w:rPr>
        <w:t xml:space="preserve">Cross-national analysis </w:t>
      </w:r>
      <w:r w:rsidR="00C47737" w:rsidRPr="005C53E9">
        <w:rPr>
          <w:color w:val="000000" w:themeColor="text1"/>
        </w:rPr>
        <w:t xml:space="preserve">of elections </w:t>
      </w:r>
      <w:r w:rsidR="001847E6" w:rsidRPr="005C53E9">
        <w:rPr>
          <w:color w:val="000000" w:themeColor="text1"/>
        </w:rPr>
        <w:t>after</w:t>
      </w:r>
      <w:r w:rsidR="006943D4" w:rsidRPr="005C53E9">
        <w:rPr>
          <w:color w:val="000000" w:themeColor="text1"/>
        </w:rPr>
        <w:t xml:space="preserve"> the Great Recession</w:t>
      </w:r>
      <w:r w:rsidR="00284983" w:rsidRPr="005C53E9">
        <w:rPr>
          <w:color w:val="000000" w:themeColor="text1"/>
        </w:rPr>
        <w:t xml:space="preserve"> </w:t>
      </w:r>
      <w:r w:rsidR="00750FA2">
        <w:rPr>
          <w:color w:val="000000" w:themeColor="text1"/>
        </w:rPr>
        <w:t>provides</w:t>
      </w:r>
      <w:r w:rsidR="004B79D3" w:rsidRPr="005C53E9">
        <w:rPr>
          <w:color w:val="000000" w:themeColor="text1"/>
        </w:rPr>
        <w:t xml:space="preserve"> some confirmation of</w:t>
      </w:r>
      <w:r w:rsidR="00436B0E" w:rsidRPr="005C53E9">
        <w:rPr>
          <w:color w:val="000000" w:themeColor="text1"/>
        </w:rPr>
        <w:t xml:space="preserve"> this </w:t>
      </w:r>
      <w:r w:rsidR="002B01BA" w:rsidRPr="005C53E9">
        <w:rPr>
          <w:color w:val="000000" w:themeColor="text1"/>
        </w:rPr>
        <w:t>hypothesis</w:t>
      </w:r>
      <w:r w:rsidR="00436B0E" w:rsidRPr="005C53E9">
        <w:rPr>
          <w:color w:val="000000" w:themeColor="text1"/>
        </w:rPr>
        <w:t xml:space="preserve"> </w:t>
      </w:r>
      <w:r w:rsidR="005A01B5" w:rsidRPr="005C53E9">
        <w:rPr>
          <w:color w:val="000000" w:themeColor="text1"/>
        </w:rPr>
        <w:t>(Bartel</w:t>
      </w:r>
      <w:r w:rsidR="00CD2ECF" w:rsidRPr="005C53E9">
        <w:rPr>
          <w:color w:val="000000" w:themeColor="text1"/>
        </w:rPr>
        <w:t>s</w:t>
      </w:r>
      <w:r w:rsidR="00890604">
        <w:rPr>
          <w:color w:val="000000" w:themeColor="text1"/>
        </w:rPr>
        <w:t>,</w:t>
      </w:r>
      <w:r w:rsidR="005A01B5" w:rsidRPr="005C53E9">
        <w:rPr>
          <w:color w:val="000000" w:themeColor="text1"/>
        </w:rPr>
        <w:t xml:space="preserve"> 201</w:t>
      </w:r>
      <w:r w:rsidR="008A7A99" w:rsidRPr="005C53E9">
        <w:rPr>
          <w:color w:val="000000" w:themeColor="text1"/>
        </w:rPr>
        <w:t>4</w:t>
      </w:r>
      <w:r w:rsidR="007C189A" w:rsidRPr="005C53E9">
        <w:rPr>
          <w:color w:val="000000" w:themeColor="text1"/>
        </w:rPr>
        <w:t xml:space="preserve">; </w:t>
      </w:r>
      <w:proofErr w:type="spellStart"/>
      <w:r w:rsidR="007C189A" w:rsidRPr="005C53E9">
        <w:rPr>
          <w:color w:val="000000" w:themeColor="text1"/>
        </w:rPr>
        <w:t>Kriesi</w:t>
      </w:r>
      <w:proofErr w:type="spellEnd"/>
      <w:r w:rsidR="00890604">
        <w:rPr>
          <w:color w:val="000000" w:themeColor="text1"/>
        </w:rPr>
        <w:t>,</w:t>
      </w:r>
      <w:r w:rsidR="007C189A" w:rsidRPr="005C53E9">
        <w:rPr>
          <w:color w:val="000000" w:themeColor="text1"/>
        </w:rPr>
        <w:t xml:space="preserve"> 2014</w:t>
      </w:r>
      <w:r w:rsidR="00BA4D1E" w:rsidRPr="005C53E9">
        <w:rPr>
          <w:color w:val="000000" w:themeColor="text1"/>
        </w:rPr>
        <w:t>b</w:t>
      </w:r>
      <w:r w:rsidR="005A01B5" w:rsidRPr="005C53E9">
        <w:rPr>
          <w:color w:val="000000" w:themeColor="text1"/>
        </w:rPr>
        <w:t>)</w:t>
      </w:r>
      <w:r w:rsidR="007963D9" w:rsidRPr="005C53E9">
        <w:rPr>
          <w:color w:val="000000" w:themeColor="text1"/>
        </w:rPr>
        <w:t xml:space="preserve">. </w:t>
      </w:r>
    </w:p>
    <w:p w14:paraId="3CAABF0F" w14:textId="66662BDB" w:rsidR="00FE3E1D" w:rsidRPr="00EA0E2D" w:rsidRDefault="004A0B80" w:rsidP="00EA0E2D">
      <w:pPr>
        <w:autoSpaceDE w:val="0"/>
        <w:autoSpaceDN w:val="0"/>
        <w:adjustRightInd w:val="0"/>
        <w:spacing w:line="480" w:lineRule="auto"/>
        <w:ind w:firstLine="720"/>
        <w:jc w:val="both"/>
        <w:rPr>
          <w:color w:val="000000" w:themeColor="text1"/>
        </w:rPr>
      </w:pPr>
      <w:r w:rsidRPr="005C53E9">
        <w:rPr>
          <w:color w:val="000000" w:themeColor="text1"/>
        </w:rPr>
        <w:t>I</w:t>
      </w:r>
      <w:r w:rsidR="00291E35" w:rsidRPr="005C53E9">
        <w:rPr>
          <w:color w:val="000000" w:themeColor="text1"/>
        </w:rPr>
        <w:t>ncrease</w:t>
      </w:r>
      <w:r w:rsidRPr="005C53E9">
        <w:rPr>
          <w:color w:val="000000" w:themeColor="text1"/>
        </w:rPr>
        <w:t>d</w:t>
      </w:r>
      <w:r w:rsidR="007F3878" w:rsidRPr="005C53E9">
        <w:rPr>
          <w:color w:val="000000" w:themeColor="text1"/>
        </w:rPr>
        <w:t xml:space="preserve"> radical party support</w:t>
      </w:r>
      <w:r w:rsidRPr="005C53E9">
        <w:rPr>
          <w:color w:val="000000" w:themeColor="text1"/>
        </w:rPr>
        <w:t xml:space="preserve"> </w:t>
      </w:r>
      <w:r w:rsidR="0048244F">
        <w:rPr>
          <w:color w:val="000000" w:themeColor="text1"/>
        </w:rPr>
        <w:t>after</w:t>
      </w:r>
      <w:r w:rsidRPr="005C53E9">
        <w:rPr>
          <w:color w:val="000000" w:themeColor="text1"/>
        </w:rPr>
        <w:t xml:space="preserve"> the Great Recession</w:t>
      </w:r>
      <w:r w:rsidR="006C7FA4" w:rsidRPr="005C53E9">
        <w:rPr>
          <w:color w:val="000000" w:themeColor="text1"/>
        </w:rPr>
        <w:t>, however,</w:t>
      </w:r>
      <w:r w:rsidR="007F3878" w:rsidRPr="005C53E9">
        <w:rPr>
          <w:color w:val="000000" w:themeColor="text1"/>
        </w:rPr>
        <w:t xml:space="preserve"> suggests that</w:t>
      </w:r>
      <w:r w:rsidR="00E11E55" w:rsidRPr="005C53E9">
        <w:rPr>
          <w:color w:val="000000" w:themeColor="text1"/>
        </w:rPr>
        <w:t xml:space="preserve"> voters</w:t>
      </w:r>
      <w:r w:rsidR="007F3878" w:rsidRPr="005C53E9">
        <w:rPr>
          <w:color w:val="000000" w:themeColor="text1"/>
        </w:rPr>
        <w:t xml:space="preserve"> not </w:t>
      </w:r>
      <w:r w:rsidR="00E11E55" w:rsidRPr="005C53E9">
        <w:rPr>
          <w:color w:val="000000" w:themeColor="text1"/>
        </w:rPr>
        <w:t xml:space="preserve">only </w:t>
      </w:r>
      <w:r w:rsidR="007F3878" w:rsidRPr="005C53E9">
        <w:rPr>
          <w:color w:val="000000" w:themeColor="text1"/>
        </w:rPr>
        <w:t xml:space="preserve">punished incumbent </w:t>
      </w:r>
      <w:r w:rsidR="006C7FA4" w:rsidRPr="005C53E9">
        <w:rPr>
          <w:color w:val="000000" w:themeColor="text1"/>
        </w:rPr>
        <w:t>parties but</w:t>
      </w:r>
      <w:r w:rsidR="007F3878" w:rsidRPr="005C53E9">
        <w:rPr>
          <w:color w:val="000000" w:themeColor="text1"/>
        </w:rPr>
        <w:t xml:space="preserve"> </w:t>
      </w:r>
      <w:r w:rsidR="00E11E55" w:rsidRPr="005C53E9">
        <w:rPr>
          <w:color w:val="000000" w:themeColor="text1"/>
        </w:rPr>
        <w:t xml:space="preserve">also </w:t>
      </w:r>
      <w:r w:rsidR="00FA36B1" w:rsidRPr="005C53E9">
        <w:rPr>
          <w:color w:val="000000" w:themeColor="text1"/>
        </w:rPr>
        <w:t xml:space="preserve">displayed a </w:t>
      </w:r>
      <w:r w:rsidR="00877693" w:rsidRPr="005C53E9">
        <w:rPr>
          <w:color w:val="000000" w:themeColor="text1"/>
        </w:rPr>
        <w:t>broader</w:t>
      </w:r>
      <w:r w:rsidR="00FA36B1" w:rsidRPr="005C53E9">
        <w:rPr>
          <w:color w:val="000000" w:themeColor="text1"/>
        </w:rPr>
        <w:t xml:space="preserve"> dissatisfaction </w:t>
      </w:r>
      <w:r w:rsidR="00B33E98" w:rsidRPr="005C53E9">
        <w:rPr>
          <w:color w:val="000000" w:themeColor="text1"/>
        </w:rPr>
        <w:t xml:space="preserve">with </w:t>
      </w:r>
      <w:r w:rsidR="00FA36B1" w:rsidRPr="005C53E9">
        <w:rPr>
          <w:color w:val="000000" w:themeColor="text1"/>
        </w:rPr>
        <w:t>centrist policies and parties</w:t>
      </w:r>
      <w:r w:rsidR="00B42FF2" w:rsidRPr="005C53E9">
        <w:rPr>
          <w:color w:val="000000" w:themeColor="text1"/>
        </w:rPr>
        <w:t xml:space="preserve"> (</w:t>
      </w:r>
      <w:proofErr w:type="spellStart"/>
      <w:r w:rsidR="00B42FF2" w:rsidRPr="005C53E9">
        <w:rPr>
          <w:color w:val="000000" w:themeColor="text1"/>
        </w:rPr>
        <w:t>Kriesi</w:t>
      </w:r>
      <w:proofErr w:type="spellEnd"/>
      <w:r w:rsidR="00232EDB">
        <w:rPr>
          <w:color w:val="000000" w:themeColor="text1"/>
        </w:rPr>
        <w:t>,</w:t>
      </w:r>
      <w:r w:rsidR="00B42FF2" w:rsidRPr="005C53E9">
        <w:rPr>
          <w:color w:val="000000" w:themeColor="text1"/>
        </w:rPr>
        <w:t xml:space="preserve"> 2014</w:t>
      </w:r>
      <w:r w:rsidR="00BA4D1E" w:rsidRPr="005C53E9">
        <w:rPr>
          <w:color w:val="000000" w:themeColor="text1"/>
        </w:rPr>
        <w:t>b</w:t>
      </w:r>
      <w:r w:rsidR="00B42FF2" w:rsidRPr="005C53E9">
        <w:rPr>
          <w:color w:val="000000" w:themeColor="text1"/>
        </w:rPr>
        <w:t>)</w:t>
      </w:r>
      <w:r w:rsidR="006C7FA4" w:rsidRPr="005C53E9">
        <w:rPr>
          <w:color w:val="000000" w:themeColor="text1"/>
        </w:rPr>
        <w:t xml:space="preserve">. </w:t>
      </w:r>
      <w:r w:rsidR="007448F3">
        <w:rPr>
          <w:color w:val="000000" w:themeColor="text1"/>
        </w:rPr>
        <w:t>I</w:t>
      </w:r>
      <w:r w:rsidR="006F2544" w:rsidRPr="005C53E9">
        <w:rPr>
          <w:color w:val="000000" w:themeColor="text1"/>
        </w:rPr>
        <w:t xml:space="preserve">ndividuals negatively affected by the </w:t>
      </w:r>
      <w:r w:rsidR="00A9236B">
        <w:rPr>
          <w:color w:val="000000" w:themeColor="text1"/>
        </w:rPr>
        <w:t>crisis</w:t>
      </w:r>
      <w:r w:rsidR="006F2544" w:rsidRPr="005C53E9">
        <w:rPr>
          <w:color w:val="000000" w:themeColor="text1"/>
        </w:rPr>
        <w:t xml:space="preserve"> were more likely to punish mainstream </w:t>
      </w:r>
      <w:r w:rsidR="00986782" w:rsidRPr="005C53E9">
        <w:rPr>
          <w:color w:val="000000" w:themeColor="text1"/>
        </w:rPr>
        <w:t>parties</w:t>
      </w:r>
      <w:r w:rsidR="00E570D0" w:rsidRPr="005C53E9">
        <w:rPr>
          <w:color w:val="000000" w:themeColor="text1"/>
        </w:rPr>
        <w:t>,</w:t>
      </w:r>
      <w:r w:rsidR="00986782" w:rsidRPr="005C53E9">
        <w:rPr>
          <w:color w:val="000000" w:themeColor="text1"/>
        </w:rPr>
        <w:t xml:space="preserve"> </w:t>
      </w:r>
      <w:r w:rsidR="0088675F" w:rsidRPr="005C53E9">
        <w:rPr>
          <w:color w:val="000000" w:themeColor="text1"/>
        </w:rPr>
        <w:t xml:space="preserve">whether </w:t>
      </w:r>
      <w:r w:rsidR="00E570D0" w:rsidRPr="005C53E9">
        <w:rPr>
          <w:color w:val="000000" w:themeColor="text1"/>
        </w:rPr>
        <w:t xml:space="preserve">or not </w:t>
      </w:r>
      <w:r w:rsidR="0088675F" w:rsidRPr="005C53E9">
        <w:rPr>
          <w:color w:val="000000" w:themeColor="text1"/>
        </w:rPr>
        <w:t>they were in power</w:t>
      </w:r>
      <w:r w:rsidR="00E570D0" w:rsidRPr="005C53E9">
        <w:rPr>
          <w:color w:val="000000" w:themeColor="text1"/>
        </w:rPr>
        <w:t>,</w:t>
      </w:r>
      <w:r w:rsidR="0088675F" w:rsidRPr="005C53E9">
        <w:rPr>
          <w:color w:val="000000" w:themeColor="text1"/>
        </w:rPr>
        <w:t xml:space="preserve"> by </w:t>
      </w:r>
      <w:r w:rsidR="006F2544" w:rsidRPr="005C53E9">
        <w:rPr>
          <w:color w:val="000000" w:themeColor="text1"/>
        </w:rPr>
        <w:t xml:space="preserve">voting for </w:t>
      </w:r>
      <w:r w:rsidR="008C7881" w:rsidRPr="005C53E9">
        <w:rPr>
          <w:color w:val="000000" w:themeColor="text1"/>
        </w:rPr>
        <w:t>radical</w:t>
      </w:r>
      <w:r w:rsidR="006F2544" w:rsidRPr="005C53E9">
        <w:rPr>
          <w:color w:val="000000" w:themeColor="text1"/>
        </w:rPr>
        <w:t xml:space="preserve"> parties</w:t>
      </w:r>
      <w:r w:rsidR="00D602CB" w:rsidRPr="005C53E9">
        <w:rPr>
          <w:color w:val="000000" w:themeColor="text1"/>
        </w:rPr>
        <w:t xml:space="preserve"> (</w:t>
      </w:r>
      <w:proofErr w:type="spellStart"/>
      <w:r w:rsidR="007448F3" w:rsidRPr="005C53E9">
        <w:rPr>
          <w:color w:val="000000" w:themeColor="text1"/>
        </w:rPr>
        <w:t>Hobolt</w:t>
      </w:r>
      <w:proofErr w:type="spellEnd"/>
      <w:r w:rsidR="007448F3" w:rsidRPr="005C53E9">
        <w:rPr>
          <w:color w:val="000000" w:themeColor="text1"/>
        </w:rPr>
        <w:t xml:space="preserve"> and Tilley</w:t>
      </w:r>
      <w:r w:rsidR="007448F3">
        <w:rPr>
          <w:color w:val="000000" w:themeColor="text1"/>
        </w:rPr>
        <w:t>,</w:t>
      </w:r>
      <w:r w:rsidR="007448F3" w:rsidRPr="005C53E9">
        <w:rPr>
          <w:color w:val="000000" w:themeColor="text1"/>
        </w:rPr>
        <w:t xml:space="preserve"> </w:t>
      </w:r>
      <w:r w:rsidR="00D602CB" w:rsidRPr="005C53E9">
        <w:rPr>
          <w:color w:val="000000" w:themeColor="text1"/>
        </w:rPr>
        <w:t>2016)</w:t>
      </w:r>
      <w:r w:rsidR="006F2544" w:rsidRPr="005C53E9">
        <w:rPr>
          <w:color w:val="000000" w:themeColor="text1"/>
        </w:rPr>
        <w:t xml:space="preserve">. </w:t>
      </w:r>
      <w:r w:rsidR="0088675F" w:rsidRPr="005C53E9">
        <w:rPr>
          <w:color w:val="000000" w:themeColor="text1"/>
        </w:rPr>
        <w:t>This corresponds with evidence that both f</w:t>
      </w:r>
      <w:r w:rsidR="00454F1A" w:rsidRPr="005C53E9">
        <w:rPr>
          <w:color w:val="000000" w:themeColor="text1"/>
        </w:rPr>
        <w:t xml:space="preserve">ar-left and far-right voters </w:t>
      </w:r>
      <w:r w:rsidR="007448F3">
        <w:rPr>
          <w:color w:val="000000" w:themeColor="text1"/>
        </w:rPr>
        <w:t>are</w:t>
      </w:r>
      <w:r w:rsidR="00454F1A" w:rsidRPr="005C53E9">
        <w:rPr>
          <w:color w:val="000000" w:themeColor="text1"/>
        </w:rPr>
        <w:t xml:space="preserve"> dissatisf</w:t>
      </w:r>
      <w:r w:rsidR="007448F3">
        <w:rPr>
          <w:color w:val="000000" w:themeColor="text1"/>
        </w:rPr>
        <w:t>ied</w:t>
      </w:r>
      <w:r w:rsidR="00454F1A" w:rsidRPr="005C53E9">
        <w:rPr>
          <w:color w:val="000000" w:themeColor="text1"/>
        </w:rPr>
        <w:t xml:space="preserve"> with the functioning and stewardship of the economy and government </w:t>
      </w:r>
      <w:r w:rsidR="007448F3">
        <w:rPr>
          <w:color w:val="000000" w:themeColor="text1"/>
        </w:rPr>
        <w:t>and dis</w:t>
      </w:r>
      <w:r w:rsidR="00454F1A" w:rsidRPr="005C53E9">
        <w:rPr>
          <w:color w:val="000000" w:themeColor="text1"/>
        </w:rPr>
        <w:t>trust political parties and institutions (</w:t>
      </w:r>
      <w:proofErr w:type="spellStart"/>
      <w:r w:rsidR="00454F1A" w:rsidRPr="005C53E9">
        <w:rPr>
          <w:color w:val="000000" w:themeColor="text1"/>
        </w:rPr>
        <w:t>Rydgren</w:t>
      </w:r>
      <w:proofErr w:type="spellEnd"/>
      <w:r w:rsidR="00232EDB">
        <w:rPr>
          <w:color w:val="000000" w:themeColor="text1"/>
        </w:rPr>
        <w:t>,</w:t>
      </w:r>
      <w:r w:rsidR="00454F1A" w:rsidRPr="005C53E9">
        <w:rPr>
          <w:color w:val="000000" w:themeColor="text1"/>
        </w:rPr>
        <w:t xml:space="preserve"> 2007).</w:t>
      </w:r>
      <w:r w:rsidR="005740CB" w:rsidRPr="005C53E9">
        <w:rPr>
          <w:color w:val="000000" w:themeColor="text1"/>
        </w:rPr>
        <w:t xml:space="preserve"> </w:t>
      </w:r>
      <w:r w:rsidR="00314608" w:rsidRPr="005C53E9">
        <w:rPr>
          <w:color w:val="000000" w:themeColor="text1"/>
        </w:rPr>
        <w:t xml:space="preserve">Eurobarometer </w:t>
      </w:r>
      <w:r w:rsidR="000E0E29">
        <w:rPr>
          <w:color w:val="000000" w:themeColor="text1"/>
        </w:rPr>
        <w:t>data</w:t>
      </w:r>
      <w:r w:rsidR="00314608" w:rsidRPr="005C53E9">
        <w:rPr>
          <w:color w:val="000000" w:themeColor="text1"/>
        </w:rPr>
        <w:t xml:space="preserve"> </w:t>
      </w:r>
      <w:r w:rsidR="00A2532A">
        <w:rPr>
          <w:color w:val="000000" w:themeColor="text1"/>
        </w:rPr>
        <w:t>shows</w:t>
      </w:r>
      <w:r w:rsidR="000E0E29">
        <w:rPr>
          <w:color w:val="000000" w:themeColor="text1"/>
        </w:rPr>
        <w:t xml:space="preserve"> that</w:t>
      </w:r>
      <w:r w:rsidR="00314608" w:rsidRPr="005C53E9">
        <w:rPr>
          <w:color w:val="000000" w:themeColor="text1"/>
        </w:rPr>
        <w:t xml:space="preserve"> trust in national parliaments and the EU declined </w:t>
      </w:r>
      <w:r w:rsidR="000E0E29">
        <w:rPr>
          <w:color w:val="000000" w:themeColor="text1"/>
        </w:rPr>
        <w:t>after</w:t>
      </w:r>
      <w:r w:rsidR="00314608" w:rsidRPr="005C53E9">
        <w:rPr>
          <w:color w:val="000000" w:themeColor="text1"/>
        </w:rPr>
        <w:t xml:space="preserve"> the Great Recession (see Figure 1 and Figure 2). </w:t>
      </w:r>
      <w:r w:rsidR="00751B21" w:rsidRPr="005C53E9">
        <w:rPr>
          <w:color w:val="000000" w:themeColor="text1"/>
        </w:rPr>
        <w:t>This lack of trust helps to explain the appeal of radical parties who</w:t>
      </w:r>
      <w:r w:rsidR="002F38ED" w:rsidRPr="005C53E9">
        <w:rPr>
          <w:color w:val="000000" w:themeColor="text1"/>
        </w:rPr>
        <w:t xml:space="preserve"> are highly critical of mainstream </w:t>
      </w:r>
      <w:r w:rsidR="0026725A" w:rsidRPr="005C53E9">
        <w:rPr>
          <w:color w:val="000000" w:themeColor="text1"/>
        </w:rPr>
        <w:t xml:space="preserve">political </w:t>
      </w:r>
      <w:r w:rsidR="002F38ED" w:rsidRPr="005C53E9">
        <w:rPr>
          <w:color w:val="000000" w:themeColor="text1"/>
        </w:rPr>
        <w:t>institutions and policies</w:t>
      </w:r>
      <w:r w:rsidR="00B36A5F" w:rsidRPr="005C53E9">
        <w:rPr>
          <w:color w:val="000000" w:themeColor="text1"/>
        </w:rPr>
        <w:t xml:space="preserve"> and offer a drastic alternative</w:t>
      </w:r>
      <w:r w:rsidR="00435852" w:rsidRPr="005C53E9">
        <w:rPr>
          <w:color w:val="000000" w:themeColor="text1"/>
        </w:rPr>
        <w:t xml:space="preserve">. </w:t>
      </w:r>
    </w:p>
    <w:p w14:paraId="1AE84424" w14:textId="3E84E4C6" w:rsidR="00EA0E2D" w:rsidRDefault="00EA0E2D" w:rsidP="00EA0E2D">
      <w:pPr>
        <w:rPr>
          <w:b/>
          <w:bCs/>
          <w:color w:val="000000" w:themeColor="text1"/>
        </w:rPr>
      </w:pPr>
      <w:r w:rsidRPr="005D025D">
        <w:rPr>
          <w:b/>
          <w:bCs/>
          <w:color w:val="000000" w:themeColor="text1"/>
        </w:rPr>
        <w:t>Figure 1: Net Trust in National Parliament (2001-2018)</w:t>
      </w:r>
    </w:p>
    <w:p w14:paraId="0B494A7D" w14:textId="77777777" w:rsidR="00EA0E2D" w:rsidRPr="00EA0E2D" w:rsidRDefault="00EA0E2D" w:rsidP="00EA0E2D">
      <w:pPr>
        <w:rPr>
          <w:color w:val="000000" w:themeColor="text1"/>
          <w:sz w:val="12"/>
          <w:szCs w:val="12"/>
        </w:rPr>
      </w:pPr>
    </w:p>
    <w:p w14:paraId="5B8ACB34" w14:textId="77777777" w:rsidR="00EA0E2D" w:rsidRPr="005D025D" w:rsidRDefault="00EA0E2D" w:rsidP="00EA0E2D">
      <w:pPr>
        <w:autoSpaceDE w:val="0"/>
        <w:autoSpaceDN w:val="0"/>
        <w:adjustRightInd w:val="0"/>
        <w:jc w:val="both"/>
        <w:rPr>
          <w:color w:val="000000" w:themeColor="text1"/>
        </w:rPr>
      </w:pPr>
      <w:r w:rsidRPr="005D025D">
        <w:rPr>
          <w:noProof/>
          <w:color w:val="000000" w:themeColor="text1"/>
        </w:rPr>
        <w:drawing>
          <wp:inline distT="0" distB="0" distL="0" distR="0" wp14:anchorId="51D28C55" wp14:editId="6C1C1F70">
            <wp:extent cx="5812971" cy="2819400"/>
            <wp:effectExtent l="0" t="0" r="16510" b="12700"/>
            <wp:docPr id="5" name="Chart 5">
              <a:extLst xmlns:a="http://schemas.openxmlformats.org/drawingml/2006/main">
                <a:ext uri="{FF2B5EF4-FFF2-40B4-BE49-F238E27FC236}">
                  <a16:creationId xmlns:a16="http://schemas.microsoft.com/office/drawing/2014/main" id="{89E871BC-A66D-3442-B77A-760646165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A27795" w14:textId="77777777" w:rsidR="00EA0E2D" w:rsidRPr="000E0E29" w:rsidRDefault="00EA0E2D" w:rsidP="00EA0E2D">
      <w:pPr>
        <w:autoSpaceDE w:val="0"/>
        <w:autoSpaceDN w:val="0"/>
        <w:adjustRightInd w:val="0"/>
        <w:jc w:val="both"/>
        <w:rPr>
          <w:color w:val="000000" w:themeColor="text1"/>
        </w:rPr>
      </w:pPr>
      <w:r w:rsidRPr="005D025D">
        <w:rPr>
          <w:color w:val="000000" w:themeColor="text1"/>
        </w:rPr>
        <w:t>Source: Eurobarometer</w:t>
      </w:r>
      <w:r>
        <w:rPr>
          <w:color w:val="000000" w:themeColor="text1"/>
        </w:rPr>
        <w:t>,</w:t>
      </w:r>
      <w:r w:rsidRPr="005D025D">
        <w:rPr>
          <w:color w:val="000000" w:themeColor="text1"/>
        </w:rPr>
        <w:t xml:space="preserve"> 2019</w:t>
      </w:r>
    </w:p>
    <w:p w14:paraId="2C3D517D" w14:textId="77777777" w:rsidR="00EA0E2D" w:rsidRPr="005D025D" w:rsidRDefault="00EA0E2D" w:rsidP="00EA0E2D">
      <w:pPr>
        <w:autoSpaceDE w:val="0"/>
        <w:autoSpaceDN w:val="0"/>
        <w:adjustRightInd w:val="0"/>
        <w:spacing w:line="480" w:lineRule="auto"/>
        <w:jc w:val="both"/>
        <w:rPr>
          <w:b/>
          <w:bCs/>
          <w:color w:val="000000" w:themeColor="text1"/>
        </w:rPr>
      </w:pPr>
      <w:r w:rsidRPr="005D025D">
        <w:rPr>
          <w:b/>
          <w:bCs/>
          <w:color w:val="000000" w:themeColor="text1"/>
        </w:rPr>
        <w:lastRenderedPageBreak/>
        <w:t>Figure 2: Net Trust in the European Union (2003-2018)</w:t>
      </w:r>
    </w:p>
    <w:p w14:paraId="476BF284" w14:textId="77777777" w:rsidR="00EA0E2D" w:rsidRPr="005D025D" w:rsidRDefault="00EA0E2D" w:rsidP="00EA0E2D">
      <w:pPr>
        <w:spacing w:line="480" w:lineRule="auto"/>
        <w:rPr>
          <w:b/>
          <w:bCs/>
          <w:color w:val="000000" w:themeColor="text1"/>
        </w:rPr>
      </w:pPr>
      <w:r w:rsidRPr="005D025D">
        <w:rPr>
          <w:noProof/>
          <w:color w:val="000000" w:themeColor="text1"/>
        </w:rPr>
        <w:drawing>
          <wp:inline distT="0" distB="0" distL="0" distR="0" wp14:anchorId="1F48B416" wp14:editId="10196437">
            <wp:extent cx="5896303" cy="3105807"/>
            <wp:effectExtent l="0" t="0" r="9525" b="18415"/>
            <wp:docPr id="7" name="Chart 7">
              <a:extLst xmlns:a="http://schemas.openxmlformats.org/drawingml/2006/main">
                <a:ext uri="{FF2B5EF4-FFF2-40B4-BE49-F238E27FC236}">
                  <a16:creationId xmlns:a16="http://schemas.microsoft.com/office/drawing/2014/main" id="{AEEB5AC9-2ECE-464C-A7AF-E2B016776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437E15" w14:textId="77777777" w:rsidR="00EA0E2D" w:rsidRDefault="00EA0E2D" w:rsidP="00EA0E2D">
      <w:r w:rsidRPr="005D025D">
        <w:rPr>
          <w:color w:val="000000" w:themeColor="text1"/>
        </w:rPr>
        <w:t>Source: Eurobarometer</w:t>
      </w:r>
      <w:r>
        <w:rPr>
          <w:color w:val="000000" w:themeColor="text1"/>
        </w:rPr>
        <w:t>,</w:t>
      </w:r>
      <w:r w:rsidRPr="005D025D">
        <w:rPr>
          <w:color w:val="000000" w:themeColor="text1"/>
        </w:rPr>
        <w:t xml:space="preserve"> 2019</w:t>
      </w:r>
    </w:p>
    <w:p w14:paraId="311A61E7" w14:textId="77777777" w:rsidR="00FE3E1D" w:rsidRPr="001831BF" w:rsidRDefault="00FE3E1D" w:rsidP="005945B8">
      <w:pPr>
        <w:spacing w:line="480" w:lineRule="auto"/>
        <w:jc w:val="center"/>
        <w:rPr>
          <w:bCs/>
          <w:color w:val="000000" w:themeColor="text1"/>
        </w:rPr>
      </w:pPr>
    </w:p>
    <w:p w14:paraId="4C428C1C" w14:textId="5ED744AF" w:rsidR="00CB111A" w:rsidRPr="00C4731A" w:rsidRDefault="00767248" w:rsidP="00C4731A">
      <w:pPr>
        <w:spacing w:line="480" w:lineRule="auto"/>
        <w:ind w:firstLine="360"/>
        <w:jc w:val="both"/>
        <w:rPr>
          <w:bCs/>
          <w:color w:val="000000" w:themeColor="text1"/>
        </w:rPr>
      </w:pPr>
      <w:r w:rsidRPr="005C53E9">
        <w:rPr>
          <w:bCs/>
          <w:color w:val="000000" w:themeColor="text1"/>
        </w:rPr>
        <w:t xml:space="preserve">Although radical party support increased after the Great Recession, there are </w:t>
      </w:r>
      <w:r w:rsidR="00CF7F1A" w:rsidRPr="005C53E9">
        <w:rPr>
          <w:bCs/>
          <w:color w:val="000000" w:themeColor="text1"/>
        </w:rPr>
        <w:t>key</w:t>
      </w:r>
      <w:r w:rsidRPr="005C53E9">
        <w:rPr>
          <w:bCs/>
          <w:color w:val="000000" w:themeColor="text1"/>
        </w:rPr>
        <w:t xml:space="preserve"> differences </w:t>
      </w:r>
      <w:r w:rsidR="00012982" w:rsidRPr="00C4731A">
        <w:rPr>
          <w:bCs/>
          <w:color w:val="000000" w:themeColor="text1"/>
        </w:rPr>
        <w:t>that</w:t>
      </w:r>
      <w:r w:rsidRPr="00C4731A">
        <w:rPr>
          <w:bCs/>
          <w:color w:val="000000" w:themeColor="text1"/>
        </w:rPr>
        <w:t xml:space="preserve"> account for</w:t>
      </w:r>
      <w:r w:rsidR="00B5397C" w:rsidRPr="00C4731A">
        <w:rPr>
          <w:bCs/>
          <w:color w:val="000000" w:themeColor="text1"/>
        </w:rPr>
        <w:t xml:space="preserve"> the gains of</w:t>
      </w:r>
      <w:r w:rsidRPr="00C4731A">
        <w:rPr>
          <w:bCs/>
          <w:color w:val="000000" w:themeColor="text1"/>
        </w:rPr>
        <w:t xml:space="preserve"> far-left and far-right </w:t>
      </w:r>
      <w:r w:rsidR="00B5397C" w:rsidRPr="00C4731A">
        <w:rPr>
          <w:bCs/>
          <w:color w:val="000000" w:themeColor="text1"/>
        </w:rPr>
        <w:t>parties</w:t>
      </w:r>
      <w:r w:rsidRPr="00C4731A">
        <w:rPr>
          <w:bCs/>
          <w:color w:val="000000" w:themeColor="text1"/>
        </w:rPr>
        <w:t xml:space="preserve">. </w:t>
      </w:r>
      <w:r w:rsidR="00C4731A" w:rsidRPr="00C4731A">
        <w:rPr>
          <w:bCs/>
          <w:color w:val="000000" w:themeColor="text1"/>
        </w:rPr>
        <w:t>A body of research suggests that far-right voters are motivated by economic concerns and are more likely to support a radical right party as economic conditions deteriorate.</w:t>
      </w:r>
      <w:r w:rsidR="00C4731A">
        <w:rPr>
          <w:bCs/>
          <w:color w:val="000000" w:themeColor="text1"/>
        </w:rPr>
        <w:t xml:space="preserve"> This is based on the assumption that radical right parties </w:t>
      </w:r>
      <w:r w:rsidR="001B34BC">
        <w:rPr>
          <w:bCs/>
          <w:color w:val="000000" w:themeColor="text1"/>
        </w:rPr>
        <w:t>can</w:t>
      </w:r>
      <w:r w:rsidR="00C4731A">
        <w:rPr>
          <w:bCs/>
          <w:color w:val="000000" w:themeColor="text1"/>
        </w:rPr>
        <w:t xml:space="preserve"> </w:t>
      </w:r>
      <w:r w:rsidR="00C4731A" w:rsidRPr="00C4731A">
        <w:rPr>
          <w:bCs/>
          <w:color w:val="000000" w:themeColor="text1"/>
        </w:rPr>
        <w:t>mobilize voters who are the economic “losers” of globalization and modernization</w:t>
      </w:r>
      <w:r w:rsidR="00C4731A" w:rsidRPr="00C4731A">
        <w:rPr>
          <w:rFonts w:eastAsiaTheme="minorHAnsi"/>
        </w:rPr>
        <w:t xml:space="preserve"> (Betz, 1993;</w:t>
      </w:r>
      <w:r w:rsidR="00F2681D">
        <w:rPr>
          <w:rFonts w:eastAsiaTheme="minorHAnsi"/>
        </w:rPr>
        <w:t xml:space="preserve"> </w:t>
      </w:r>
      <w:proofErr w:type="spellStart"/>
      <w:r w:rsidR="00C4731A" w:rsidRPr="00C4731A">
        <w:rPr>
          <w:rFonts w:eastAsiaTheme="minorHAnsi"/>
        </w:rPr>
        <w:t>Kriesi</w:t>
      </w:r>
      <w:proofErr w:type="spellEnd"/>
      <w:r w:rsidR="00C4731A" w:rsidRPr="00C4731A">
        <w:rPr>
          <w:rFonts w:eastAsiaTheme="minorHAnsi"/>
        </w:rPr>
        <w:t xml:space="preserve"> et al., 2006; Swank and Betz, 2003).</w:t>
      </w:r>
      <w:r w:rsidR="00C4731A">
        <w:rPr>
          <w:bCs/>
          <w:color w:val="000000" w:themeColor="text1"/>
        </w:rPr>
        <w:t xml:space="preserve"> </w:t>
      </w:r>
      <w:r w:rsidRPr="005C53E9">
        <w:rPr>
          <w:bCs/>
          <w:color w:val="000000" w:themeColor="text1"/>
        </w:rPr>
        <w:t xml:space="preserve">Cas </w:t>
      </w:r>
      <w:proofErr w:type="spellStart"/>
      <w:r w:rsidRPr="005C53E9">
        <w:rPr>
          <w:bCs/>
          <w:color w:val="000000" w:themeColor="text1"/>
        </w:rPr>
        <w:t>Mudde</w:t>
      </w:r>
      <w:proofErr w:type="spellEnd"/>
      <w:r w:rsidRPr="005C53E9">
        <w:rPr>
          <w:bCs/>
          <w:color w:val="000000" w:themeColor="text1"/>
        </w:rPr>
        <w:t xml:space="preserve">, </w:t>
      </w:r>
      <w:r w:rsidR="00C4731A">
        <w:rPr>
          <w:bCs/>
          <w:color w:val="000000" w:themeColor="text1"/>
        </w:rPr>
        <w:t>however</w:t>
      </w:r>
      <w:r w:rsidRPr="005C53E9">
        <w:rPr>
          <w:bCs/>
          <w:color w:val="000000" w:themeColor="text1"/>
        </w:rPr>
        <w:t xml:space="preserve">, takes issue </w:t>
      </w:r>
      <w:r w:rsidR="00510F3D">
        <w:rPr>
          <w:bCs/>
          <w:color w:val="000000" w:themeColor="text1"/>
        </w:rPr>
        <w:t xml:space="preserve">with </w:t>
      </w:r>
      <w:r w:rsidRPr="005C53E9">
        <w:rPr>
          <w:bCs/>
          <w:color w:val="000000" w:themeColor="text1"/>
        </w:rPr>
        <w:t>argument</w:t>
      </w:r>
      <w:r w:rsidR="001A69D4">
        <w:rPr>
          <w:bCs/>
          <w:color w:val="000000" w:themeColor="text1"/>
        </w:rPr>
        <w:t>s</w:t>
      </w:r>
      <w:r w:rsidRPr="005C53E9">
        <w:rPr>
          <w:bCs/>
          <w:color w:val="000000" w:themeColor="text1"/>
        </w:rPr>
        <w:t xml:space="preserve"> that economic conditions are the catalyst for far-right </w:t>
      </w:r>
      <w:r w:rsidR="00A66650" w:rsidRPr="005C53E9">
        <w:rPr>
          <w:bCs/>
          <w:color w:val="000000" w:themeColor="text1"/>
        </w:rPr>
        <w:t>gains</w:t>
      </w:r>
      <w:r w:rsidRPr="005C53E9">
        <w:rPr>
          <w:bCs/>
          <w:color w:val="000000" w:themeColor="text1"/>
        </w:rPr>
        <w:t xml:space="preserve">. </w:t>
      </w:r>
      <w:proofErr w:type="spellStart"/>
      <w:r w:rsidRPr="005C53E9">
        <w:rPr>
          <w:bCs/>
          <w:color w:val="000000" w:themeColor="text1"/>
        </w:rPr>
        <w:t>Mudde</w:t>
      </w:r>
      <w:proofErr w:type="spellEnd"/>
      <w:r w:rsidRPr="005C53E9">
        <w:rPr>
          <w:bCs/>
          <w:color w:val="000000" w:themeColor="text1"/>
        </w:rPr>
        <w:t xml:space="preserve"> points out that far-right parties achieved their best results in countries </w:t>
      </w:r>
      <w:r w:rsidR="0009781E">
        <w:rPr>
          <w:bCs/>
          <w:color w:val="000000" w:themeColor="text1"/>
        </w:rPr>
        <w:t>less</w:t>
      </w:r>
      <w:r w:rsidR="00AF1703">
        <w:rPr>
          <w:bCs/>
          <w:color w:val="000000" w:themeColor="text1"/>
        </w:rPr>
        <w:t xml:space="preserve"> </w:t>
      </w:r>
      <w:r w:rsidRPr="005C53E9">
        <w:rPr>
          <w:bCs/>
          <w:color w:val="000000" w:themeColor="text1"/>
        </w:rPr>
        <w:t>affect</w:t>
      </w:r>
      <w:r w:rsidR="00894F26" w:rsidRPr="005C53E9">
        <w:rPr>
          <w:bCs/>
          <w:color w:val="000000" w:themeColor="text1"/>
        </w:rPr>
        <w:t>ed</w:t>
      </w:r>
      <w:r w:rsidRPr="005C53E9">
        <w:rPr>
          <w:bCs/>
          <w:color w:val="000000" w:themeColor="text1"/>
        </w:rPr>
        <w:t xml:space="preserve"> by the Great Recession </w:t>
      </w:r>
      <w:r w:rsidR="00894F26" w:rsidRPr="005C53E9">
        <w:rPr>
          <w:bCs/>
          <w:color w:val="000000" w:themeColor="text1"/>
        </w:rPr>
        <w:t>such as</w:t>
      </w:r>
      <w:r w:rsidRPr="005C53E9">
        <w:rPr>
          <w:bCs/>
          <w:color w:val="000000" w:themeColor="text1"/>
        </w:rPr>
        <w:t xml:space="preserve"> </w:t>
      </w:r>
      <w:r w:rsidRPr="005C53E9">
        <w:rPr>
          <w:color w:val="000000" w:themeColor="text1"/>
        </w:rPr>
        <w:t xml:space="preserve">Austria, Denmark, France, the Netherlands, and Sweden (2014). </w:t>
      </w:r>
      <w:r w:rsidR="007C638E">
        <w:rPr>
          <w:color w:val="000000" w:themeColor="text1"/>
        </w:rPr>
        <w:t>He argues</w:t>
      </w:r>
      <w:r w:rsidRPr="005C53E9">
        <w:rPr>
          <w:color w:val="000000" w:themeColor="text1"/>
        </w:rPr>
        <w:t xml:space="preserve"> that far-right parties are post-materialist actors </w:t>
      </w:r>
      <w:r w:rsidR="001074ED">
        <w:rPr>
          <w:color w:val="000000" w:themeColor="text1"/>
        </w:rPr>
        <w:t>focused</w:t>
      </w:r>
      <w:r w:rsidRPr="005C53E9">
        <w:rPr>
          <w:color w:val="000000" w:themeColor="text1"/>
        </w:rPr>
        <w:t xml:space="preserve"> </w:t>
      </w:r>
      <w:r w:rsidR="002371B5" w:rsidRPr="005C53E9">
        <w:rPr>
          <w:color w:val="000000" w:themeColor="text1"/>
        </w:rPr>
        <w:t>on</w:t>
      </w:r>
      <w:r w:rsidRPr="005C53E9">
        <w:rPr>
          <w:color w:val="000000" w:themeColor="text1"/>
        </w:rPr>
        <w:t xml:space="preserve"> socio-cultural issues such as national identity and immigration (</w:t>
      </w:r>
      <w:proofErr w:type="spellStart"/>
      <w:r w:rsidRPr="005C53E9">
        <w:rPr>
          <w:color w:val="000000" w:themeColor="text1"/>
        </w:rPr>
        <w:t>Mudde</w:t>
      </w:r>
      <w:proofErr w:type="spellEnd"/>
      <w:r w:rsidR="00232EDB">
        <w:rPr>
          <w:color w:val="000000" w:themeColor="text1"/>
        </w:rPr>
        <w:t>,</w:t>
      </w:r>
      <w:r w:rsidRPr="005C53E9">
        <w:rPr>
          <w:color w:val="000000" w:themeColor="text1"/>
        </w:rPr>
        <w:t xml:space="preserve"> 2007</w:t>
      </w:r>
      <w:r w:rsidR="00232EDB">
        <w:rPr>
          <w:color w:val="000000" w:themeColor="text1"/>
        </w:rPr>
        <w:t>;</w:t>
      </w:r>
      <w:r w:rsidRPr="005C53E9">
        <w:rPr>
          <w:color w:val="000000" w:themeColor="text1"/>
        </w:rPr>
        <w:t xml:space="preserve"> 2014). Economic issues</w:t>
      </w:r>
      <w:r w:rsidR="00FC0B21" w:rsidRPr="005C53E9">
        <w:rPr>
          <w:color w:val="000000" w:themeColor="text1"/>
        </w:rPr>
        <w:t xml:space="preserve"> are</w:t>
      </w:r>
      <w:r w:rsidRPr="005C53E9">
        <w:rPr>
          <w:color w:val="000000" w:themeColor="text1"/>
        </w:rPr>
        <w:t xml:space="preserve"> secondary </w:t>
      </w:r>
      <w:r w:rsidR="00E2586E" w:rsidRPr="005C53E9">
        <w:rPr>
          <w:color w:val="000000" w:themeColor="text1"/>
        </w:rPr>
        <w:t>for</w:t>
      </w:r>
      <w:r w:rsidRPr="005C53E9">
        <w:rPr>
          <w:color w:val="000000" w:themeColor="text1"/>
        </w:rPr>
        <w:t xml:space="preserve"> </w:t>
      </w:r>
      <w:r w:rsidR="00522A07">
        <w:rPr>
          <w:color w:val="000000" w:themeColor="text1"/>
        </w:rPr>
        <w:t>far-</w:t>
      </w:r>
      <w:r w:rsidRPr="005C53E9">
        <w:rPr>
          <w:color w:val="000000" w:themeColor="text1"/>
        </w:rPr>
        <w:t xml:space="preserve">right parties and their supporters. This is not to suggest that the </w:t>
      </w:r>
      <w:r w:rsidR="000E3760" w:rsidRPr="005C53E9">
        <w:rPr>
          <w:color w:val="000000" w:themeColor="text1"/>
        </w:rPr>
        <w:t>Great Recession</w:t>
      </w:r>
      <w:r w:rsidRPr="005C53E9">
        <w:rPr>
          <w:color w:val="000000" w:themeColor="text1"/>
        </w:rPr>
        <w:t xml:space="preserve"> </w:t>
      </w:r>
      <w:r w:rsidR="005115C0">
        <w:rPr>
          <w:color w:val="000000" w:themeColor="text1"/>
        </w:rPr>
        <w:t>did not affect</w:t>
      </w:r>
      <w:r w:rsidRPr="005C53E9">
        <w:rPr>
          <w:color w:val="000000" w:themeColor="text1"/>
        </w:rPr>
        <w:t xml:space="preserve"> far-right success. Rather than focusing </w:t>
      </w:r>
      <w:r w:rsidRPr="005C53E9">
        <w:rPr>
          <w:color w:val="000000" w:themeColor="text1"/>
        </w:rPr>
        <w:lastRenderedPageBreak/>
        <w:t xml:space="preserve">on economic conditions, </w:t>
      </w:r>
      <w:r w:rsidR="00580E43">
        <w:rPr>
          <w:color w:val="000000" w:themeColor="text1"/>
        </w:rPr>
        <w:t>far-</w:t>
      </w:r>
      <w:r w:rsidR="00017F20" w:rsidRPr="005C53E9">
        <w:rPr>
          <w:color w:val="000000" w:themeColor="text1"/>
        </w:rPr>
        <w:t>right</w:t>
      </w:r>
      <w:r w:rsidRPr="005C53E9">
        <w:rPr>
          <w:color w:val="000000" w:themeColor="text1"/>
        </w:rPr>
        <w:t xml:space="preserve"> parties reframe</w:t>
      </w:r>
      <w:r w:rsidR="003D14C2">
        <w:rPr>
          <w:color w:val="000000" w:themeColor="text1"/>
        </w:rPr>
        <w:t>d</w:t>
      </w:r>
      <w:r w:rsidRPr="005C53E9">
        <w:rPr>
          <w:color w:val="000000" w:themeColor="text1"/>
        </w:rPr>
        <w:t xml:space="preserve"> the crisis in socio-cultural terms</w:t>
      </w:r>
      <w:r w:rsidR="009265C1" w:rsidRPr="005C53E9">
        <w:rPr>
          <w:color w:val="000000" w:themeColor="text1"/>
        </w:rPr>
        <w:t xml:space="preserve">, for </w:t>
      </w:r>
      <w:r w:rsidR="006D6E4C" w:rsidRPr="005C53E9">
        <w:rPr>
          <w:color w:val="000000" w:themeColor="text1"/>
        </w:rPr>
        <w:t>instance</w:t>
      </w:r>
      <w:r w:rsidR="009265C1" w:rsidRPr="005C53E9">
        <w:rPr>
          <w:color w:val="000000" w:themeColor="text1"/>
        </w:rPr>
        <w:t>,</w:t>
      </w:r>
      <w:r w:rsidRPr="005C53E9">
        <w:rPr>
          <w:color w:val="000000" w:themeColor="text1"/>
        </w:rPr>
        <w:t xml:space="preserve"> </w:t>
      </w:r>
      <w:r w:rsidR="008D3D7F" w:rsidRPr="005C53E9">
        <w:rPr>
          <w:color w:val="000000" w:themeColor="text1"/>
        </w:rPr>
        <w:t xml:space="preserve">arguing </w:t>
      </w:r>
      <w:r w:rsidRPr="005C53E9">
        <w:rPr>
          <w:color w:val="000000" w:themeColor="text1"/>
        </w:rPr>
        <w:t xml:space="preserve">that EU </w:t>
      </w:r>
      <w:r w:rsidR="00B70B21" w:rsidRPr="005C53E9">
        <w:rPr>
          <w:color w:val="000000" w:themeColor="text1"/>
        </w:rPr>
        <w:t>policymaking</w:t>
      </w:r>
      <w:r w:rsidRPr="005C53E9">
        <w:rPr>
          <w:color w:val="000000" w:themeColor="text1"/>
        </w:rPr>
        <w:t xml:space="preserve"> represented a threat to national sovereignty. EU bailout</w:t>
      </w:r>
      <w:r w:rsidR="00316CB4" w:rsidRPr="005C53E9">
        <w:rPr>
          <w:color w:val="000000" w:themeColor="text1"/>
        </w:rPr>
        <w:t xml:space="preserve"> funds</w:t>
      </w:r>
      <w:r w:rsidR="005E27CE" w:rsidRPr="005C53E9">
        <w:rPr>
          <w:color w:val="000000" w:themeColor="text1"/>
        </w:rPr>
        <w:t>, for example,</w:t>
      </w:r>
      <w:r w:rsidRPr="005C53E9">
        <w:rPr>
          <w:color w:val="000000" w:themeColor="text1"/>
        </w:rPr>
        <w:t xml:space="preserve"> </w:t>
      </w:r>
      <w:r w:rsidR="00B71AD8" w:rsidRPr="005C53E9">
        <w:rPr>
          <w:color w:val="000000" w:themeColor="text1"/>
        </w:rPr>
        <w:t xml:space="preserve">were </w:t>
      </w:r>
      <w:r w:rsidRPr="005C53E9">
        <w:rPr>
          <w:color w:val="000000" w:themeColor="text1"/>
        </w:rPr>
        <w:t xml:space="preserve">framed in </w:t>
      </w:r>
      <w:r w:rsidR="0035014E" w:rsidRPr="005C53E9">
        <w:rPr>
          <w:color w:val="000000" w:themeColor="text1"/>
        </w:rPr>
        <w:t>nationalist</w:t>
      </w:r>
      <w:r w:rsidRPr="005C53E9">
        <w:rPr>
          <w:color w:val="000000" w:themeColor="text1"/>
        </w:rPr>
        <w:t xml:space="preserve"> terms as policies </w:t>
      </w:r>
      <w:r w:rsidR="005F6026" w:rsidRPr="005C53E9">
        <w:rPr>
          <w:color w:val="000000" w:themeColor="text1"/>
        </w:rPr>
        <w:t>endorsed</w:t>
      </w:r>
      <w:r w:rsidRPr="005C53E9">
        <w:rPr>
          <w:color w:val="000000" w:themeColor="text1"/>
        </w:rPr>
        <w:t xml:space="preserve"> by wasteful </w:t>
      </w:r>
      <w:r w:rsidR="005F6026" w:rsidRPr="005C53E9">
        <w:rPr>
          <w:color w:val="000000" w:themeColor="text1"/>
        </w:rPr>
        <w:t>European</w:t>
      </w:r>
      <w:r w:rsidRPr="005C53E9">
        <w:rPr>
          <w:color w:val="000000" w:themeColor="text1"/>
        </w:rPr>
        <w:t xml:space="preserve"> elites </w:t>
      </w:r>
      <w:r w:rsidR="00223594">
        <w:rPr>
          <w:color w:val="000000" w:themeColor="text1"/>
        </w:rPr>
        <w:t>that</w:t>
      </w:r>
      <w:r w:rsidRPr="005C53E9">
        <w:rPr>
          <w:color w:val="000000" w:themeColor="text1"/>
        </w:rPr>
        <w:t xml:space="preserve"> forced lending countries to support “lazy” and corrupt” borrowing members (</w:t>
      </w:r>
      <w:proofErr w:type="spellStart"/>
      <w:r w:rsidRPr="005C53E9">
        <w:rPr>
          <w:color w:val="000000" w:themeColor="text1"/>
        </w:rPr>
        <w:t>Mudde</w:t>
      </w:r>
      <w:proofErr w:type="spellEnd"/>
      <w:r w:rsidR="00232EDB">
        <w:rPr>
          <w:color w:val="000000" w:themeColor="text1"/>
        </w:rPr>
        <w:t>,</w:t>
      </w:r>
      <w:r w:rsidRPr="005C53E9">
        <w:rPr>
          <w:color w:val="000000" w:themeColor="text1"/>
        </w:rPr>
        <w:t xml:space="preserve"> 2014). </w:t>
      </w:r>
    </w:p>
    <w:p w14:paraId="190DA26D" w14:textId="33BD0215" w:rsidR="00767248" w:rsidRPr="005C53E9" w:rsidRDefault="00767248" w:rsidP="005C53E9">
      <w:pPr>
        <w:spacing w:line="480" w:lineRule="auto"/>
        <w:ind w:firstLine="360"/>
        <w:jc w:val="both"/>
        <w:rPr>
          <w:color w:val="000000" w:themeColor="text1"/>
        </w:rPr>
      </w:pPr>
      <w:r w:rsidRPr="005C53E9">
        <w:rPr>
          <w:color w:val="000000" w:themeColor="text1"/>
        </w:rPr>
        <w:t xml:space="preserve">The 2015 European </w:t>
      </w:r>
      <w:r w:rsidR="00857302">
        <w:rPr>
          <w:color w:val="000000" w:themeColor="text1"/>
        </w:rPr>
        <w:t>Migrant</w:t>
      </w:r>
      <w:r w:rsidRPr="005C53E9">
        <w:rPr>
          <w:color w:val="000000" w:themeColor="text1"/>
        </w:rPr>
        <w:t xml:space="preserve"> </w:t>
      </w:r>
      <w:r w:rsidR="00857302">
        <w:rPr>
          <w:color w:val="000000" w:themeColor="text1"/>
        </w:rPr>
        <w:t>C</w:t>
      </w:r>
      <w:r w:rsidRPr="005C53E9">
        <w:rPr>
          <w:color w:val="000000" w:themeColor="text1"/>
        </w:rPr>
        <w:t xml:space="preserve">risis also allowed far-right parties to rally voters by claiming that the influx of refugees represented an existential threat to national identity and culture. </w:t>
      </w:r>
      <w:r w:rsidR="003650F6">
        <w:rPr>
          <w:color w:val="000000" w:themeColor="text1"/>
        </w:rPr>
        <w:t>Far-</w:t>
      </w:r>
      <w:r w:rsidRPr="005C53E9">
        <w:rPr>
          <w:color w:val="000000" w:themeColor="text1"/>
        </w:rPr>
        <w:t xml:space="preserve">right parties were able to emphasize the socio-cultural dimensions of </w:t>
      </w:r>
      <w:r w:rsidR="0056117F" w:rsidRPr="005C53E9">
        <w:rPr>
          <w:color w:val="000000" w:themeColor="text1"/>
        </w:rPr>
        <w:t xml:space="preserve">the </w:t>
      </w:r>
      <w:r w:rsidRPr="005C53E9">
        <w:rPr>
          <w:color w:val="000000" w:themeColor="text1"/>
        </w:rPr>
        <w:t xml:space="preserve">immigration </w:t>
      </w:r>
      <w:r w:rsidR="0056117F" w:rsidRPr="005C53E9">
        <w:rPr>
          <w:color w:val="000000" w:themeColor="text1"/>
        </w:rPr>
        <w:t xml:space="preserve">crisis </w:t>
      </w:r>
      <w:r w:rsidRPr="005C53E9">
        <w:rPr>
          <w:color w:val="000000" w:themeColor="text1"/>
        </w:rPr>
        <w:t>playing upon nativist and xenophobic fears</w:t>
      </w:r>
      <w:r w:rsidR="0056117F" w:rsidRPr="005C53E9">
        <w:rPr>
          <w:color w:val="000000" w:themeColor="text1"/>
        </w:rPr>
        <w:t xml:space="preserve"> about the negative consequences of refugee inflows</w:t>
      </w:r>
      <w:r w:rsidRPr="005C53E9">
        <w:rPr>
          <w:color w:val="000000" w:themeColor="text1"/>
        </w:rPr>
        <w:t>. The EU was portrayed as a</w:t>
      </w:r>
      <w:r w:rsidR="00A51CC0" w:rsidRPr="005C53E9">
        <w:rPr>
          <w:color w:val="000000" w:themeColor="text1"/>
        </w:rPr>
        <w:t xml:space="preserve"> promoter </w:t>
      </w:r>
      <w:r w:rsidRPr="005C53E9">
        <w:rPr>
          <w:color w:val="000000" w:themeColor="text1"/>
        </w:rPr>
        <w:t>of pro-immigration policies which constrain</w:t>
      </w:r>
      <w:r w:rsidR="00640A18">
        <w:rPr>
          <w:color w:val="000000" w:themeColor="text1"/>
        </w:rPr>
        <w:t>ed</w:t>
      </w:r>
      <w:r w:rsidRPr="005C53E9">
        <w:rPr>
          <w:color w:val="000000" w:themeColor="text1"/>
        </w:rPr>
        <w:t xml:space="preserve"> national </w:t>
      </w:r>
      <w:r w:rsidR="00DD1787" w:rsidRPr="005C53E9">
        <w:rPr>
          <w:color w:val="000000" w:themeColor="text1"/>
        </w:rPr>
        <w:t>autonomy</w:t>
      </w:r>
      <w:r w:rsidRPr="005C53E9">
        <w:rPr>
          <w:color w:val="000000" w:themeColor="text1"/>
        </w:rPr>
        <w:t>. Far-right Euroscepticism, therefore, focuse</w:t>
      </w:r>
      <w:r w:rsidR="00F32B0E">
        <w:rPr>
          <w:color w:val="000000" w:themeColor="text1"/>
        </w:rPr>
        <w:t>s</w:t>
      </w:r>
      <w:r w:rsidRPr="005C53E9">
        <w:rPr>
          <w:color w:val="000000" w:themeColor="text1"/>
        </w:rPr>
        <w:t xml:space="preserve"> on the threat that </w:t>
      </w:r>
      <w:r w:rsidR="00FE520B">
        <w:rPr>
          <w:color w:val="000000" w:themeColor="text1"/>
        </w:rPr>
        <w:t xml:space="preserve">the </w:t>
      </w:r>
      <w:r w:rsidRPr="005C53E9">
        <w:rPr>
          <w:color w:val="000000" w:themeColor="text1"/>
        </w:rPr>
        <w:t>EU pose</w:t>
      </w:r>
      <w:r w:rsidR="00FE520B">
        <w:rPr>
          <w:color w:val="000000" w:themeColor="text1"/>
        </w:rPr>
        <w:t>s</w:t>
      </w:r>
      <w:r w:rsidRPr="005C53E9">
        <w:rPr>
          <w:color w:val="000000" w:themeColor="text1"/>
        </w:rPr>
        <w:t xml:space="preserve"> to national sovereignty and cultural homogeneity (van </w:t>
      </w:r>
      <w:proofErr w:type="spellStart"/>
      <w:r w:rsidRPr="005C53E9">
        <w:rPr>
          <w:color w:val="000000" w:themeColor="text1"/>
        </w:rPr>
        <w:t>Elsas</w:t>
      </w:r>
      <w:proofErr w:type="spellEnd"/>
      <w:r w:rsidRPr="005C53E9">
        <w:rPr>
          <w:color w:val="000000" w:themeColor="text1"/>
        </w:rPr>
        <w:t xml:space="preserve"> et al.</w:t>
      </w:r>
      <w:r w:rsidR="00232EDB">
        <w:rPr>
          <w:color w:val="000000" w:themeColor="text1"/>
        </w:rPr>
        <w:t>,</w:t>
      </w:r>
      <w:r w:rsidRPr="005C53E9">
        <w:rPr>
          <w:color w:val="000000" w:themeColor="text1"/>
        </w:rPr>
        <w:t xml:space="preserve"> 2016).</w:t>
      </w:r>
    </w:p>
    <w:p w14:paraId="0751F1FA" w14:textId="10BDA6F6" w:rsidR="008B516E" w:rsidRPr="005C53E9" w:rsidRDefault="00493C69" w:rsidP="005C53E9">
      <w:pPr>
        <w:spacing w:line="480" w:lineRule="auto"/>
        <w:ind w:firstLine="360"/>
        <w:jc w:val="both"/>
        <w:rPr>
          <w:color w:val="000000" w:themeColor="text1"/>
        </w:rPr>
      </w:pPr>
      <w:r w:rsidRPr="005C53E9">
        <w:rPr>
          <w:color w:val="000000" w:themeColor="text1"/>
        </w:rPr>
        <w:t xml:space="preserve">Whereas far-right support is </w:t>
      </w:r>
      <w:r w:rsidR="00210E0B">
        <w:rPr>
          <w:color w:val="000000" w:themeColor="text1"/>
        </w:rPr>
        <w:t>theorized to focus on</w:t>
      </w:r>
      <w:r w:rsidRPr="005C53E9">
        <w:rPr>
          <w:color w:val="000000" w:themeColor="text1"/>
        </w:rPr>
        <w:t xml:space="preserve"> socio-cultural concerns, far-left support is </w:t>
      </w:r>
      <w:r w:rsidR="004C0311" w:rsidRPr="005C53E9">
        <w:rPr>
          <w:color w:val="000000" w:themeColor="text1"/>
        </w:rPr>
        <w:t>tied</w:t>
      </w:r>
      <w:r w:rsidRPr="005C53E9">
        <w:rPr>
          <w:color w:val="000000" w:themeColor="text1"/>
        </w:rPr>
        <w:t xml:space="preserve"> </w:t>
      </w:r>
      <w:r w:rsidR="000218B1">
        <w:rPr>
          <w:color w:val="000000" w:themeColor="text1"/>
        </w:rPr>
        <w:t xml:space="preserve">more closely </w:t>
      </w:r>
      <w:r w:rsidRPr="005C53E9">
        <w:rPr>
          <w:color w:val="000000" w:themeColor="text1"/>
        </w:rPr>
        <w:t>to socio-economic issues (</w:t>
      </w:r>
      <w:proofErr w:type="spellStart"/>
      <w:r w:rsidRPr="005C53E9">
        <w:rPr>
          <w:color w:val="000000" w:themeColor="text1"/>
        </w:rPr>
        <w:t>Rooduijn</w:t>
      </w:r>
      <w:proofErr w:type="spellEnd"/>
      <w:r w:rsidRPr="005C53E9">
        <w:rPr>
          <w:color w:val="000000" w:themeColor="text1"/>
        </w:rPr>
        <w:t xml:space="preserve"> et al.</w:t>
      </w:r>
      <w:r w:rsidR="00232EDB">
        <w:rPr>
          <w:color w:val="000000" w:themeColor="text1"/>
        </w:rPr>
        <w:t>,</w:t>
      </w:r>
      <w:r w:rsidRPr="005C53E9">
        <w:rPr>
          <w:color w:val="000000" w:themeColor="text1"/>
        </w:rPr>
        <w:t xml:space="preserve"> 2017; van </w:t>
      </w:r>
      <w:proofErr w:type="spellStart"/>
      <w:r w:rsidRPr="005C53E9">
        <w:rPr>
          <w:color w:val="000000" w:themeColor="text1"/>
        </w:rPr>
        <w:t>Elsas</w:t>
      </w:r>
      <w:proofErr w:type="spellEnd"/>
      <w:r w:rsidRPr="005C53E9">
        <w:rPr>
          <w:color w:val="000000" w:themeColor="text1"/>
        </w:rPr>
        <w:t xml:space="preserve"> et al.</w:t>
      </w:r>
      <w:r w:rsidR="00232EDB">
        <w:rPr>
          <w:color w:val="000000" w:themeColor="text1"/>
        </w:rPr>
        <w:t>,</w:t>
      </w:r>
      <w:r w:rsidRPr="005C53E9">
        <w:rPr>
          <w:color w:val="000000" w:themeColor="text1"/>
        </w:rPr>
        <w:t xml:space="preserve"> 2016). As such, it is unsurprising that far-right support </w:t>
      </w:r>
      <w:r w:rsidR="00602E70">
        <w:rPr>
          <w:color w:val="000000" w:themeColor="text1"/>
        </w:rPr>
        <w:t xml:space="preserve">is higher </w:t>
      </w:r>
      <w:r w:rsidRPr="005C53E9">
        <w:rPr>
          <w:color w:val="000000" w:themeColor="text1"/>
        </w:rPr>
        <w:t>in Northern European countries, less affected by the Great Recession, and far-left party support</w:t>
      </w:r>
      <w:r w:rsidR="00602E70">
        <w:rPr>
          <w:color w:val="000000" w:themeColor="text1"/>
        </w:rPr>
        <w:t xml:space="preserve"> is higher</w:t>
      </w:r>
      <w:r w:rsidRPr="005C53E9">
        <w:rPr>
          <w:color w:val="000000" w:themeColor="text1"/>
        </w:rPr>
        <w:t xml:space="preserve"> in Southern European countries whose economies were severely </w:t>
      </w:r>
      <w:r w:rsidR="003204D8">
        <w:rPr>
          <w:color w:val="000000" w:themeColor="text1"/>
        </w:rPr>
        <w:t>affected</w:t>
      </w:r>
      <w:r w:rsidRPr="005C53E9">
        <w:rPr>
          <w:color w:val="000000" w:themeColor="text1"/>
        </w:rPr>
        <w:t xml:space="preserve"> by </w:t>
      </w:r>
      <w:r w:rsidR="00E63B1D" w:rsidRPr="005C53E9">
        <w:rPr>
          <w:color w:val="000000" w:themeColor="text1"/>
        </w:rPr>
        <w:t xml:space="preserve">the </w:t>
      </w:r>
      <w:r w:rsidR="00467E2C">
        <w:rPr>
          <w:color w:val="000000" w:themeColor="text1"/>
        </w:rPr>
        <w:t>recession</w:t>
      </w:r>
      <w:r w:rsidRPr="005C53E9">
        <w:rPr>
          <w:color w:val="000000" w:themeColor="text1"/>
        </w:rPr>
        <w:t xml:space="preserve"> and </w:t>
      </w:r>
      <w:r w:rsidR="009D5F62">
        <w:rPr>
          <w:color w:val="000000" w:themeColor="text1"/>
        </w:rPr>
        <w:t>sovereign debt crisis</w:t>
      </w:r>
      <w:r w:rsidRPr="005C53E9">
        <w:rPr>
          <w:color w:val="000000" w:themeColor="text1"/>
        </w:rPr>
        <w:t xml:space="preserve"> (</w:t>
      </w:r>
      <w:proofErr w:type="spellStart"/>
      <w:r w:rsidRPr="005C53E9">
        <w:rPr>
          <w:color w:val="000000" w:themeColor="text1"/>
        </w:rPr>
        <w:t>Hobolt</w:t>
      </w:r>
      <w:proofErr w:type="spellEnd"/>
      <w:r w:rsidRPr="005C53E9">
        <w:rPr>
          <w:color w:val="000000" w:themeColor="text1"/>
        </w:rPr>
        <w:t xml:space="preserve"> and Tilley</w:t>
      </w:r>
      <w:r w:rsidR="00232EDB">
        <w:rPr>
          <w:color w:val="000000" w:themeColor="text1"/>
        </w:rPr>
        <w:t>,</w:t>
      </w:r>
      <w:r w:rsidR="009D5F62">
        <w:rPr>
          <w:color w:val="000000" w:themeColor="text1"/>
        </w:rPr>
        <w:t xml:space="preserve"> 2016</w:t>
      </w:r>
      <w:r w:rsidRPr="005C53E9">
        <w:rPr>
          <w:color w:val="000000" w:themeColor="text1"/>
        </w:rPr>
        <w:t xml:space="preserve">). Many Southern European countries </w:t>
      </w:r>
      <w:r w:rsidR="00817C66">
        <w:rPr>
          <w:color w:val="000000" w:themeColor="text1"/>
        </w:rPr>
        <w:t xml:space="preserve">struggled </w:t>
      </w:r>
      <w:r w:rsidR="008B4552">
        <w:rPr>
          <w:color w:val="000000" w:themeColor="text1"/>
        </w:rPr>
        <w:t xml:space="preserve">post-crisis </w:t>
      </w:r>
      <w:r w:rsidR="00817C66">
        <w:rPr>
          <w:color w:val="000000" w:themeColor="text1"/>
        </w:rPr>
        <w:t>with</w:t>
      </w:r>
      <w:r w:rsidRPr="005C53E9">
        <w:rPr>
          <w:color w:val="000000" w:themeColor="text1"/>
        </w:rPr>
        <w:t xml:space="preserve"> high unemployment, slow growth, high debt and deficit</w:t>
      </w:r>
      <w:r w:rsidR="008C5746" w:rsidRPr="005C53E9">
        <w:rPr>
          <w:color w:val="000000" w:themeColor="text1"/>
        </w:rPr>
        <w:t>s</w:t>
      </w:r>
      <w:r w:rsidRPr="005C53E9">
        <w:rPr>
          <w:color w:val="000000" w:themeColor="text1"/>
        </w:rPr>
        <w:t xml:space="preserve">, and </w:t>
      </w:r>
      <w:r w:rsidR="0041618D" w:rsidRPr="005C53E9">
        <w:rPr>
          <w:color w:val="000000" w:themeColor="text1"/>
        </w:rPr>
        <w:t xml:space="preserve">rising </w:t>
      </w:r>
      <w:r w:rsidRPr="005C53E9">
        <w:rPr>
          <w:color w:val="000000" w:themeColor="text1"/>
        </w:rPr>
        <w:t>inequality and poverty. Under these conditions</w:t>
      </w:r>
      <w:r w:rsidR="00E571D8" w:rsidRPr="005C53E9">
        <w:rPr>
          <w:color w:val="000000" w:themeColor="text1"/>
        </w:rPr>
        <w:t>,</w:t>
      </w:r>
      <w:r w:rsidRPr="005C53E9">
        <w:rPr>
          <w:color w:val="000000" w:themeColor="text1"/>
        </w:rPr>
        <w:t xml:space="preserve"> socio-economic issues</w:t>
      </w:r>
      <w:r w:rsidR="00D44781">
        <w:rPr>
          <w:color w:val="000000" w:themeColor="text1"/>
        </w:rPr>
        <w:t>, such as unemployment,</w:t>
      </w:r>
      <w:r w:rsidRPr="005C53E9">
        <w:rPr>
          <w:color w:val="000000" w:themeColor="text1"/>
        </w:rPr>
        <w:t xml:space="preserve"> became more salient </w:t>
      </w:r>
      <w:r w:rsidR="00D44781">
        <w:rPr>
          <w:color w:val="000000" w:themeColor="text1"/>
        </w:rPr>
        <w:t>and</w:t>
      </w:r>
      <w:r w:rsidRPr="005C53E9">
        <w:rPr>
          <w:color w:val="000000" w:themeColor="text1"/>
        </w:rPr>
        <w:t xml:space="preserve"> </w:t>
      </w:r>
      <w:r w:rsidR="00D45D03" w:rsidRPr="005C53E9">
        <w:rPr>
          <w:color w:val="000000" w:themeColor="text1"/>
        </w:rPr>
        <w:t>crowded out</w:t>
      </w:r>
      <w:r w:rsidRPr="005C53E9">
        <w:rPr>
          <w:color w:val="000000" w:themeColor="text1"/>
        </w:rPr>
        <w:t xml:space="preserve"> socio-cultural issues. Given their lack of </w:t>
      </w:r>
      <w:r w:rsidR="00BF6991" w:rsidRPr="005C53E9">
        <w:rPr>
          <w:color w:val="000000" w:themeColor="text1"/>
        </w:rPr>
        <w:t>attention</w:t>
      </w:r>
      <w:r w:rsidRPr="005C53E9">
        <w:rPr>
          <w:color w:val="000000" w:themeColor="text1"/>
        </w:rPr>
        <w:t xml:space="preserve"> </w:t>
      </w:r>
      <w:r w:rsidR="00BF6991" w:rsidRPr="005C53E9">
        <w:rPr>
          <w:color w:val="000000" w:themeColor="text1"/>
        </w:rPr>
        <w:t>to</w:t>
      </w:r>
      <w:r w:rsidRPr="005C53E9">
        <w:rPr>
          <w:color w:val="000000" w:themeColor="text1"/>
        </w:rPr>
        <w:t xml:space="preserve"> socio-economic issues</w:t>
      </w:r>
      <w:r w:rsidR="00E571D8" w:rsidRPr="005C53E9">
        <w:rPr>
          <w:color w:val="000000" w:themeColor="text1"/>
        </w:rPr>
        <w:t>,</w:t>
      </w:r>
      <w:r w:rsidRPr="005C53E9">
        <w:rPr>
          <w:color w:val="000000" w:themeColor="text1"/>
        </w:rPr>
        <w:t xml:space="preserve"> far-right parties offer </w:t>
      </w:r>
      <w:r w:rsidR="0009405C">
        <w:rPr>
          <w:color w:val="000000" w:themeColor="text1"/>
        </w:rPr>
        <w:t xml:space="preserve">little to </w:t>
      </w:r>
      <w:r w:rsidRPr="005C53E9">
        <w:rPr>
          <w:color w:val="000000" w:themeColor="text1"/>
        </w:rPr>
        <w:t>voters in these circumstances (</w:t>
      </w:r>
      <w:proofErr w:type="spellStart"/>
      <w:r w:rsidRPr="005C53E9">
        <w:rPr>
          <w:color w:val="000000" w:themeColor="text1"/>
        </w:rPr>
        <w:t>Mudde</w:t>
      </w:r>
      <w:proofErr w:type="spellEnd"/>
      <w:r w:rsidR="00232EDB">
        <w:rPr>
          <w:color w:val="000000" w:themeColor="text1"/>
        </w:rPr>
        <w:t>,</w:t>
      </w:r>
      <w:r w:rsidRPr="005C53E9">
        <w:rPr>
          <w:color w:val="000000" w:themeColor="text1"/>
        </w:rPr>
        <w:t xml:space="preserve"> 2014). This helps to explain the lack of success of </w:t>
      </w:r>
      <w:r w:rsidR="001350A6">
        <w:rPr>
          <w:color w:val="000000" w:themeColor="text1"/>
        </w:rPr>
        <w:t xml:space="preserve">the </w:t>
      </w:r>
      <w:r w:rsidRPr="005C53E9">
        <w:rPr>
          <w:color w:val="000000" w:themeColor="text1"/>
        </w:rPr>
        <w:t xml:space="preserve">far-right in Southern Europe as voters looked </w:t>
      </w:r>
      <w:r w:rsidR="00960F1F">
        <w:rPr>
          <w:color w:val="000000" w:themeColor="text1"/>
        </w:rPr>
        <w:t>to</w:t>
      </w:r>
      <w:r w:rsidRPr="005C53E9">
        <w:rPr>
          <w:color w:val="000000" w:themeColor="text1"/>
        </w:rPr>
        <w:t xml:space="preserve"> parties with stronger economic and social policy agendas, </w:t>
      </w:r>
      <w:r w:rsidR="00D45D03" w:rsidRPr="005C53E9">
        <w:rPr>
          <w:color w:val="000000" w:themeColor="text1"/>
        </w:rPr>
        <w:t>includ</w:t>
      </w:r>
      <w:r w:rsidR="00960F1F">
        <w:rPr>
          <w:color w:val="000000" w:themeColor="text1"/>
        </w:rPr>
        <w:t>ing</w:t>
      </w:r>
      <w:r w:rsidRPr="005C53E9">
        <w:rPr>
          <w:color w:val="000000" w:themeColor="text1"/>
        </w:rPr>
        <w:t xml:space="preserve"> far-left parties who offered radical alternatives (</w:t>
      </w:r>
      <w:proofErr w:type="spellStart"/>
      <w:r w:rsidRPr="005C53E9">
        <w:rPr>
          <w:color w:val="000000" w:themeColor="text1"/>
        </w:rPr>
        <w:t>Mudde</w:t>
      </w:r>
      <w:proofErr w:type="spellEnd"/>
      <w:r w:rsidR="00232EDB">
        <w:rPr>
          <w:color w:val="000000" w:themeColor="text1"/>
        </w:rPr>
        <w:t>,</w:t>
      </w:r>
      <w:r w:rsidRPr="005C53E9">
        <w:rPr>
          <w:color w:val="000000" w:themeColor="text1"/>
        </w:rPr>
        <w:t xml:space="preserve"> 2014).</w:t>
      </w:r>
    </w:p>
    <w:p w14:paraId="569EEBF3" w14:textId="1FE71FBC" w:rsidR="00D430A3" w:rsidRPr="005C53E9" w:rsidRDefault="000F0F67" w:rsidP="005C53E9">
      <w:pPr>
        <w:spacing w:line="480" w:lineRule="auto"/>
        <w:ind w:firstLine="360"/>
        <w:jc w:val="both"/>
        <w:rPr>
          <w:color w:val="000000" w:themeColor="text1"/>
        </w:rPr>
      </w:pPr>
      <w:r w:rsidRPr="005C53E9">
        <w:rPr>
          <w:color w:val="000000" w:themeColor="text1"/>
        </w:rPr>
        <w:lastRenderedPageBreak/>
        <w:t xml:space="preserve">Unlike </w:t>
      </w:r>
      <w:r w:rsidR="009902CC">
        <w:rPr>
          <w:color w:val="000000" w:themeColor="text1"/>
        </w:rPr>
        <w:t>far-right</w:t>
      </w:r>
      <w:r w:rsidR="00EB3157" w:rsidRPr="005C53E9">
        <w:rPr>
          <w:color w:val="000000" w:themeColor="text1"/>
        </w:rPr>
        <w:t xml:space="preserve"> </w:t>
      </w:r>
      <w:r w:rsidRPr="005C53E9">
        <w:rPr>
          <w:color w:val="000000" w:themeColor="text1"/>
        </w:rPr>
        <w:t xml:space="preserve">Euroscepticism, </w:t>
      </w:r>
      <w:r w:rsidR="009D307D">
        <w:rPr>
          <w:color w:val="000000" w:themeColor="text1"/>
        </w:rPr>
        <w:t>far-left</w:t>
      </w:r>
      <w:r w:rsidR="00EB3157" w:rsidRPr="005C53E9">
        <w:rPr>
          <w:color w:val="000000" w:themeColor="text1"/>
        </w:rPr>
        <w:t xml:space="preserve"> </w:t>
      </w:r>
      <w:r w:rsidRPr="005C53E9">
        <w:rPr>
          <w:color w:val="000000" w:themeColor="text1"/>
        </w:rPr>
        <w:t xml:space="preserve">anti-EU sentiment is </w:t>
      </w:r>
      <w:r w:rsidR="005E53BE" w:rsidRPr="005C53E9">
        <w:rPr>
          <w:color w:val="000000" w:themeColor="text1"/>
        </w:rPr>
        <w:t>driven</w:t>
      </w:r>
      <w:r w:rsidRPr="005C53E9">
        <w:rPr>
          <w:color w:val="000000" w:themeColor="text1"/>
        </w:rPr>
        <w:t xml:space="preserve"> by socio-economic </w:t>
      </w:r>
      <w:r w:rsidR="00FC3A27" w:rsidRPr="005C53E9">
        <w:rPr>
          <w:color w:val="000000" w:themeColor="text1"/>
        </w:rPr>
        <w:t>issues</w:t>
      </w:r>
      <w:r w:rsidRPr="005C53E9">
        <w:rPr>
          <w:color w:val="000000" w:themeColor="text1"/>
        </w:rPr>
        <w:t xml:space="preserve"> (</w:t>
      </w:r>
      <w:r w:rsidR="00983C1B" w:rsidRPr="005C53E9">
        <w:rPr>
          <w:color w:val="000000" w:themeColor="text1"/>
        </w:rPr>
        <w:t xml:space="preserve">van </w:t>
      </w:r>
      <w:proofErr w:type="spellStart"/>
      <w:r w:rsidR="00983C1B" w:rsidRPr="005C53E9">
        <w:rPr>
          <w:color w:val="000000" w:themeColor="text1"/>
        </w:rPr>
        <w:t>Elsas</w:t>
      </w:r>
      <w:proofErr w:type="spellEnd"/>
      <w:r w:rsidR="00983C1B" w:rsidRPr="005C53E9">
        <w:rPr>
          <w:color w:val="000000" w:themeColor="text1"/>
        </w:rPr>
        <w:t xml:space="preserve"> et al.</w:t>
      </w:r>
      <w:r w:rsidR="00232EDB">
        <w:rPr>
          <w:color w:val="000000" w:themeColor="text1"/>
        </w:rPr>
        <w:t>,</w:t>
      </w:r>
      <w:r w:rsidR="00983C1B" w:rsidRPr="005C53E9">
        <w:rPr>
          <w:color w:val="000000" w:themeColor="text1"/>
        </w:rPr>
        <w:t xml:space="preserve"> 2016</w:t>
      </w:r>
      <w:r w:rsidRPr="005C53E9">
        <w:rPr>
          <w:color w:val="000000" w:themeColor="text1"/>
        </w:rPr>
        <w:t>).</w:t>
      </w:r>
      <w:r w:rsidR="00C34CAD" w:rsidRPr="005C53E9">
        <w:rPr>
          <w:color w:val="000000" w:themeColor="text1"/>
        </w:rPr>
        <w:t xml:space="preserve"> </w:t>
      </w:r>
      <w:r w:rsidR="00FC3A27" w:rsidRPr="005C53E9">
        <w:rPr>
          <w:color w:val="000000" w:themeColor="text1"/>
        </w:rPr>
        <w:t xml:space="preserve">Many far-left </w:t>
      </w:r>
      <w:r w:rsidR="000523B4" w:rsidRPr="005C53E9">
        <w:rPr>
          <w:color w:val="000000" w:themeColor="text1"/>
        </w:rPr>
        <w:t>voters</w:t>
      </w:r>
      <w:r w:rsidR="00FC3A27" w:rsidRPr="005C53E9">
        <w:rPr>
          <w:color w:val="000000" w:themeColor="text1"/>
        </w:rPr>
        <w:t xml:space="preserve"> </w:t>
      </w:r>
      <w:r w:rsidR="003A6F59" w:rsidRPr="005C53E9">
        <w:rPr>
          <w:color w:val="000000" w:themeColor="text1"/>
        </w:rPr>
        <w:t>identify</w:t>
      </w:r>
      <w:r w:rsidR="00FC3A27" w:rsidRPr="005C53E9">
        <w:rPr>
          <w:color w:val="000000" w:themeColor="text1"/>
        </w:rPr>
        <w:t xml:space="preserve"> the EU as the originator and enforcer of </w:t>
      </w:r>
      <w:r w:rsidR="00143CD6" w:rsidRPr="005C53E9">
        <w:rPr>
          <w:color w:val="000000" w:themeColor="text1"/>
        </w:rPr>
        <w:t xml:space="preserve">unpopular </w:t>
      </w:r>
      <w:r w:rsidR="00FC3A27" w:rsidRPr="005C53E9">
        <w:rPr>
          <w:color w:val="000000" w:themeColor="text1"/>
        </w:rPr>
        <w:t>austerity measures (Della Porta et al.</w:t>
      </w:r>
      <w:r w:rsidR="00232EDB">
        <w:rPr>
          <w:color w:val="000000" w:themeColor="text1"/>
        </w:rPr>
        <w:t>,</w:t>
      </w:r>
      <w:r w:rsidR="00FC3A27" w:rsidRPr="005C53E9">
        <w:rPr>
          <w:color w:val="000000" w:themeColor="text1"/>
        </w:rPr>
        <w:t xml:space="preserve"> 2017).</w:t>
      </w:r>
      <w:r w:rsidR="003A53BA" w:rsidRPr="005C53E9">
        <w:rPr>
          <w:color w:val="000000" w:themeColor="text1"/>
        </w:rPr>
        <w:t xml:space="preserve"> They </w:t>
      </w:r>
      <w:r w:rsidR="003A143D" w:rsidRPr="005C53E9">
        <w:rPr>
          <w:color w:val="000000" w:themeColor="text1"/>
        </w:rPr>
        <w:t>blame</w:t>
      </w:r>
      <w:r w:rsidR="003A53BA" w:rsidRPr="005C53E9">
        <w:rPr>
          <w:color w:val="000000" w:themeColor="text1"/>
        </w:rPr>
        <w:t xml:space="preserve"> EU-imposed austerity </w:t>
      </w:r>
      <w:r w:rsidR="003A143D" w:rsidRPr="005C53E9">
        <w:rPr>
          <w:color w:val="000000" w:themeColor="text1"/>
        </w:rPr>
        <w:t xml:space="preserve">for </w:t>
      </w:r>
      <w:r w:rsidR="003A53BA" w:rsidRPr="005C53E9">
        <w:rPr>
          <w:color w:val="000000" w:themeColor="text1"/>
        </w:rPr>
        <w:t xml:space="preserve">economic instability and </w:t>
      </w:r>
      <w:r w:rsidR="00832516" w:rsidRPr="005C53E9">
        <w:rPr>
          <w:color w:val="000000" w:themeColor="text1"/>
        </w:rPr>
        <w:t>deteriorating</w:t>
      </w:r>
      <w:r w:rsidR="003A53BA" w:rsidRPr="005C53E9">
        <w:rPr>
          <w:color w:val="000000" w:themeColor="text1"/>
        </w:rPr>
        <w:t xml:space="preserve"> social conditions.</w:t>
      </w:r>
      <w:r w:rsidR="00212917" w:rsidRPr="005C53E9">
        <w:rPr>
          <w:color w:val="000000" w:themeColor="text1"/>
        </w:rPr>
        <w:t xml:space="preserve"> Concerns about democratic accountability</w:t>
      </w:r>
      <w:r w:rsidR="000F4243" w:rsidRPr="005C53E9">
        <w:rPr>
          <w:color w:val="000000" w:themeColor="text1"/>
        </w:rPr>
        <w:t xml:space="preserve"> and national sovereignty </w:t>
      </w:r>
      <w:r w:rsidR="00ED5D04">
        <w:rPr>
          <w:color w:val="000000" w:themeColor="text1"/>
        </w:rPr>
        <w:t>were</w:t>
      </w:r>
      <w:r w:rsidR="000F4243" w:rsidRPr="005C53E9">
        <w:rPr>
          <w:color w:val="000000" w:themeColor="text1"/>
        </w:rPr>
        <w:t xml:space="preserve"> also raised</w:t>
      </w:r>
      <w:r w:rsidR="00212917" w:rsidRPr="005C53E9">
        <w:rPr>
          <w:color w:val="000000" w:themeColor="text1"/>
        </w:rPr>
        <w:t xml:space="preserve"> </w:t>
      </w:r>
      <w:r w:rsidR="000F4243" w:rsidRPr="005C53E9">
        <w:rPr>
          <w:color w:val="000000" w:themeColor="text1"/>
        </w:rPr>
        <w:t xml:space="preserve">as </w:t>
      </w:r>
      <w:r w:rsidR="0051195E" w:rsidRPr="005C53E9">
        <w:rPr>
          <w:color w:val="000000" w:themeColor="text1"/>
        </w:rPr>
        <w:t xml:space="preserve">fiscal </w:t>
      </w:r>
      <w:r w:rsidR="009902CC">
        <w:rPr>
          <w:color w:val="000000" w:themeColor="text1"/>
        </w:rPr>
        <w:t>limits</w:t>
      </w:r>
      <w:r w:rsidR="0051195E" w:rsidRPr="005C53E9">
        <w:rPr>
          <w:color w:val="000000" w:themeColor="text1"/>
        </w:rPr>
        <w:t xml:space="preserve">, such as debt and deficit requirements of </w:t>
      </w:r>
      <w:r w:rsidR="00C571A2" w:rsidRPr="005C53E9">
        <w:rPr>
          <w:color w:val="000000" w:themeColor="text1"/>
        </w:rPr>
        <w:t xml:space="preserve">EU </w:t>
      </w:r>
      <w:r w:rsidR="0051195E" w:rsidRPr="005C53E9">
        <w:rPr>
          <w:color w:val="000000" w:themeColor="text1"/>
        </w:rPr>
        <w:t xml:space="preserve">bailout funds, </w:t>
      </w:r>
      <w:r w:rsidR="003204D8">
        <w:rPr>
          <w:color w:val="000000" w:themeColor="text1"/>
        </w:rPr>
        <w:t>were</w:t>
      </w:r>
      <w:r w:rsidR="0051195E" w:rsidRPr="005C53E9">
        <w:rPr>
          <w:color w:val="000000" w:themeColor="text1"/>
        </w:rPr>
        <w:t xml:space="preserve"> enforced against the will of many citizens</w:t>
      </w:r>
      <w:r w:rsidR="00FF40B4" w:rsidRPr="005C53E9">
        <w:rPr>
          <w:color w:val="000000" w:themeColor="text1"/>
        </w:rPr>
        <w:t xml:space="preserve">. </w:t>
      </w:r>
    </w:p>
    <w:p w14:paraId="643A57F2" w14:textId="1E0DE3BF" w:rsidR="00461C0D" w:rsidRPr="005C53E9" w:rsidRDefault="00D430A3" w:rsidP="009006A2">
      <w:pPr>
        <w:spacing w:line="480" w:lineRule="auto"/>
        <w:ind w:firstLine="360"/>
        <w:jc w:val="both"/>
        <w:rPr>
          <w:color w:val="000000" w:themeColor="text1"/>
        </w:rPr>
      </w:pPr>
      <w:r w:rsidRPr="005C53E9">
        <w:rPr>
          <w:color w:val="000000" w:themeColor="text1"/>
        </w:rPr>
        <w:t xml:space="preserve">In sum, the recent crises faced by advanced democracies </w:t>
      </w:r>
      <w:r w:rsidR="00461C0D" w:rsidRPr="005C53E9">
        <w:rPr>
          <w:color w:val="000000" w:themeColor="text1"/>
        </w:rPr>
        <w:t>created ‘window</w:t>
      </w:r>
      <w:r w:rsidR="00F0016D" w:rsidRPr="005C53E9">
        <w:rPr>
          <w:color w:val="000000" w:themeColor="text1"/>
        </w:rPr>
        <w:t>s</w:t>
      </w:r>
      <w:r w:rsidR="00461C0D" w:rsidRPr="005C53E9">
        <w:rPr>
          <w:color w:val="000000" w:themeColor="text1"/>
        </w:rPr>
        <w:t xml:space="preserve"> of opportunity’ for the </w:t>
      </w:r>
      <w:r w:rsidR="00A5467B">
        <w:rPr>
          <w:color w:val="000000" w:themeColor="text1"/>
        </w:rPr>
        <w:t xml:space="preserve">rise </w:t>
      </w:r>
      <w:r w:rsidR="00461C0D" w:rsidRPr="005C53E9">
        <w:rPr>
          <w:color w:val="000000" w:themeColor="text1"/>
        </w:rPr>
        <w:t>of radical part</w:t>
      </w:r>
      <w:r w:rsidR="00A5467B">
        <w:rPr>
          <w:color w:val="000000" w:themeColor="text1"/>
        </w:rPr>
        <w:t>y support</w:t>
      </w:r>
      <w:r w:rsidR="00461C0D" w:rsidRPr="005C53E9">
        <w:rPr>
          <w:color w:val="000000" w:themeColor="text1"/>
        </w:rPr>
        <w:t xml:space="preserve"> (</w:t>
      </w:r>
      <w:proofErr w:type="spellStart"/>
      <w:r w:rsidR="00461C0D" w:rsidRPr="005C53E9">
        <w:rPr>
          <w:color w:val="000000" w:themeColor="text1"/>
        </w:rPr>
        <w:t>Caiani</w:t>
      </w:r>
      <w:proofErr w:type="spellEnd"/>
      <w:r w:rsidR="00461C0D" w:rsidRPr="005C53E9">
        <w:rPr>
          <w:color w:val="000000" w:themeColor="text1"/>
        </w:rPr>
        <w:t xml:space="preserve"> and Graziano</w:t>
      </w:r>
      <w:r w:rsidR="00232EDB">
        <w:rPr>
          <w:color w:val="000000" w:themeColor="text1"/>
        </w:rPr>
        <w:t>,</w:t>
      </w:r>
      <w:r w:rsidR="00461C0D" w:rsidRPr="005C53E9">
        <w:rPr>
          <w:color w:val="000000" w:themeColor="text1"/>
        </w:rPr>
        <w:t xml:space="preserve"> 2019).</w:t>
      </w:r>
      <w:r w:rsidR="00D12E9B" w:rsidRPr="005C53E9">
        <w:rPr>
          <w:color w:val="000000" w:themeColor="text1"/>
        </w:rPr>
        <w:t xml:space="preserve"> </w:t>
      </w:r>
      <w:r w:rsidR="00B442AB" w:rsidRPr="005C53E9">
        <w:rPr>
          <w:color w:val="000000" w:themeColor="text1"/>
        </w:rPr>
        <w:t>A</w:t>
      </w:r>
      <w:r w:rsidR="00B70FB5" w:rsidRPr="005C53E9">
        <w:rPr>
          <w:color w:val="000000" w:themeColor="text1"/>
        </w:rPr>
        <w:t xml:space="preserve">lthough </w:t>
      </w:r>
      <w:r w:rsidR="007967B3" w:rsidRPr="005C53E9">
        <w:rPr>
          <w:color w:val="000000" w:themeColor="text1"/>
        </w:rPr>
        <w:t xml:space="preserve">radical party voters exhibit </w:t>
      </w:r>
      <w:r w:rsidR="00DA5896" w:rsidRPr="005C53E9">
        <w:rPr>
          <w:color w:val="000000" w:themeColor="text1"/>
        </w:rPr>
        <w:t xml:space="preserve">a </w:t>
      </w:r>
      <w:r w:rsidR="007967B3" w:rsidRPr="005C53E9">
        <w:rPr>
          <w:color w:val="000000" w:themeColor="text1"/>
        </w:rPr>
        <w:t xml:space="preserve">distrust and dissatisfaction with national and </w:t>
      </w:r>
      <w:r w:rsidR="00B442AB" w:rsidRPr="005C53E9">
        <w:rPr>
          <w:color w:val="000000" w:themeColor="text1"/>
        </w:rPr>
        <w:t>EU</w:t>
      </w:r>
      <w:r w:rsidR="007967B3" w:rsidRPr="005C53E9">
        <w:rPr>
          <w:color w:val="000000" w:themeColor="text1"/>
        </w:rPr>
        <w:t xml:space="preserve"> </w:t>
      </w:r>
      <w:r w:rsidR="00120736" w:rsidRPr="005C53E9">
        <w:rPr>
          <w:color w:val="000000" w:themeColor="text1"/>
        </w:rPr>
        <w:t xml:space="preserve">political </w:t>
      </w:r>
      <w:r w:rsidR="007967B3" w:rsidRPr="005C53E9">
        <w:rPr>
          <w:color w:val="000000" w:themeColor="text1"/>
        </w:rPr>
        <w:t>institutions</w:t>
      </w:r>
      <w:r w:rsidR="000D05A0" w:rsidRPr="005C53E9">
        <w:rPr>
          <w:color w:val="000000" w:themeColor="text1"/>
        </w:rPr>
        <w:t xml:space="preserve"> (Lubbers and Scheepers</w:t>
      </w:r>
      <w:r w:rsidR="00232EDB">
        <w:rPr>
          <w:color w:val="000000" w:themeColor="text1"/>
        </w:rPr>
        <w:t>,</w:t>
      </w:r>
      <w:r w:rsidR="000D05A0" w:rsidRPr="005C53E9">
        <w:rPr>
          <w:color w:val="000000" w:themeColor="text1"/>
        </w:rPr>
        <w:t xml:space="preserve"> 2007; </w:t>
      </w:r>
      <w:r w:rsidR="00BE709C" w:rsidRPr="005C53E9">
        <w:rPr>
          <w:color w:val="000000" w:themeColor="text1"/>
        </w:rPr>
        <w:t>v</w:t>
      </w:r>
      <w:r w:rsidR="000D05A0" w:rsidRPr="005C53E9">
        <w:rPr>
          <w:color w:val="000000" w:themeColor="text1"/>
        </w:rPr>
        <w:t xml:space="preserve">an </w:t>
      </w:r>
      <w:proofErr w:type="spellStart"/>
      <w:r w:rsidR="000D05A0" w:rsidRPr="005C53E9">
        <w:rPr>
          <w:color w:val="000000" w:themeColor="text1"/>
        </w:rPr>
        <w:t>Elsas</w:t>
      </w:r>
      <w:proofErr w:type="spellEnd"/>
      <w:r w:rsidR="000D05A0" w:rsidRPr="005C53E9">
        <w:rPr>
          <w:color w:val="000000" w:themeColor="text1"/>
        </w:rPr>
        <w:t xml:space="preserve"> and </w:t>
      </w:r>
      <w:r w:rsidR="00BE709C" w:rsidRPr="005C53E9">
        <w:rPr>
          <w:color w:val="000000" w:themeColor="text1"/>
        </w:rPr>
        <w:t>v</w:t>
      </w:r>
      <w:r w:rsidR="000D05A0" w:rsidRPr="005C53E9">
        <w:rPr>
          <w:color w:val="000000" w:themeColor="text1"/>
        </w:rPr>
        <w:t xml:space="preserve">an der </w:t>
      </w:r>
      <w:proofErr w:type="spellStart"/>
      <w:r w:rsidR="000D05A0" w:rsidRPr="005C53E9">
        <w:rPr>
          <w:color w:val="000000" w:themeColor="text1"/>
        </w:rPr>
        <w:t>Brug</w:t>
      </w:r>
      <w:proofErr w:type="spellEnd"/>
      <w:r w:rsidR="00232EDB">
        <w:rPr>
          <w:color w:val="000000" w:themeColor="text1"/>
        </w:rPr>
        <w:t>,</w:t>
      </w:r>
      <w:r w:rsidR="000D05A0" w:rsidRPr="005C53E9">
        <w:rPr>
          <w:color w:val="000000" w:themeColor="text1"/>
        </w:rPr>
        <w:t xml:space="preserve"> 2015; </w:t>
      </w:r>
      <w:proofErr w:type="spellStart"/>
      <w:r w:rsidR="000D05A0" w:rsidRPr="005C53E9">
        <w:rPr>
          <w:color w:val="000000" w:themeColor="text1"/>
        </w:rPr>
        <w:t>Visser</w:t>
      </w:r>
      <w:proofErr w:type="spellEnd"/>
      <w:r w:rsidR="000D05A0" w:rsidRPr="005C53E9">
        <w:rPr>
          <w:color w:val="000000" w:themeColor="text1"/>
        </w:rPr>
        <w:t xml:space="preserve"> et al.</w:t>
      </w:r>
      <w:r w:rsidR="00232EDB">
        <w:rPr>
          <w:color w:val="000000" w:themeColor="text1"/>
        </w:rPr>
        <w:t>,</w:t>
      </w:r>
      <w:r w:rsidR="000D05A0" w:rsidRPr="005C53E9">
        <w:rPr>
          <w:color w:val="000000" w:themeColor="text1"/>
        </w:rPr>
        <w:t xml:space="preserve"> 2014)</w:t>
      </w:r>
      <w:r w:rsidR="00B442AB" w:rsidRPr="005C53E9">
        <w:rPr>
          <w:color w:val="000000" w:themeColor="text1"/>
        </w:rPr>
        <w:t xml:space="preserve">, the </w:t>
      </w:r>
      <w:r w:rsidR="00EE45B8" w:rsidRPr="005C53E9">
        <w:rPr>
          <w:color w:val="000000" w:themeColor="text1"/>
        </w:rPr>
        <w:t>reasons</w:t>
      </w:r>
      <w:r w:rsidR="000F652C" w:rsidRPr="005C53E9">
        <w:rPr>
          <w:color w:val="000000" w:themeColor="text1"/>
        </w:rPr>
        <w:t xml:space="preserve"> </w:t>
      </w:r>
      <w:r w:rsidR="00C14CB3" w:rsidRPr="005C53E9">
        <w:rPr>
          <w:color w:val="000000" w:themeColor="text1"/>
        </w:rPr>
        <w:t>for</w:t>
      </w:r>
      <w:r w:rsidR="000F652C" w:rsidRPr="005C53E9">
        <w:rPr>
          <w:color w:val="000000" w:themeColor="text1"/>
        </w:rPr>
        <w:t xml:space="preserve"> this </w:t>
      </w:r>
      <w:r w:rsidR="00C14CB3" w:rsidRPr="005C53E9">
        <w:rPr>
          <w:color w:val="000000" w:themeColor="text1"/>
        </w:rPr>
        <w:t>discontent</w:t>
      </w:r>
      <w:r w:rsidR="00DA5896" w:rsidRPr="005C53E9">
        <w:rPr>
          <w:color w:val="000000" w:themeColor="text1"/>
        </w:rPr>
        <w:t>ment</w:t>
      </w:r>
      <w:r w:rsidR="00FC3D38" w:rsidRPr="005C53E9">
        <w:rPr>
          <w:color w:val="000000" w:themeColor="text1"/>
        </w:rPr>
        <w:t xml:space="preserve"> </w:t>
      </w:r>
      <w:r w:rsidR="00DC0558">
        <w:rPr>
          <w:color w:val="000000" w:themeColor="text1"/>
        </w:rPr>
        <w:t>are</w:t>
      </w:r>
      <w:r w:rsidR="00FC3D38" w:rsidRPr="005C53E9">
        <w:rPr>
          <w:color w:val="000000" w:themeColor="text1"/>
        </w:rPr>
        <w:t xml:space="preserve"> dissimilar</w:t>
      </w:r>
      <w:r w:rsidR="00DC0558">
        <w:rPr>
          <w:color w:val="000000" w:themeColor="text1"/>
        </w:rPr>
        <w:t xml:space="preserve"> on the left and right</w:t>
      </w:r>
      <w:r w:rsidR="00FC3D38" w:rsidRPr="005C53E9">
        <w:rPr>
          <w:color w:val="000000" w:themeColor="text1"/>
        </w:rPr>
        <w:t xml:space="preserve">. </w:t>
      </w:r>
      <w:r w:rsidR="005350F3" w:rsidRPr="005C53E9">
        <w:rPr>
          <w:color w:val="000000" w:themeColor="text1"/>
        </w:rPr>
        <w:t xml:space="preserve">To understand the motivations </w:t>
      </w:r>
      <w:r w:rsidR="00C658BF">
        <w:rPr>
          <w:color w:val="000000" w:themeColor="text1"/>
        </w:rPr>
        <w:t xml:space="preserve">of </w:t>
      </w:r>
      <w:r w:rsidR="005350F3" w:rsidRPr="005C53E9">
        <w:rPr>
          <w:color w:val="000000" w:themeColor="text1"/>
        </w:rPr>
        <w:t xml:space="preserve">far-left versus far-right </w:t>
      </w:r>
      <w:r w:rsidR="00FE7C10">
        <w:rPr>
          <w:color w:val="000000" w:themeColor="text1"/>
        </w:rPr>
        <w:t>voter</w:t>
      </w:r>
      <w:r w:rsidR="00675974">
        <w:rPr>
          <w:color w:val="000000" w:themeColor="text1"/>
        </w:rPr>
        <w:t>s</w:t>
      </w:r>
      <w:r w:rsidR="00DF0A13" w:rsidRPr="005C53E9">
        <w:rPr>
          <w:color w:val="000000" w:themeColor="text1"/>
        </w:rPr>
        <w:t>,</w:t>
      </w:r>
      <w:r w:rsidR="005350F3" w:rsidRPr="005C53E9">
        <w:rPr>
          <w:color w:val="000000" w:themeColor="text1"/>
        </w:rPr>
        <w:t xml:space="preserve"> a more nuanced </w:t>
      </w:r>
      <w:r w:rsidR="00272AB2" w:rsidRPr="005C53E9">
        <w:rPr>
          <w:color w:val="000000" w:themeColor="text1"/>
        </w:rPr>
        <w:t>analysis</w:t>
      </w:r>
      <w:r w:rsidR="005350F3" w:rsidRPr="005C53E9">
        <w:rPr>
          <w:color w:val="000000" w:themeColor="text1"/>
        </w:rPr>
        <w:t xml:space="preserve"> of the</w:t>
      </w:r>
      <w:r w:rsidR="00675974">
        <w:rPr>
          <w:color w:val="000000" w:themeColor="text1"/>
        </w:rPr>
        <w:t>ir</w:t>
      </w:r>
      <w:r w:rsidR="005350F3" w:rsidRPr="005C53E9">
        <w:rPr>
          <w:color w:val="000000" w:themeColor="text1"/>
        </w:rPr>
        <w:t xml:space="preserve"> </w:t>
      </w:r>
      <w:r w:rsidR="00FE7C10">
        <w:rPr>
          <w:color w:val="000000" w:themeColor="text1"/>
        </w:rPr>
        <w:t>beliefs</w:t>
      </w:r>
      <w:r w:rsidR="00DF0A13" w:rsidRPr="005C53E9">
        <w:rPr>
          <w:color w:val="000000" w:themeColor="text1"/>
        </w:rPr>
        <w:t>, characteristics,</w:t>
      </w:r>
      <w:r w:rsidR="005350F3" w:rsidRPr="005C53E9">
        <w:rPr>
          <w:color w:val="000000" w:themeColor="text1"/>
        </w:rPr>
        <w:t xml:space="preserve"> and preferences is needed. </w:t>
      </w:r>
    </w:p>
    <w:p w14:paraId="749ABE84" w14:textId="438F0AF3" w:rsidR="00BA0FB3" w:rsidRPr="005C53E9" w:rsidRDefault="006116B4" w:rsidP="005C53E9">
      <w:pPr>
        <w:spacing w:line="480" w:lineRule="auto"/>
        <w:rPr>
          <w:b/>
          <w:color w:val="000000" w:themeColor="text1"/>
        </w:rPr>
      </w:pPr>
      <w:r w:rsidRPr="005C53E9">
        <w:rPr>
          <w:b/>
          <w:color w:val="000000" w:themeColor="text1"/>
        </w:rPr>
        <w:t>Differences in r</w:t>
      </w:r>
      <w:r w:rsidR="00340D8C" w:rsidRPr="005C53E9">
        <w:rPr>
          <w:b/>
          <w:color w:val="000000" w:themeColor="text1"/>
        </w:rPr>
        <w:t xml:space="preserve">adical </w:t>
      </w:r>
      <w:r w:rsidRPr="005C53E9">
        <w:rPr>
          <w:b/>
          <w:color w:val="000000" w:themeColor="text1"/>
        </w:rPr>
        <w:t>part</w:t>
      </w:r>
      <w:r w:rsidR="00235C08" w:rsidRPr="005C53E9">
        <w:rPr>
          <w:b/>
          <w:color w:val="000000" w:themeColor="text1"/>
        </w:rPr>
        <w:t>y</w:t>
      </w:r>
      <w:r w:rsidRPr="005C53E9">
        <w:rPr>
          <w:b/>
          <w:color w:val="000000" w:themeColor="text1"/>
        </w:rPr>
        <w:t xml:space="preserve"> support</w:t>
      </w:r>
    </w:p>
    <w:p w14:paraId="6EBA5217" w14:textId="46D97457" w:rsidR="00D57E3F" w:rsidRPr="005C53E9" w:rsidRDefault="00E50B8E" w:rsidP="00D45396">
      <w:pPr>
        <w:autoSpaceDE w:val="0"/>
        <w:autoSpaceDN w:val="0"/>
        <w:adjustRightInd w:val="0"/>
        <w:spacing w:line="480" w:lineRule="auto"/>
        <w:ind w:firstLine="720"/>
        <w:jc w:val="both"/>
        <w:rPr>
          <w:color w:val="000000" w:themeColor="text1"/>
        </w:rPr>
      </w:pPr>
      <w:r>
        <w:rPr>
          <w:color w:val="000000" w:themeColor="text1"/>
        </w:rPr>
        <w:t>T</w:t>
      </w:r>
      <w:r w:rsidR="00FB010A" w:rsidRPr="005C53E9">
        <w:rPr>
          <w:color w:val="000000" w:themeColor="text1"/>
        </w:rPr>
        <w:t xml:space="preserve">he </w:t>
      </w:r>
      <w:r w:rsidR="00A32312" w:rsidRPr="005C53E9">
        <w:rPr>
          <w:color w:val="000000" w:themeColor="text1"/>
        </w:rPr>
        <w:t>political landscape</w:t>
      </w:r>
      <w:r w:rsidR="002B04B8" w:rsidRPr="005C53E9">
        <w:rPr>
          <w:color w:val="000000" w:themeColor="text1"/>
        </w:rPr>
        <w:t xml:space="preserve"> in advanced democracies </w:t>
      </w:r>
      <w:r w:rsidR="00AD0463" w:rsidRPr="005C53E9">
        <w:rPr>
          <w:color w:val="000000" w:themeColor="text1"/>
        </w:rPr>
        <w:t>has been</w:t>
      </w:r>
      <w:r w:rsidR="002B04B8" w:rsidRPr="005C53E9">
        <w:rPr>
          <w:color w:val="000000" w:themeColor="text1"/>
        </w:rPr>
        <w:t xml:space="preserve"> dramatically altered by a series of crises</w:t>
      </w:r>
      <w:r w:rsidR="00EE365D" w:rsidRPr="005C53E9">
        <w:rPr>
          <w:color w:val="000000" w:themeColor="text1"/>
        </w:rPr>
        <w:t>,</w:t>
      </w:r>
      <w:r w:rsidR="002B04B8" w:rsidRPr="005C53E9">
        <w:rPr>
          <w:color w:val="000000" w:themeColor="text1"/>
        </w:rPr>
        <w:t xml:space="preserve"> </w:t>
      </w:r>
      <w:r w:rsidR="00A32312" w:rsidRPr="005C53E9">
        <w:rPr>
          <w:color w:val="000000" w:themeColor="text1"/>
        </w:rPr>
        <w:t>result</w:t>
      </w:r>
      <w:r w:rsidR="0062545B" w:rsidRPr="005C53E9">
        <w:rPr>
          <w:color w:val="000000" w:themeColor="text1"/>
        </w:rPr>
        <w:t>ing</w:t>
      </w:r>
      <w:r w:rsidR="00A32312" w:rsidRPr="005C53E9">
        <w:rPr>
          <w:color w:val="000000" w:themeColor="text1"/>
        </w:rPr>
        <w:t xml:space="preserve"> in </w:t>
      </w:r>
      <w:r w:rsidR="00446F7C" w:rsidRPr="005C53E9">
        <w:rPr>
          <w:color w:val="000000" w:themeColor="text1"/>
        </w:rPr>
        <w:t>ris</w:t>
      </w:r>
      <w:r w:rsidR="00FD6780">
        <w:rPr>
          <w:color w:val="000000" w:themeColor="text1"/>
        </w:rPr>
        <w:t>ing</w:t>
      </w:r>
      <w:r w:rsidR="00A32312" w:rsidRPr="005C53E9">
        <w:rPr>
          <w:color w:val="000000" w:themeColor="text1"/>
        </w:rPr>
        <w:t xml:space="preserve"> radical part</w:t>
      </w:r>
      <w:r w:rsidR="00585CE6" w:rsidRPr="005C53E9">
        <w:rPr>
          <w:color w:val="000000" w:themeColor="text1"/>
        </w:rPr>
        <w:t>y</w:t>
      </w:r>
      <w:r w:rsidR="00446F7C" w:rsidRPr="005C53E9">
        <w:rPr>
          <w:color w:val="000000" w:themeColor="text1"/>
        </w:rPr>
        <w:t xml:space="preserve"> support</w:t>
      </w:r>
      <w:r w:rsidR="00A32312" w:rsidRPr="005C53E9">
        <w:rPr>
          <w:color w:val="000000" w:themeColor="text1"/>
        </w:rPr>
        <w:t>. What is less clear</w:t>
      </w:r>
      <w:r w:rsidR="00F10A96" w:rsidRPr="005C53E9">
        <w:rPr>
          <w:color w:val="000000" w:themeColor="text1"/>
        </w:rPr>
        <w:t xml:space="preserve"> are </w:t>
      </w:r>
      <w:r w:rsidR="00FD6780">
        <w:rPr>
          <w:color w:val="000000" w:themeColor="text1"/>
        </w:rPr>
        <w:t>why some</w:t>
      </w:r>
      <w:r w:rsidR="00F10A96" w:rsidRPr="005C53E9">
        <w:rPr>
          <w:color w:val="000000" w:themeColor="text1"/>
        </w:rPr>
        <w:t xml:space="preserve"> </w:t>
      </w:r>
      <w:r w:rsidR="00DF5BB9" w:rsidRPr="005C53E9">
        <w:rPr>
          <w:color w:val="000000" w:themeColor="text1"/>
        </w:rPr>
        <w:t xml:space="preserve">voters </w:t>
      </w:r>
      <w:r w:rsidR="007221DC">
        <w:rPr>
          <w:color w:val="000000" w:themeColor="text1"/>
        </w:rPr>
        <w:t>embrace</w:t>
      </w:r>
      <w:r w:rsidR="00DF5BB9" w:rsidRPr="005C53E9">
        <w:rPr>
          <w:color w:val="000000" w:themeColor="text1"/>
        </w:rPr>
        <w:t xml:space="preserve"> </w:t>
      </w:r>
      <w:r w:rsidR="00F10A96" w:rsidRPr="005C53E9">
        <w:rPr>
          <w:color w:val="000000" w:themeColor="text1"/>
        </w:rPr>
        <w:t xml:space="preserve">specific </w:t>
      </w:r>
      <w:r w:rsidR="002D175F" w:rsidRPr="005C53E9">
        <w:rPr>
          <w:color w:val="000000" w:themeColor="text1"/>
        </w:rPr>
        <w:t>radical</w:t>
      </w:r>
      <w:r w:rsidR="00F10A96" w:rsidRPr="005C53E9">
        <w:rPr>
          <w:color w:val="000000" w:themeColor="text1"/>
        </w:rPr>
        <w:t xml:space="preserve"> parties.</w:t>
      </w:r>
      <w:r w:rsidR="008955C9">
        <w:rPr>
          <w:color w:val="000000" w:themeColor="text1"/>
        </w:rPr>
        <w:t xml:space="preserve"> </w:t>
      </w:r>
      <w:r w:rsidR="004268A4">
        <w:rPr>
          <w:color w:val="000000" w:themeColor="text1"/>
        </w:rPr>
        <w:t>J</w:t>
      </w:r>
      <w:r w:rsidR="002D175F" w:rsidRPr="005C53E9">
        <w:rPr>
          <w:color w:val="000000" w:themeColor="text1"/>
        </w:rPr>
        <w:t>ust like mainstream voters</w:t>
      </w:r>
      <w:r w:rsidR="00C83340" w:rsidRPr="005C53E9">
        <w:rPr>
          <w:color w:val="000000" w:themeColor="text1"/>
        </w:rPr>
        <w:t>,</w:t>
      </w:r>
      <w:r w:rsidR="002D175F" w:rsidRPr="005C53E9">
        <w:rPr>
          <w:color w:val="000000" w:themeColor="text1"/>
        </w:rPr>
        <w:t xml:space="preserve"> </w:t>
      </w:r>
      <w:r w:rsidR="004C5CA7">
        <w:rPr>
          <w:color w:val="000000" w:themeColor="text1"/>
        </w:rPr>
        <w:t>radical</w:t>
      </w:r>
      <w:r w:rsidR="002D175F" w:rsidRPr="005C53E9">
        <w:rPr>
          <w:color w:val="000000" w:themeColor="text1"/>
        </w:rPr>
        <w:t xml:space="preserve"> party supporters are informed by specific ideologies (see Van der </w:t>
      </w:r>
      <w:proofErr w:type="spellStart"/>
      <w:r w:rsidR="002D175F" w:rsidRPr="005C53E9">
        <w:rPr>
          <w:color w:val="000000" w:themeColor="text1"/>
        </w:rPr>
        <w:t>Brug</w:t>
      </w:r>
      <w:proofErr w:type="spellEnd"/>
      <w:r w:rsidR="002D175F" w:rsidRPr="005C53E9">
        <w:rPr>
          <w:color w:val="000000" w:themeColor="text1"/>
        </w:rPr>
        <w:t xml:space="preserve"> et al.</w:t>
      </w:r>
      <w:r w:rsidR="00232EDB">
        <w:rPr>
          <w:color w:val="000000" w:themeColor="text1"/>
        </w:rPr>
        <w:t>,</w:t>
      </w:r>
      <w:r w:rsidR="002D175F" w:rsidRPr="005C53E9">
        <w:rPr>
          <w:color w:val="000000" w:themeColor="text1"/>
        </w:rPr>
        <w:t xml:space="preserve"> 2000) and</w:t>
      </w:r>
      <w:r w:rsidR="005D70B6" w:rsidRPr="005C53E9">
        <w:rPr>
          <w:color w:val="000000" w:themeColor="text1"/>
        </w:rPr>
        <w:t>,</w:t>
      </w:r>
      <w:r w:rsidR="002D175F" w:rsidRPr="005C53E9">
        <w:rPr>
          <w:color w:val="000000" w:themeColor="text1"/>
        </w:rPr>
        <w:t xml:space="preserve"> </w:t>
      </w:r>
      <w:r w:rsidR="00B27D37" w:rsidRPr="005C53E9">
        <w:rPr>
          <w:color w:val="000000" w:themeColor="text1"/>
        </w:rPr>
        <w:t xml:space="preserve">informed by these </w:t>
      </w:r>
      <w:r w:rsidR="00BA4946" w:rsidRPr="005C53E9">
        <w:rPr>
          <w:color w:val="000000" w:themeColor="text1"/>
        </w:rPr>
        <w:t>beliefs</w:t>
      </w:r>
      <w:r w:rsidR="005D70B6" w:rsidRPr="005C53E9">
        <w:rPr>
          <w:color w:val="000000" w:themeColor="text1"/>
        </w:rPr>
        <w:t>,</w:t>
      </w:r>
      <w:r w:rsidR="00B27D37" w:rsidRPr="005C53E9">
        <w:rPr>
          <w:color w:val="000000" w:themeColor="text1"/>
        </w:rPr>
        <w:t xml:space="preserve"> </w:t>
      </w:r>
      <w:r w:rsidR="00C83340" w:rsidRPr="005C53E9">
        <w:rPr>
          <w:color w:val="000000" w:themeColor="text1"/>
        </w:rPr>
        <w:t xml:space="preserve">focus on </w:t>
      </w:r>
      <w:r w:rsidR="00005D0A" w:rsidRPr="005C53E9">
        <w:rPr>
          <w:color w:val="000000" w:themeColor="text1"/>
        </w:rPr>
        <w:t>particular</w:t>
      </w:r>
      <w:r w:rsidR="00C83340" w:rsidRPr="005C53E9">
        <w:rPr>
          <w:color w:val="000000" w:themeColor="text1"/>
        </w:rPr>
        <w:t xml:space="preserve"> </w:t>
      </w:r>
      <w:r w:rsidR="00ED5D04">
        <w:rPr>
          <w:color w:val="000000" w:themeColor="text1"/>
        </w:rPr>
        <w:t>issues</w:t>
      </w:r>
      <w:r w:rsidR="00C83340" w:rsidRPr="005C53E9">
        <w:rPr>
          <w:color w:val="000000" w:themeColor="text1"/>
        </w:rPr>
        <w:t xml:space="preserve"> </w:t>
      </w:r>
      <w:r w:rsidR="00ED5D04">
        <w:rPr>
          <w:color w:val="000000" w:themeColor="text1"/>
        </w:rPr>
        <w:t>that</w:t>
      </w:r>
      <w:r w:rsidR="00C83340" w:rsidRPr="005C53E9">
        <w:rPr>
          <w:color w:val="000000" w:themeColor="text1"/>
        </w:rPr>
        <w:t xml:space="preserve"> they deem important (</w:t>
      </w:r>
      <w:proofErr w:type="spellStart"/>
      <w:r w:rsidR="00B866A8" w:rsidRPr="005C53E9">
        <w:rPr>
          <w:color w:val="000000" w:themeColor="text1"/>
        </w:rPr>
        <w:t>Hobolt</w:t>
      </w:r>
      <w:proofErr w:type="spellEnd"/>
      <w:r w:rsidR="00B866A8" w:rsidRPr="005C53E9">
        <w:rPr>
          <w:color w:val="000000" w:themeColor="text1"/>
        </w:rPr>
        <w:t xml:space="preserve"> and Tilley</w:t>
      </w:r>
      <w:r w:rsidR="00232EDB">
        <w:rPr>
          <w:color w:val="000000" w:themeColor="text1"/>
        </w:rPr>
        <w:t>,</w:t>
      </w:r>
      <w:r w:rsidR="00B866A8" w:rsidRPr="005C53E9">
        <w:rPr>
          <w:color w:val="000000" w:themeColor="text1"/>
        </w:rPr>
        <w:t xml:space="preserve"> 2016; </w:t>
      </w:r>
      <w:proofErr w:type="spellStart"/>
      <w:r w:rsidR="00B866A8" w:rsidRPr="005C53E9">
        <w:rPr>
          <w:color w:val="000000" w:themeColor="text1"/>
        </w:rPr>
        <w:t>Rooduijn</w:t>
      </w:r>
      <w:proofErr w:type="spellEnd"/>
      <w:r w:rsidR="00B866A8" w:rsidRPr="005C53E9">
        <w:rPr>
          <w:color w:val="000000" w:themeColor="text1"/>
        </w:rPr>
        <w:t xml:space="preserve"> et al. 2017).</w:t>
      </w:r>
      <w:r w:rsidR="00DF2D35" w:rsidRPr="005C53E9">
        <w:rPr>
          <w:color w:val="000000" w:themeColor="text1"/>
        </w:rPr>
        <w:t xml:space="preserve"> </w:t>
      </w:r>
    </w:p>
    <w:p w14:paraId="05E8818B" w14:textId="61A3E54A" w:rsidR="000C2C70" w:rsidRPr="005C53E9" w:rsidRDefault="000C2C70" w:rsidP="005C53E9">
      <w:pPr>
        <w:autoSpaceDE w:val="0"/>
        <w:autoSpaceDN w:val="0"/>
        <w:adjustRightInd w:val="0"/>
        <w:spacing w:line="480" w:lineRule="auto"/>
        <w:jc w:val="both"/>
        <w:rPr>
          <w:color w:val="000000" w:themeColor="text1"/>
        </w:rPr>
      </w:pPr>
      <w:r w:rsidRPr="005C53E9">
        <w:rPr>
          <w:b/>
          <w:color w:val="000000" w:themeColor="text1"/>
        </w:rPr>
        <w:t>Socio-</w:t>
      </w:r>
      <w:r w:rsidR="002E6706" w:rsidRPr="005C53E9">
        <w:rPr>
          <w:b/>
          <w:color w:val="000000" w:themeColor="text1"/>
        </w:rPr>
        <w:t>cultural</w:t>
      </w:r>
      <w:r w:rsidRPr="005C53E9">
        <w:rPr>
          <w:b/>
          <w:color w:val="000000" w:themeColor="text1"/>
        </w:rPr>
        <w:t xml:space="preserve"> foundations of far-right support</w:t>
      </w:r>
    </w:p>
    <w:p w14:paraId="43BE69D8" w14:textId="7B569E42" w:rsidR="000C2C70" w:rsidRPr="005C53E9" w:rsidRDefault="000C2C70" w:rsidP="005C53E9">
      <w:pPr>
        <w:spacing w:line="480" w:lineRule="auto"/>
        <w:jc w:val="both"/>
        <w:rPr>
          <w:color w:val="000000" w:themeColor="text1"/>
        </w:rPr>
      </w:pPr>
      <w:r w:rsidRPr="005C53E9">
        <w:rPr>
          <w:bCs/>
          <w:color w:val="000000" w:themeColor="text1"/>
        </w:rPr>
        <w:tab/>
        <w:t xml:space="preserve">Although far-right parties may vary in their positions, the party family is more homogenous than many other groups such as </w:t>
      </w:r>
      <w:r w:rsidRPr="005C53E9">
        <w:rPr>
          <w:color w:val="000000" w:themeColor="text1"/>
        </w:rPr>
        <w:t>conservative or liberal party families (</w:t>
      </w:r>
      <w:proofErr w:type="spellStart"/>
      <w:r w:rsidR="00453CAB" w:rsidRPr="001E009A">
        <w:rPr>
          <w:color w:val="000000"/>
        </w:rPr>
        <w:t>Ennser-Jedenastik</w:t>
      </w:r>
      <w:proofErr w:type="spellEnd"/>
      <w:r w:rsidR="00232EDB">
        <w:rPr>
          <w:color w:val="000000" w:themeColor="text1"/>
        </w:rPr>
        <w:t>,</w:t>
      </w:r>
      <w:r w:rsidRPr="005C53E9">
        <w:rPr>
          <w:color w:val="000000" w:themeColor="text1"/>
        </w:rPr>
        <w:t xml:space="preserve"> 2012). </w:t>
      </w:r>
      <w:r w:rsidR="00F564A5">
        <w:rPr>
          <w:color w:val="000000" w:themeColor="text1"/>
        </w:rPr>
        <w:t>A</w:t>
      </w:r>
      <w:r w:rsidRPr="005C53E9">
        <w:rPr>
          <w:color w:val="000000" w:themeColor="text1"/>
        </w:rPr>
        <w:t xml:space="preserve"> common element of </w:t>
      </w:r>
      <w:r w:rsidR="008C5E6D">
        <w:rPr>
          <w:color w:val="000000" w:themeColor="text1"/>
        </w:rPr>
        <w:t>far-</w:t>
      </w:r>
      <w:r w:rsidRPr="005C53E9">
        <w:rPr>
          <w:color w:val="000000" w:themeColor="text1"/>
        </w:rPr>
        <w:t xml:space="preserve">right parties is </w:t>
      </w:r>
      <w:r w:rsidR="00A673B0" w:rsidRPr="005C53E9">
        <w:rPr>
          <w:color w:val="000000" w:themeColor="text1"/>
        </w:rPr>
        <w:t xml:space="preserve">a </w:t>
      </w:r>
      <w:r w:rsidR="00CF76C6" w:rsidRPr="005C53E9">
        <w:rPr>
          <w:color w:val="000000" w:themeColor="text1"/>
        </w:rPr>
        <w:t>distrust of elite</w:t>
      </w:r>
      <w:r w:rsidR="00F564A5">
        <w:rPr>
          <w:color w:val="000000" w:themeColor="text1"/>
        </w:rPr>
        <w:t>s</w:t>
      </w:r>
      <w:r w:rsidR="00CF76C6" w:rsidRPr="005C53E9">
        <w:rPr>
          <w:color w:val="000000" w:themeColor="text1"/>
        </w:rPr>
        <w:t xml:space="preserve"> and</w:t>
      </w:r>
      <w:r w:rsidRPr="005C53E9">
        <w:rPr>
          <w:color w:val="000000" w:themeColor="text1"/>
        </w:rPr>
        <w:t xml:space="preserve"> a belief that national identity and culture are under threat from global forces </w:t>
      </w:r>
      <w:r w:rsidR="00921D3B">
        <w:rPr>
          <w:color w:val="000000" w:themeColor="text1"/>
        </w:rPr>
        <w:t>that</w:t>
      </w:r>
      <w:r w:rsidRPr="005C53E9">
        <w:rPr>
          <w:color w:val="000000" w:themeColor="text1"/>
        </w:rPr>
        <w:t xml:space="preserve"> correspond</w:t>
      </w:r>
      <w:r w:rsidR="002E7AD5">
        <w:rPr>
          <w:color w:val="000000" w:themeColor="text1"/>
        </w:rPr>
        <w:t xml:space="preserve"> with </w:t>
      </w:r>
      <w:r w:rsidR="008955C9">
        <w:rPr>
          <w:color w:val="000000" w:themeColor="text1"/>
        </w:rPr>
        <w:t>anti-</w:t>
      </w:r>
      <w:r w:rsidRPr="005C53E9">
        <w:rPr>
          <w:color w:val="000000" w:themeColor="text1"/>
        </w:rPr>
        <w:t>immigration</w:t>
      </w:r>
      <w:r w:rsidR="008955C9">
        <w:rPr>
          <w:color w:val="000000" w:themeColor="text1"/>
        </w:rPr>
        <w:t xml:space="preserve"> positions</w:t>
      </w:r>
      <w:r w:rsidR="00CF76C6" w:rsidRPr="005C53E9">
        <w:rPr>
          <w:color w:val="000000" w:themeColor="text1"/>
        </w:rPr>
        <w:t xml:space="preserve"> </w:t>
      </w:r>
      <w:r w:rsidRPr="005C53E9">
        <w:rPr>
          <w:color w:val="000000" w:themeColor="text1"/>
        </w:rPr>
        <w:t>(</w:t>
      </w:r>
      <w:proofErr w:type="spellStart"/>
      <w:r w:rsidRPr="005C53E9">
        <w:rPr>
          <w:color w:val="000000" w:themeColor="text1"/>
        </w:rPr>
        <w:t>Judis</w:t>
      </w:r>
      <w:proofErr w:type="spellEnd"/>
      <w:r w:rsidR="00232EDB">
        <w:rPr>
          <w:color w:val="000000" w:themeColor="text1"/>
        </w:rPr>
        <w:t>,</w:t>
      </w:r>
      <w:r w:rsidRPr="005C53E9">
        <w:rPr>
          <w:color w:val="000000" w:themeColor="text1"/>
        </w:rPr>
        <w:t xml:space="preserve"> </w:t>
      </w:r>
      <w:r w:rsidRPr="005C53E9">
        <w:rPr>
          <w:color w:val="000000" w:themeColor="text1"/>
        </w:rPr>
        <w:lastRenderedPageBreak/>
        <w:t xml:space="preserve">2016; </w:t>
      </w:r>
      <w:proofErr w:type="spellStart"/>
      <w:r w:rsidRPr="005C53E9">
        <w:rPr>
          <w:color w:val="000000" w:themeColor="text1"/>
        </w:rPr>
        <w:t>Mudde</w:t>
      </w:r>
      <w:proofErr w:type="spellEnd"/>
      <w:r w:rsidR="00232EDB">
        <w:rPr>
          <w:color w:val="000000" w:themeColor="text1"/>
        </w:rPr>
        <w:t>,</w:t>
      </w:r>
      <w:r w:rsidRPr="005C53E9">
        <w:rPr>
          <w:color w:val="000000" w:themeColor="text1"/>
        </w:rPr>
        <w:t xml:space="preserve"> 2007; Schain</w:t>
      </w:r>
      <w:r w:rsidR="00232EDB">
        <w:rPr>
          <w:color w:val="000000" w:themeColor="text1"/>
        </w:rPr>
        <w:t>,</w:t>
      </w:r>
      <w:r w:rsidRPr="005C53E9">
        <w:rPr>
          <w:color w:val="000000" w:themeColor="text1"/>
        </w:rPr>
        <w:t xml:space="preserve"> 2018). </w:t>
      </w:r>
      <w:r w:rsidR="00D31A61">
        <w:rPr>
          <w:color w:val="000000" w:themeColor="text1"/>
        </w:rPr>
        <w:t>F</w:t>
      </w:r>
      <w:r w:rsidR="00F564A5">
        <w:rPr>
          <w:color w:val="000000" w:themeColor="text1"/>
        </w:rPr>
        <w:t>ar-right voters</w:t>
      </w:r>
      <w:r w:rsidRPr="005C53E9">
        <w:rPr>
          <w:color w:val="000000" w:themeColor="text1"/>
        </w:rPr>
        <w:t xml:space="preserve"> </w:t>
      </w:r>
      <w:r w:rsidR="00D31A61">
        <w:rPr>
          <w:color w:val="000000" w:themeColor="text1"/>
        </w:rPr>
        <w:t xml:space="preserve">are more likely </w:t>
      </w:r>
      <w:r w:rsidRPr="005C53E9">
        <w:rPr>
          <w:color w:val="000000" w:themeColor="text1"/>
        </w:rPr>
        <w:t>to believe in the importance of maintaining traditions and customs in the face of globalization (</w:t>
      </w:r>
      <w:proofErr w:type="spellStart"/>
      <w:r w:rsidRPr="005C53E9">
        <w:rPr>
          <w:color w:val="000000" w:themeColor="text1"/>
        </w:rPr>
        <w:t>Mudde</w:t>
      </w:r>
      <w:proofErr w:type="spellEnd"/>
      <w:r w:rsidR="00232EDB">
        <w:rPr>
          <w:color w:val="000000" w:themeColor="text1"/>
        </w:rPr>
        <w:t>,</w:t>
      </w:r>
      <w:r w:rsidRPr="005C53E9">
        <w:rPr>
          <w:color w:val="000000" w:themeColor="text1"/>
        </w:rPr>
        <w:t xml:space="preserve"> 2007). </w:t>
      </w:r>
      <w:r w:rsidR="005E4332" w:rsidRPr="005C53E9">
        <w:rPr>
          <w:color w:val="000000" w:themeColor="text1"/>
        </w:rPr>
        <w:t>Individual</w:t>
      </w:r>
      <w:r w:rsidR="00E3774A" w:rsidRPr="005C53E9">
        <w:rPr>
          <w:color w:val="000000" w:themeColor="text1"/>
        </w:rPr>
        <w:t>s</w:t>
      </w:r>
      <w:r w:rsidR="005E4332" w:rsidRPr="005C53E9">
        <w:rPr>
          <w:color w:val="000000" w:themeColor="text1"/>
        </w:rPr>
        <w:t xml:space="preserve"> holding right-wing </w:t>
      </w:r>
      <w:r w:rsidR="005C1821">
        <w:rPr>
          <w:color w:val="000000" w:themeColor="text1"/>
        </w:rPr>
        <w:t>beliefs</w:t>
      </w:r>
      <w:r w:rsidR="005E4332" w:rsidRPr="005C53E9">
        <w:rPr>
          <w:color w:val="000000" w:themeColor="text1"/>
        </w:rPr>
        <w:t xml:space="preserve"> were not only found to harbor more negative views towards </w:t>
      </w:r>
      <w:r w:rsidR="00B849C2" w:rsidRPr="005C53E9">
        <w:rPr>
          <w:color w:val="000000" w:themeColor="text1"/>
        </w:rPr>
        <w:t>immigrants but</w:t>
      </w:r>
      <w:r w:rsidR="005E4332" w:rsidRPr="005C53E9">
        <w:rPr>
          <w:color w:val="000000" w:themeColor="text1"/>
        </w:rPr>
        <w:t xml:space="preserve"> were more likely to </w:t>
      </w:r>
      <w:r w:rsidR="00D405F8" w:rsidRPr="005C53E9">
        <w:rPr>
          <w:color w:val="000000" w:themeColor="text1"/>
        </w:rPr>
        <w:t xml:space="preserve">say it’s necessary </w:t>
      </w:r>
      <w:r w:rsidR="00345549">
        <w:rPr>
          <w:color w:val="000000" w:themeColor="text1"/>
        </w:rPr>
        <w:t>that</w:t>
      </w:r>
      <w:r w:rsidR="00D405F8" w:rsidRPr="005C53E9">
        <w:rPr>
          <w:color w:val="000000" w:themeColor="text1"/>
        </w:rPr>
        <w:t xml:space="preserve"> immigrants adopt the customs and traditions of their new countries (Simmons</w:t>
      </w:r>
      <w:r w:rsidR="008434DC" w:rsidRPr="005C53E9">
        <w:rPr>
          <w:color w:val="000000" w:themeColor="text1"/>
        </w:rPr>
        <w:t xml:space="preserve"> et al.</w:t>
      </w:r>
      <w:r w:rsidR="00232EDB">
        <w:rPr>
          <w:color w:val="000000" w:themeColor="text1"/>
        </w:rPr>
        <w:t>,</w:t>
      </w:r>
      <w:r w:rsidR="00D405F8" w:rsidRPr="005C53E9">
        <w:rPr>
          <w:color w:val="000000" w:themeColor="text1"/>
        </w:rPr>
        <w:t xml:space="preserve"> 2018).</w:t>
      </w:r>
      <w:r w:rsidR="008434DC" w:rsidRPr="005C53E9">
        <w:rPr>
          <w:color w:val="000000" w:themeColor="text1"/>
        </w:rPr>
        <w:t xml:space="preserve"> </w:t>
      </w:r>
      <w:r w:rsidRPr="005C53E9">
        <w:rPr>
          <w:color w:val="000000" w:themeColor="text1"/>
        </w:rPr>
        <w:t xml:space="preserve">Whereas far-left voters are mindful of the socio-economic </w:t>
      </w:r>
      <w:r w:rsidR="00E47A98">
        <w:rPr>
          <w:color w:val="000000" w:themeColor="text1"/>
        </w:rPr>
        <w:t>costs</w:t>
      </w:r>
      <w:r w:rsidRPr="005C53E9">
        <w:rPr>
          <w:color w:val="000000" w:themeColor="text1"/>
        </w:rPr>
        <w:t xml:space="preserve"> of globalization,  far-right voters are attentive to the cultural impact of global</w:t>
      </w:r>
      <w:r w:rsidR="00912109">
        <w:rPr>
          <w:color w:val="000000" w:themeColor="text1"/>
        </w:rPr>
        <w:t>ization</w:t>
      </w:r>
      <w:r w:rsidRPr="005C53E9">
        <w:rPr>
          <w:color w:val="000000" w:themeColor="text1"/>
        </w:rPr>
        <w:t xml:space="preserve"> resulting in a cultural backlash against foreign individuals and customs (</w:t>
      </w:r>
      <w:proofErr w:type="spellStart"/>
      <w:r w:rsidRPr="005C53E9">
        <w:rPr>
          <w:color w:val="000000" w:themeColor="text1"/>
        </w:rPr>
        <w:t>Roouduijn</w:t>
      </w:r>
      <w:proofErr w:type="spellEnd"/>
      <w:r w:rsidRPr="005C53E9">
        <w:rPr>
          <w:color w:val="000000" w:themeColor="text1"/>
        </w:rPr>
        <w:t xml:space="preserve"> et al.</w:t>
      </w:r>
      <w:r w:rsidR="006F3587">
        <w:rPr>
          <w:color w:val="000000" w:themeColor="text1"/>
        </w:rPr>
        <w:t>,</w:t>
      </w:r>
      <w:r w:rsidRPr="005C53E9">
        <w:rPr>
          <w:color w:val="000000" w:themeColor="text1"/>
        </w:rPr>
        <w:t xml:space="preserve"> 2017). </w:t>
      </w:r>
    </w:p>
    <w:p w14:paraId="3112CA3B" w14:textId="2D41DFD4" w:rsidR="00004746" w:rsidRPr="003E5D7C" w:rsidRDefault="000C2C70" w:rsidP="003E5D7C">
      <w:pPr>
        <w:spacing w:line="480" w:lineRule="auto"/>
        <w:jc w:val="both"/>
        <w:rPr>
          <w:color w:val="000000" w:themeColor="text1"/>
        </w:rPr>
      </w:pPr>
      <w:r w:rsidRPr="005C53E9">
        <w:rPr>
          <w:color w:val="000000" w:themeColor="text1"/>
        </w:rPr>
        <w:tab/>
        <w:t xml:space="preserve">Driven by a desire to protect national customs and traditions from multicultural influences, </w:t>
      </w:r>
      <w:r w:rsidR="002338F3" w:rsidRPr="005C53E9">
        <w:rPr>
          <w:color w:val="000000" w:themeColor="text1"/>
        </w:rPr>
        <w:t>far-</w:t>
      </w:r>
      <w:r w:rsidRPr="005C53E9">
        <w:rPr>
          <w:color w:val="000000" w:themeColor="text1"/>
        </w:rPr>
        <w:t xml:space="preserve">right </w:t>
      </w:r>
      <w:r w:rsidR="0079681D" w:rsidRPr="005C53E9">
        <w:rPr>
          <w:color w:val="000000" w:themeColor="text1"/>
        </w:rPr>
        <w:t>voters</w:t>
      </w:r>
      <w:r w:rsidRPr="005C53E9">
        <w:rPr>
          <w:color w:val="000000" w:themeColor="text1"/>
        </w:rPr>
        <w:t xml:space="preserve"> </w:t>
      </w:r>
      <w:r w:rsidR="00464CB2">
        <w:rPr>
          <w:color w:val="000000" w:themeColor="text1"/>
        </w:rPr>
        <w:t xml:space="preserve">are </w:t>
      </w:r>
      <w:r w:rsidR="004E4062">
        <w:rPr>
          <w:color w:val="000000" w:themeColor="text1"/>
        </w:rPr>
        <w:t xml:space="preserve">often </w:t>
      </w:r>
      <w:r w:rsidR="00464CB2">
        <w:rPr>
          <w:color w:val="000000" w:themeColor="text1"/>
        </w:rPr>
        <w:t>opposed</w:t>
      </w:r>
      <w:r w:rsidRPr="005C53E9">
        <w:rPr>
          <w:color w:val="000000" w:themeColor="text1"/>
        </w:rPr>
        <w:t xml:space="preserve"> to immigration. This is informed by nativis</w:t>
      </w:r>
      <w:r w:rsidR="009D2CB7">
        <w:rPr>
          <w:color w:val="000000" w:themeColor="text1"/>
        </w:rPr>
        <w:t>t beliefs</w:t>
      </w:r>
      <w:r w:rsidRPr="005C53E9">
        <w:rPr>
          <w:color w:val="000000" w:themeColor="text1"/>
        </w:rPr>
        <w:t xml:space="preserve"> that countries should be inhabited solely by members of the “native group” and that “non-natives” represent a threat to the homogenous nation-state (</w:t>
      </w:r>
      <w:proofErr w:type="spellStart"/>
      <w:r w:rsidRPr="005C53E9">
        <w:rPr>
          <w:color w:val="000000" w:themeColor="text1"/>
        </w:rPr>
        <w:t>Mudde</w:t>
      </w:r>
      <w:proofErr w:type="spellEnd"/>
      <w:r w:rsidR="006F3587">
        <w:rPr>
          <w:color w:val="000000" w:themeColor="text1"/>
        </w:rPr>
        <w:t>,</w:t>
      </w:r>
      <w:r w:rsidRPr="005C53E9">
        <w:rPr>
          <w:color w:val="000000" w:themeColor="text1"/>
        </w:rPr>
        <w:t xml:space="preserve"> 2007</w:t>
      </w:r>
      <w:r w:rsidR="00CD346D" w:rsidRPr="005C53E9">
        <w:rPr>
          <w:color w:val="000000" w:themeColor="text1"/>
        </w:rPr>
        <w:t>,</w:t>
      </w:r>
      <w:r w:rsidRPr="005C53E9">
        <w:rPr>
          <w:color w:val="000000" w:themeColor="text1"/>
        </w:rPr>
        <w:t xml:space="preserve"> 19). Negative attitudes about immigrants, even if few </w:t>
      </w:r>
      <w:r w:rsidR="00F3682D" w:rsidRPr="005C53E9">
        <w:rPr>
          <w:color w:val="000000" w:themeColor="text1"/>
        </w:rPr>
        <w:t>live</w:t>
      </w:r>
      <w:r w:rsidRPr="005C53E9">
        <w:rPr>
          <w:color w:val="000000" w:themeColor="text1"/>
        </w:rPr>
        <w:t xml:space="preserve"> in a country, are a strong predictor of </w:t>
      </w:r>
      <w:r w:rsidR="004644E8">
        <w:rPr>
          <w:color w:val="000000" w:themeColor="text1"/>
        </w:rPr>
        <w:t xml:space="preserve">far-right </w:t>
      </w:r>
      <w:r w:rsidRPr="005C53E9">
        <w:rPr>
          <w:color w:val="000000" w:themeColor="text1"/>
        </w:rPr>
        <w:t>support (</w:t>
      </w:r>
      <w:proofErr w:type="spellStart"/>
      <w:r w:rsidR="00F00825" w:rsidRPr="005C53E9">
        <w:rPr>
          <w:color w:val="000000" w:themeColor="text1"/>
        </w:rPr>
        <w:t>Aichholzer</w:t>
      </w:r>
      <w:proofErr w:type="spellEnd"/>
      <w:r w:rsidR="00F00825" w:rsidRPr="005C53E9">
        <w:rPr>
          <w:color w:val="000000" w:themeColor="text1"/>
        </w:rPr>
        <w:t xml:space="preserve"> and </w:t>
      </w:r>
      <w:proofErr w:type="spellStart"/>
      <w:r w:rsidR="00F00825" w:rsidRPr="005C53E9">
        <w:rPr>
          <w:color w:val="000000" w:themeColor="text1"/>
        </w:rPr>
        <w:t>Zandonella</w:t>
      </w:r>
      <w:proofErr w:type="spellEnd"/>
      <w:r w:rsidR="006F3587">
        <w:rPr>
          <w:color w:val="000000" w:themeColor="text1"/>
        </w:rPr>
        <w:t>,</w:t>
      </w:r>
      <w:r w:rsidR="008F1FDF">
        <w:rPr>
          <w:color w:val="000000" w:themeColor="text1"/>
        </w:rPr>
        <w:t xml:space="preserve"> 2016</w:t>
      </w:r>
      <w:r w:rsidRPr="005C53E9">
        <w:rPr>
          <w:color w:val="000000" w:themeColor="text1"/>
        </w:rPr>
        <w:t xml:space="preserve">). </w:t>
      </w:r>
      <w:r w:rsidR="004644E8">
        <w:rPr>
          <w:color w:val="000000" w:themeColor="text1"/>
        </w:rPr>
        <w:t>F</w:t>
      </w:r>
      <w:r w:rsidRPr="005C53E9">
        <w:rPr>
          <w:color w:val="000000" w:themeColor="text1"/>
        </w:rPr>
        <w:t>ears about immigrants and cultural displacement</w:t>
      </w:r>
      <w:r w:rsidR="004644E8">
        <w:rPr>
          <w:color w:val="000000" w:themeColor="text1"/>
        </w:rPr>
        <w:t>, for example,</w:t>
      </w:r>
      <w:r w:rsidRPr="005C53E9">
        <w:rPr>
          <w:color w:val="000000" w:themeColor="text1"/>
        </w:rPr>
        <w:t xml:space="preserve"> were powerful predictor</w:t>
      </w:r>
      <w:r w:rsidR="00D110CC" w:rsidRPr="005C53E9">
        <w:rPr>
          <w:color w:val="000000" w:themeColor="text1"/>
        </w:rPr>
        <w:t>s</w:t>
      </w:r>
      <w:r w:rsidRPr="005C53E9">
        <w:rPr>
          <w:color w:val="000000" w:themeColor="text1"/>
        </w:rPr>
        <w:t xml:space="preserve"> of </w:t>
      </w:r>
      <w:r w:rsidR="0047411D">
        <w:rPr>
          <w:color w:val="000000" w:themeColor="text1"/>
        </w:rPr>
        <w:t>Trump</w:t>
      </w:r>
      <w:r w:rsidR="00345549">
        <w:rPr>
          <w:color w:val="000000" w:themeColor="text1"/>
        </w:rPr>
        <w:t>’s</w:t>
      </w:r>
      <w:r w:rsidR="0047411D">
        <w:rPr>
          <w:color w:val="000000" w:themeColor="text1"/>
        </w:rPr>
        <w:t xml:space="preserve"> </w:t>
      </w:r>
      <w:r w:rsidRPr="005C53E9">
        <w:rPr>
          <w:color w:val="000000" w:themeColor="text1"/>
        </w:rPr>
        <w:t>support among white working-class voters (Cox et al.</w:t>
      </w:r>
      <w:r w:rsidR="006F3587">
        <w:rPr>
          <w:color w:val="000000" w:themeColor="text1"/>
        </w:rPr>
        <w:t>,</w:t>
      </w:r>
      <w:r w:rsidRPr="005C53E9">
        <w:rPr>
          <w:color w:val="000000" w:themeColor="text1"/>
        </w:rPr>
        <w:t xml:space="preserve"> 2017). Trump voters were </w:t>
      </w:r>
      <w:r w:rsidR="003E5D7C">
        <w:rPr>
          <w:color w:val="000000" w:themeColor="text1"/>
        </w:rPr>
        <w:t xml:space="preserve">also </w:t>
      </w:r>
      <w:r w:rsidRPr="005C53E9">
        <w:rPr>
          <w:color w:val="000000" w:themeColor="text1"/>
        </w:rPr>
        <w:t>driven by fears of losing their status in society and not by economic anxiety (Mutz</w:t>
      </w:r>
      <w:r w:rsidR="006F3587">
        <w:rPr>
          <w:color w:val="000000" w:themeColor="text1"/>
        </w:rPr>
        <w:t>,</w:t>
      </w:r>
      <w:r w:rsidRPr="005C53E9">
        <w:rPr>
          <w:color w:val="000000" w:themeColor="text1"/>
        </w:rPr>
        <w:t xml:space="preserve"> 2018).</w:t>
      </w:r>
      <w:r w:rsidR="000962C9" w:rsidRPr="005C53E9">
        <w:rPr>
          <w:color w:val="000000" w:themeColor="text1"/>
        </w:rPr>
        <w:t xml:space="preserve"> </w:t>
      </w:r>
      <w:r w:rsidR="00921D3B">
        <w:rPr>
          <w:color w:val="000000" w:themeColor="text1"/>
        </w:rPr>
        <w:t>These finding</w:t>
      </w:r>
      <w:r w:rsidR="00FC3F2F">
        <w:rPr>
          <w:color w:val="000000" w:themeColor="text1"/>
        </w:rPr>
        <w:t>s</w:t>
      </w:r>
      <w:r w:rsidR="00921D3B">
        <w:rPr>
          <w:color w:val="000000" w:themeColor="text1"/>
        </w:rPr>
        <w:t xml:space="preserve"> challenge the literature which suggests that economic considerations matter for far-right voters</w:t>
      </w:r>
      <w:r w:rsidR="00921D3B">
        <w:rPr>
          <w:rFonts w:eastAsiaTheme="minorHAnsi"/>
        </w:rPr>
        <w:t xml:space="preserve"> and further analysis is needed to test </w:t>
      </w:r>
      <w:r w:rsidR="00172899">
        <w:rPr>
          <w:rFonts w:eastAsiaTheme="minorHAnsi"/>
        </w:rPr>
        <w:t>this</w:t>
      </w:r>
      <w:r w:rsidR="00921D3B">
        <w:rPr>
          <w:rFonts w:eastAsiaTheme="minorHAnsi"/>
        </w:rPr>
        <w:t xml:space="preserve"> hypothes</w:t>
      </w:r>
      <w:r w:rsidR="00172899">
        <w:rPr>
          <w:rFonts w:eastAsiaTheme="minorHAnsi"/>
        </w:rPr>
        <w:t>i</w:t>
      </w:r>
      <w:r w:rsidR="00921D3B">
        <w:rPr>
          <w:rFonts w:eastAsiaTheme="minorHAnsi"/>
        </w:rPr>
        <w:t xml:space="preserve">s. </w:t>
      </w:r>
    </w:p>
    <w:p w14:paraId="0563648C" w14:textId="67A03FFE" w:rsidR="000B3E20" w:rsidRPr="005C53E9" w:rsidRDefault="000B3E20" w:rsidP="005C53E9">
      <w:pPr>
        <w:autoSpaceDE w:val="0"/>
        <w:autoSpaceDN w:val="0"/>
        <w:adjustRightInd w:val="0"/>
        <w:spacing w:line="480" w:lineRule="auto"/>
        <w:jc w:val="both"/>
        <w:rPr>
          <w:color w:val="000000" w:themeColor="text1"/>
        </w:rPr>
      </w:pPr>
      <w:r w:rsidRPr="005C53E9">
        <w:rPr>
          <w:b/>
          <w:color w:val="000000" w:themeColor="text1"/>
        </w:rPr>
        <w:t>Socio-economic foundations of far-left support</w:t>
      </w:r>
    </w:p>
    <w:p w14:paraId="3A7D8DC9" w14:textId="39CD5CFE" w:rsidR="00D426E9" w:rsidRPr="005C53E9" w:rsidRDefault="00112C25" w:rsidP="00130D7B">
      <w:pPr>
        <w:spacing w:line="480" w:lineRule="auto"/>
        <w:ind w:firstLine="720"/>
        <w:jc w:val="both"/>
        <w:rPr>
          <w:color w:val="000000" w:themeColor="text1"/>
        </w:rPr>
      </w:pPr>
      <w:r>
        <w:rPr>
          <w:bCs/>
          <w:color w:val="000000" w:themeColor="text1"/>
        </w:rPr>
        <w:t>F</w:t>
      </w:r>
      <w:r w:rsidR="000B3E20" w:rsidRPr="005C53E9">
        <w:rPr>
          <w:bCs/>
          <w:color w:val="000000" w:themeColor="text1"/>
        </w:rPr>
        <w:t xml:space="preserve">ar-left </w:t>
      </w:r>
      <w:r w:rsidR="00050BCB">
        <w:rPr>
          <w:bCs/>
          <w:color w:val="000000" w:themeColor="text1"/>
        </w:rPr>
        <w:t>parties</w:t>
      </w:r>
      <w:r w:rsidR="000B3E20" w:rsidRPr="005C53E9">
        <w:rPr>
          <w:bCs/>
          <w:color w:val="000000" w:themeColor="text1"/>
        </w:rPr>
        <w:t xml:space="preserve"> </w:t>
      </w:r>
      <w:r>
        <w:rPr>
          <w:bCs/>
          <w:color w:val="000000" w:themeColor="text1"/>
        </w:rPr>
        <w:t>are often unified</w:t>
      </w:r>
      <w:r w:rsidR="000B3E20" w:rsidRPr="005C53E9">
        <w:rPr>
          <w:bCs/>
          <w:color w:val="000000" w:themeColor="text1"/>
        </w:rPr>
        <w:t xml:space="preserve"> </w:t>
      </w:r>
      <w:r>
        <w:rPr>
          <w:bCs/>
          <w:color w:val="000000" w:themeColor="text1"/>
        </w:rPr>
        <w:t>in</w:t>
      </w:r>
      <w:r w:rsidR="000B3E20" w:rsidRPr="005C53E9">
        <w:rPr>
          <w:bCs/>
          <w:color w:val="000000" w:themeColor="text1"/>
        </w:rPr>
        <w:t xml:space="preserve"> opposition to </w:t>
      </w:r>
      <w:r w:rsidR="0030356A">
        <w:rPr>
          <w:bCs/>
          <w:color w:val="000000" w:themeColor="text1"/>
        </w:rPr>
        <w:t xml:space="preserve">the </w:t>
      </w:r>
      <w:r w:rsidR="000B3E20" w:rsidRPr="005C53E9">
        <w:rPr>
          <w:bCs/>
          <w:color w:val="000000" w:themeColor="text1"/>
        </w:rPr>
        <w:t xml:space="preserve">perceived inequalities in capitalist democratic societies. </w:t>
      </w:r>
      <w:r w:rsidR="006C357E">
        <w:rPr>
          <w:bCs/>
          <w:color w:val="000000" w:themeColor="text1"/>
        </w:rPr>
        <w:t>T</w:t>
      </w:r>
      <w:r w:rsidR="00B02DF8">
        <w:rPr>
          <w:bCs/>
          <w:color w:val="000000" w:themeColor="text1"/>
        </w:rPr>
        <w:t>hese</w:t>
      </w:r>
      <w:r w:rsidR="000B3E20" w:rsidRPr="005C53E9">
        <w:rPr>
          <w:bCs/>
          <w:color w:val="000000" w:themeColor="text1"/>
        </w:rPr>
        <w:t xml:space="preserve"> part</w:t>
      </w:r>
      <w:r w:rsidR="00B02DF8">
        <w:rPr>
          <w:bCs/>
          <w:color w:val="000000" w:themeColor="text1"/>
        </w:rPr>
        <w:t>ies</w:t>
      </w:r>
      <w:r w:rsidR="000B3E20" w:rsidRPr="005C53E9">
        <w:rPr>
          <w:bCs/>
          <w:color w:val="000000" w:themeColor="text1"/>
        </w:rPr>
        <w:t xml:space="preserve"> advocate for </w:t>
      </w:r>
      <w:r w:rsidR="00B02DF8" w:rsidRPr="005C53E9">
        <w:rPr>
          <w:bCs/>
          <w:color w:val="000000" w:themeColor="text1"/>
        </w:rPr>
        <w:t>widespread</w:t>
      </w:r>
      <w:r w:rsidR="000B3E20" w:rsidRPr="005C53E9">
        <w:rPr>
          <w:bCs/>
          <w:color w:val="000000" w:themeColor="text1"/>
        </w:rPr>
        <w:t xml:space="preserve"> redistributi</w:t>
      </w:r>
      <w:r w:rsidR="004149BB" w:rsidRPr="005C53E9">
        <w:rPr>
          <w:bCs/>
          <w:color w:val="000000" w:themeColor="text1"/>
        </w:rPr>
        <w:t xml:space="preserve">on </w:t>
      </w:r>
      <w:r w:rsidR="000B3E20" w:rsidRPr="005C53E9">
        <w:rPr>
          <w:bCs/>
          <w:color w:val="000000" w:themeColor="text1"/>
        </w:rPr>
        <w:t>to reduce inequalit</w:t>
      </w:r>
      <w:r w:rsidR="00A7371F" w:rsidRPr="005C53E9">
        <w:rPr>
          <w:bCs/>
          <w:color w:val="000000" w:themeColor="text1"/>
        </w:rPr>
        <w:t>ies</w:t>
      </w:r>
      <w:r w:rsidR="000B3E20" w:rsidRPr="005C53E9">
        <w:rPr>
          <w:bCs/>
          <w:color w:val="000000" w:themeColor="text1"/>
        </w:rPr>
        <w:t xml:space="preserve"> and for major changes to social, economic, and political power structures </w:t>
      </w:r>
      <w:r w:rsidR="008730E6">
        <w:rPr>
          <w:bCs/>
          <w:color w:val="000000" w:themeColor="text1"/>
        </w:rPr>
        <w:t>that will</w:t>
      </w:r>
      <w:r w:rsidR="000B3E20" w:rsidRPr="005C53E9">
        <w:rPr>
          <w:bCs/>
          <w:color w:val="000000" w:themeColor="text1"/>
        </w:rPr>
        <w:t xml:space="preserve"> </w:t>
      </w:r>
      <w:r w:rsidR="00A35AC9" w:rsidRPr="005C53E9">
        <w:rPr>
          <w:bCs/>
          <w:color w:val="000000" w:themeColor="text1"/>
        </w:rPr>
        <w:t>enhance</w:t>
      </w:r>
      <w:r w:rsidR="000B3E20" w:rsidRPr="005C53E9">
        <w:rPr>
          <w:bCs/>
          <w:color w:val="000000" w:themeColor="text1"/>
        </w:rPr>
        <w:t xml:space="preserve"> well-being and representation </w:t>
      </w:r>
      <w:r w:rsidR="000B3E20" w:rsidRPr="005C53E9">
        <w:rPr>
          <w:color w:val="000000" w:themeColor="text1"/>
        </w:rPr>
        <w:t>(March</w:t>
      </w:r>
      <w:r w:rsidR="003050F9">
        <w:rPr>
          <w:color w:val="000000" w:themeColor="text1"/>
        </w:rPr>
        <w:t>,</w:t>
      </w:r>
      <w:r w:rsidR="000B3E20" w:rsidRPr="005C53E9">
        <w:rPr>
          <w:color w:val="000000" w:themeColor="text1"/>
        </w:rPr>
        <w:t xml:space="preserve"> 201</w:t>
      </w:r>
      <w:r w:rsidR="00DE5372">
        <w:rPr>
          <w:color w:val="000000" w:themeColor="text1"/>
        </w:rPr>
        <w:t>2</w:t>
      </w:r>
      <w:r w:rsidR="000B3E20" w:rsidRPr="005C53E9">
        <w:rPr>
          <w:color w:val="000000" w:themeColor="text1"/>
        </w:rPr>
        <w:t>).</w:t>
      </w:r>
      <w:r w:rsidR="00BD4B31">
        <w:rPr>
          <w:color w:val="000000" w:themeColor="text1"/>
        </w:rPr>
        <w:t xml:space="preserve"> </w:t>
      </w:r>
      <w:r w:rsidR="00BD4B31" w:rsidRPr="005C53E9">
        <w:rPr>
          <w:color w:val="000000" w:themeColor="text1"/>
        </w:rPr>
        <w:t>Far-left voters often support government interventions in the pursuit of egalitarian and humanitarian principles (</w:t>
      </w:r>
      <w:proofErr w:type="spellStart"/>
      <w:r w:rsidR="00BD4B31" w:rsidRPr="005C53E9">
        <w:rPr>
          <w:color w:val="000000" w:themeColor="text1"/>
        </w:rPr>
        <w:t>Rooduijn</w:t>
      </w:r>
      <w:proofErr w:type="spellEnd"/>
      <w:r w:rsidR="00BD4B31" w:rsidRPr="005C53E9">
        <w:rPr>
          <w:color w:val="000000" w:themeColor="text1"/>
        </w:rPr>
        <w:t xml:space="preserve"> et al.</w:t>
      </w:r>
      <w:r w:rsidR="00BD4B31">
        <w:rPr>
          <w:color w:val="000000" w:themeColor="text1"/>
        </w:rPr>
        <w:t>,</w:t>
      </w:r>
      <w:r w:rsidR="00BD4B31" w:rsidRPr="005C53E9">
        <w:rPr>
          <w:color w:val="000000" w:themeColor="text1"/>
        </w:rPr>
        <w:t xml:space="preserve"> 2017).</w:t>
      </w:r>
      <w:r w:rsidR="00BD4B31">
        <w:rPr>
          <w:color w:val="000000" w:themeColor="text1"/>
        </w:rPr>
        <w:t xml:space="preserve"> V</w:t>
      </w:r>
      <w:r w:rsidR="00506623" w:rsidRPr="005C53E9">
        <w:rPr>
          <w:color w:val="000000" w:themeColor="text1"/>
        </w:rPr>
        <w:t xml:space="preserve">oters who </w:t>
      </w:r>
      <w:r w:rsidR="00AC4E50">
        <w:rPr>
          <w:color w:val="000000" w:themeColor="text1"/>
        </w:rPr>
        <w:t xml:space="preserve">heavily </w:t>
      </w:r>
      <w:r w:rsidR="00AC4E50">
        <w:rPr>
          <w:color w:val="000000" w:themeColor="text1"/>
        </w:rPr>
        <w:lastRenderedPageBreak/>
        <w:t>f</w:t>
      </w:r>
      <w:r w:rsidR="00565B24">
        <w:rPr>
          <w:color w:val="000000" w:themeColor="text1"/>
        </w:rPr>
        <w:t>avor</w:t>
      </w:r>
      <w:r w:rsidR="00AC4E50">
        <w:rPr>
          <w:color w:val="000000" w:themeColor="text1"/>
        </w:rPr>
        <w:t xml:space="preserve"> </w:t>
      </w:r>
      <w:r w:rsidR="00506623" w:rsidRPr="005C53E9">
        <w:rPr>
          <w:color w:val="000000" w:themeColor="text1"/>
        </w:rPr>
        <w:t>redistribution are more likely</w:t>
      </w:r>
      <w:r w:rsidR="00BD4B31">
        <w:rPr>
          <w:color w:val="000000" w:themeColor="text1"/>
        </w:rPr>
        <w:t xml:space="preserve"> </w:t>
      </w:r>
      <w:r w:rsidR="00506623" w:rsidRPr="005C53E9">
        <w:rPr>
          <w:color w:val="000000" w:themeColor="text1"/>
        </w:rPr>
        <w:t xml:space="preserve">to defect from mainstream parties to </w:t>
      </w:r>
      <w:r w:rsidR="00196840" w:rsidRPr="005C53E9">
        <w:rPr>
          <w:color w:val="000000" w:themeColor="text1"/>
        </w:rPr>
        <w:t>far-</w:t>
      </w:r>
      <w:r w:rsidR="00506623" w:rsidRPr="005C53E9">
        <w:rPr>
          <w:color w:val="000000" w:themeColor="text1"/>
        </w:rPr>
        <w:t>left challenger</w:t>
      </w:r>
      <w:r w:rsidR="00F51339" w:rsidRPr="005C53E9">
        <w:rPr>
          <w:color w:val="000000" w:themeColor="text1"/>
        </w:rPr>
        <w:t>s</w:t>
      </w:r>
      <w:r w:rsidR="00506623" w:rsidRPr="005C53E9">
        <w:rPr>
          <w:color w:val="000000" w:themeColor="text1"/>
        </w:rPr>
        <w:t xml:space="preserve"> (</w:t>
      </w:r>
      <w:proofErr w:type="spellStart"/>
      <w:r w:rsidR="00506623" w:rsidRPr="005C53E9">
        <w:rPr>
          <w:color w:val="000000" w:themeColor="text1"/>
        </w:rPr>
        <w:t>Hobolt</w:t>
      </w:r>
      <w:proofErr w:type="spellEnd"/>
      <w:r w:rsidR="00506623" w:rsidRPr="005C53E9">
        <w:rPr>
          <w:color w:val="000000" w:themeColor="text1"/>
        </w:rPr>
        <w:t xml:space="preserve"> and Tilley</w:t>
      </w:r>
      <w:r w:rsidR="003050F9">
        <w:rPr>
          <w:color w:val="000000" w:themeColor="text1"/>
        </w:rPr>
        <w:t>,</w:t>
      </w:r>
      <w:r w:rsidR="00506623" w:rsidRPr="005C53E9">
        <w:rPr>
          <w:color w:val="000000" w:themeColor="text1"/>
        </w:rPr>
        <w:t xml:space="preserve"> 2016). </w:t>
      </w:r>
    </w:p>
    <w:p w14:paraId="7DAD9C6B" w14:textId="3FECCBEB" w:rsidR="00B32F43" w:rsidRPr="005C53E9" w:rsidRDefault="000B3E20" w:rsidP="005C53E9">
      <w:pPr>
        <w:spacing w:line="480" w:lineRule="auto"/>
        <w:ind w:firstLine="720"/>
        <w:jc w:val="both"/>
        <w:rPr>
          <w:color w:val="000000" w:themeColor="text1"/>
        </w:rPr>
      </w:pPr>
      <w:r w:rsidRPr="005C53E9">
        <w:rPr>
          <w:color w:val="000000" w:themeColor="text1"/>
        </w:rPr>
        <w:t xml:space="preserve">Although some far-right parties support </w:t>
      </w:r>
      <w:r w:rsidR="00F6767D">
        <w:rPr>
          <w:color w:val="000000" w:themeColor="text1"/>
        </w:rPr>
        <w:t>stronger</w:t>
      </w:r>
      <w:r w:rsidRPr="005C53E9">
        <w:rPr>
          <w:color w:val="000000" w:themeColor="text1"/>
        </w:rPr>
        <w:t xml:space="preserve"> social protection, the </w:t>
      </w:r>
      <w:r w:rsidR="00406D03" w:rsidRPr="005C53E9">
        <w:rPr>
          <w:color w:val="000000" w:themeColor="text1"/>
        </w:rPr>
        <w:t>impetus</w:t>
      </w:r>
      <w:r w:rsidRPr="005C53E9">
        <w:rPr>
          <w:color w:val="000000" w:themeColor="text1"/>
        </w:rPr>
        <w:t xml:space="preserve"> </w:t>
      </w:r>
      <w:r w:rsidR="004F6593" w:rsidRPr="005C53E9">
        <w:rPr>
          <w:color w:val="000000" w:themeColor="text1"/>
        </w:rPr>
        <w:t>is</w:t>
      </w:r>
      <w:r w:rsidRPr="005C53E9">
        <w:rPr>
          <w:color w:val="000000" w:themeColor="text1"/>
        </w:rPr>
        <w:t xml:space="preserve"> often to preserve </w:t>
      </w:r>
      <w:r w:rsidR="00406D03" w:rsidRPr="005C53E9">
        <w:rPr>
          <w:color w:val="000000" w:themeColor="text1"/>
        </w:rPr>
        <w:t xml:space="preserve">the </w:t>
      </w:r>
      <w:r w:rsidRPr="005C53E9">
        <w:rPr>
          <w:color w:val="000000" w:themeColor="text1"/>
        </w:rPr>
        <w:t xml:space="preserve">social benefits </w:t>
      </w:r>
      <w:r w:rsidR="00406D03" w:rsidRPr="005C53E9">
        <w:rPr>
          <w:color w:val="000000" w:themeColor="text1"/>
        </w:rPr>
        <w:t>of</w:t>
      </w:r>
      <w:r w:rsidRPr="005C53E9">
        <w:rPr>
          <w:color w:val="000000" w:themeColor="text1"/>
        </w:rPr>
        <w:t xml:space="preserve"> ‘nationals’ while restricting </w:t>
      </w:r>
      <w:r w:rsidR="00406D03" w:rsidRPr="005C53E9">
        <w:rPr>
          <w:color w:val="000000" w:themeColor="text1"/>
        </w:rPr>
        <w:t xml:space="preserve">welfare </w:t>
      </w:r>
      <w:r w:rsidRPr="005C53E9">
        <w:rPr>
          <w:color w:val="000000" w:themeColor="text1"/>
        </w:rPr>
        <w:t>access to ‘outsiders’ (</w:t>
      </w:r>
      <w:proofErr w:type="spellStart"/>
      <w:r w:rsidRPr="005C53E9">
        <w:rPr>
          <w:color w:val="000000" w:themeColor="text1"/>
        </w:rPr>
        <w:t>Oesch</w:t>
      </w:r>
      <w:proofErr w:type="spellEnd"/>
      <w:r w:rsidR="00911CC6">
        <w:rPr>
          <w:color w:val="000000" w:themeColor="text1"/>
        </w:rPr>
        <w:t>,</w:t>
      </w:r>
      <w:r w:rsidRPr="005C53E9">
        <w:rPr>
          <w:color w:val="000000" w:themeColor="text1"/>
        </w:rPr>
        <w:t xml:space="preserve"> 2008).</w:t>
      </w:r>
      <w:r w:rsidR="00486B09">
        <w:rPr>
          <w:color w:val="000000" w:themeColor="text1"/>
        </w:rPr>
        <w:t xml:space="preserve"> T</w:t>
      </w:r>
      <w:r w:rsidR="00544BDF" w:rsidRPr="005C53E9">
        <w:rPr>
          <w:color w:val="000000" w:themeColor="text1"/>
        </w:rPr>
        <w:t>hese</w:t>
      </w:r>
      <w:r w:rsidR="00294ECB" w:rsidRPr="005C53E9">
        <w:rPr>
          <w:color w:val="000000" w:themeColor="text1"/>
        </w:rPr>
        <w:t xml:space="preserve"> </w:t>
      </w:r>
      <w:r w:rsidR="00F6767D">
        <w:rPr>
          <w:color w:val="000000" w:themeColor="text1"/>
        </w:rPr>
        <w:t>measures</w:t>
      </w:r>
      <w:r w:rsidRPr="005C53E9">
        <w:rPr>
          <w:color w:val="000000" w:themeColor="text1"/>
        </w:rPr>
        <w:t xml:space="preserve"> reflect </w:t>
      </w:r>
      <w:r w:rsidR="00303998" w:rsidRPr="005C53E9">
        <w:rPr>
          <w:color w:val="000000" w:themeColor="text1"/>
        </w:rPr>
        <w:t xml:space="preserve">a </w:t>
      </w:r>
      <w:r w:rsidRPr="005C53E9">
        <w:rPr>
          <w:color w:val="000000" w:themeColor="text1"/>
        </w:rPr>
        <w:t>welfare chauvinism driven by anti-immigrant perspectives on social policies (</w:t>
      </w:r>
      <w:proofErr w:type="spellStart"/>
      <w:r w:rsidRPr="005C53E9">
        <w:rPr>
          <w:color w:val="000000" w:themeColor="text1"/>
        </w:rPr>
        <w:t>Fenger</w:t>
      </w:r>
      <w:proofErr w:type="spellEnd"/>
      <w:r w:rsidR="00911CC6">
        <w:rPr>
          <w:color w:val="000000" w:themeColor="text1"/>
        </w:rPr>
        <w:t>,</w:t>
      </w:r>
      <w:r w:rsidRPr="005C53E9">
        <w:rPr>
          <w:color w:val="000000" w:themeColor="text1"/>
        </w:rPr>
        <w:t xml:space="preserve"> 2018; Schumacher and van </w:t>
      </w:r>
      <w:proofErr w:type="spellStart"/>
      <w:r w:rsidRPr="005C53E9">
        <w:rPr>
          <w:color w:val="000000" w:themeColor="text1"/>
        </w:rPr>
        <w:t>Kersbergen</w:t>
      </w:r>
      <w:proofErr w:type="spellEnd"/>
      <w:r w:rsidR="00911CC6">
        <w:rPr>
          <w:color w:val="000000" w:themeColor="text1"/>
        </w:rPr>
        <w:t>,</w:t>
      </w:r>
      <w:r w:rsidRPr="005C53E9">
        <w:rPr>
          <w:color w:val="000000" w:themeColor="text1"/>
        </w:rPr>
        <w:t xml:space="preserve"> 2016), rather than concerns about redistribution</w:t>
      </w:r>
      <w:r w:rsidR="00303998" w:rsidRPr="005C53E9">
        <w:rPr>
          <w:color w:val="000000" w:themeColor="text1"/>
        </w:rPr>
        <w:t xml:space="preserve"> and </w:t>
      </w:r>
      <w:r w:rsidR="00DE5C78" w:rsidRPr="005C53E9">
        <w:rPr>
          <w:color w:val="000000" w:themeColor="text1"/>
        </w:rPr>
        <w:t>in</w:t>
      </w:r>
      <w:r w:rsidR="00303998" w:rsidRPr="005C53E9">
        <w:rPr>
          <w:color w:val="000000" w:themeColor="text1"/>
        </w:rPr>
        <w:t>equality</w:t>
      </w:r>
      <w:r w:rsidRPr="005C53E9">
        <w:rPr>
          <w:color w:val="000000" w:themeColor="text1"/>
        </w:rPr>
        <w:t xml:space="preserve">. </w:t>
      </w:r>
      <w:r w:rsidR="00B32F43" w:rsidRPr="005C53E9">
        <w:rPr>
          <w:color w:val="000000" w:themeColor="text1"/>
        </w:rPr>
        <w:t xml:space="preserve">This corresponds with </w:t>
      </w:r>
      <w:r w:rsidR="00555BED">
        <w:rPr>
          <w:color w:val="000000" w:themeColor="text1"/>
        </w:rPr>
        <w:t>findings</w:t>
      </w:r>
      <w:r w:rsidR="00B32F43" w:rsidRPr="005C53E9">
        <w:rPr>
          <w:color w:val="000000" w:themeColor="text1"/>
        </w:rPr>
        <w:t xml:space="preserve"> that social spending and </w:t>
      </w:r>
      <w:r w:rsidR="00E256A1">
        <w:rPr>
          <w:color w:val="000000" w:themeColor="text1"/>
        </w:rPr>
        <w:t xml:space="preserve">welfare state </w:t>
      </w:r>
      <w:r w:rsidR="00B32F43" w:rsidRPr="005C53E9">
        <w:rPr>
          <w:color w:val="000000" w:themeColor="text1"/>
        </w:rPr>
        <w:t>support has been higher among left-wing parties after the Great Recession (</w:t>
      </w:r>
      <w:r w:rsidR="00CB1C23" w:rsidRPr="005C53E9">
        <w:rPr>
          <w:color w:val="000000" w:themeColor="text1"/>
        </w:rPr>
        <w:t>Bremer</w:t>
      </w:r>
      <w:r w:rsidR="00911CC6">
        <w:rPr>
          <w:color w:val="000000" w:themeColor="text1"/>
        </w:rPr>
        <w:t>,</w:t>
      </w:r>
      <w:r w:rsidR="00CB1C23" w:rsidRPr="005C53E9">
        <w:rPr>
          <w:color w:val="000000" w:themeColor="text1"/>
        </w:rPr>
        <w:t xml:space="preserve"> 2018; </w:t>
      </w:r>
      <w:r w:rsidR="00B32F43" w:rsidRPr="005C53E9">
        <w:rPr>
          <w:color w:val="000000" w:themeColor="text1"/>
        </w:rPr>
        <w:t>McManus</w:t>
      </w:r>
      <w:r w:rsidR="00911CC6">
        <w:rPr>
          <w:color w:val="000000" w:themeColor="text1"/>
        </w:rPr>
        <w:t>,</w:t>
      </w:r>
      <w:r w:rsidR="00B32F43" w:rsidRPr="005C53E9">
        <w:rPr>
          <w:color w:val="000000" w:themeColor="text1"/>
        </w:rPr>
        <w:t xml:space="preserve"> 2019). </w:t>
      </w:r>
    </w:p>
    <w:p w14:paraId="2217F580" w14:textId="616301B2" w:rsidR="00B1640A" w:rsidRPr="008A46AC" w:rsidRDefault="000B3E20" w:rsidP="008A46AC">
      <w:pPr>
        <w:spacing w:line="480" w:lineRule="auto"/>
        <w:ind w:firstLine="720"/>
        <w:jc w:val="both"/>
        <w:rPr>
          <w:color w:val="000000" w:themeColor="text1"/>
        </w:rPr>
      </w:pPr>
      <w:r w:rsidRPr="005C53E9">
        <w:rPr>
          <w:color w:val="000000" w:themeColor="text1"/>
        </w:rPr>
        <w:t xml:space="preserve">Along with </w:t>
      </w:r>
      <w:r w:rsidR="00375D2C">
        <w:rPr>
          <w:color w:val="000000" w:themeColor="text1"/>
        </w:rPr>
        <w:t>support</w:t>
      </w:r>
      <w:r w:rsidR="00F03202">
        <w:rPr>
          <w:color w:val="000000" w:themeColor="text1"/>
        </w:rPr>
        <w:t>ing</w:t>
      </w:r>
      <w:r w:rsidR="00375D2C">
        <w:rPr>
          <w:color w:val="000000" w:themeColor="text1"/>
        </w:rPr>
        <w:t xml:space="preserve"> economic</w:t>
      </w:r>
      <w:r w:rsidRPr="005C53E9">
        <w:rPr>
          <w:color w:val="000000" w:themeColor="text1"/>
        </w:rPr>
        <w:t xml:space="preserve"> redistribution, far-left </w:t>
      </w:r>
      <w:r w:rsidR="00B65316">
        <w:rPr>
          <w:color w:val="000000" w:themeColor="text1"/>
        </w:rPr>
        <w:t>voters</w:t>
      </w:r>
      <w:r w:rsidRPr="005C53E9">
        <w:rPr>
          <w:color w:val="000000" w:themeColor="text1"/>
        </w:rPr>
        <w:t xml:space="preserve"> </w:t>
      </w:r>
      <w:r w:rsidR="00F03202">
        <w:rPr>
          <w:color w:val="000000" w:themeColor="text1"/>
        </w:rPr>
        <w:t>often</w:t>
      </w:r>
      <w:r w:rsidRPr="005C53E9">
        <w:rPr>
          <w:color w:val="000000" w:themeColor="text1"/>
        </w:rPr>
        <w:t xml:space="preserve"> </w:t>
      </w:r>
      <w:r w:rsidR="00400CF6">
        <w:rPr>
          <w:color w:val="000000" w:themeColor="text1"/>
        </w:rPr>
        <w:t xml:space="preserve">embrace </w:t>
      </w:r>
      <w:r w:rsidR="0057495A">
        <w:rPr>
          <w:color w:val="000000" w:themeColor="text1"/>
        </w:rPr>
        <w:t>ideals</w:t>
      </w:r>
      <w:r w:rsidR="008E439D">
        <w:rPr>
          <w:color w:val="000000" w:themeColor="text1"/>
        </w:rPr>
        <w:t xml:space="preserve"> of</w:t>
      </w:r>
      <w:r w:rsidR="00375D2C">
        <w:rPr>
          <w:color w:val="000000" w:themeColor="text1"/>
        </w:rPr>
        <w:t xml:space="preserve"> </w:t>
      </w:r>
      <w:r w:rsidR="00F37827">
        <w:rPr>
          <w:color w:val="000000" w:themeColor="text1"/>
        </w:rPr>
        <w:t xml:space="preserve">egalitarianism, </w:t>
      </w:r>
      <w:r w:rsidRPr="005C53E9">
        <w:rPr>
          <w:color w:val="000000" w:themeColor="text1"/>
        </w:rPr>
        <w:t>multiculturalism</w:t>
      </w:r>
      <w:r w:rsidR="00F37827">
        <w:rPr>
          <w:color w:val="000000" w:themeColor="text1"/>
        </w:rPr>
        <w:t>,</w:t>
      </w:r>
      <w:r w:rsidRPr="005C53E9">
        <w:rPr>
          <w:color w:val="000000" w:themeColor="text1"/>
        </w:rPr>
        <w:t xml:space="preserve"> and cosmopolitanism (van </w:t>
      </w:r>
      <w:proofErr w:type="spellStart"/>
      <w:r w:rsidRPr="005C53E9">
        <w:rPr>
          <w:color w:val="000000" w:themeColor="text1"/>
        </w:rPr>
        <w:t>Elsas</w:t>
      </w:r>
      <w:proofErr w:type="spellEnd"/>
      <w:r w:rsidRPr="005C53E9">
        <w:rPr>
          <w:color w:val="000000" w:themeColor="text1"/>
        </w:rPr>
        <w:t xml:space="preserve"> et al.</w:t>
      </w:r>
      <w:r w:rsidR="00D16F0D">
        <w:rPr>
          <w:color w:val="000000" w:themeColor="text1"/>
        </w:rPr>
        <w:t>,</w:t>
      </w:r>
      <w:r w:rsidRPr="005C53E9">
        <w:rPr>
          <w:color w:val="000000" w:themeColor="text1"/>
        </w:rPr>
        <w:t xml:space="preserve"> 2016). </w:t>
      </w:r>
      <w:r w:rsidR="00B65316">
        <w:rPr>
          <w:color w:val="000000" w:themeColor="text1"/>
        </w:rPr>
        <w:t>Informed by</w:t>
      </w:r>
      <w:r w:rsidR="008502A6" w:rsidRPr="005C53E9">
        <w:rPr>
          <w:color w:val="000000" w:themeColor="text1"/>
        </w:rPr>
        <w:t xml:space="preserve"> these values, far-left voters </w:t>
      </w:r>
      <w:r w:rsidR="00F37827">
        <w:rPr>
          <w:color w:val="000000" w:themeColor="text1"/>
        </w:rPr>
        <w:t>are expected to</w:t>
      </w:r>
      <w:r w:rsidR="008502A6" w:rsidRPr="005C53E9">
        <w:rPr>
          <w:color w:val="000000" w:themeColor="text1"/>
        </w:rPr>
        <w:t xml:space="preserve"> hold favorable views of immigration</w:t>
      </w:r>
      <w:r w:rsidR="00C805F6">
        <w:rPr>
          <w:color w:val="000000" w:themeColor="text1"/>
        </w:rPr>
        <w:t xml:space="preserve"> </w:t>
      </w:r>
      <w:r w:rsidR="008502A6" w:rsidRPr="005C53E9">
        <w:rPr>
          <w:color w:val="000000" w:themeColor="text1"/>
        </w:rPr>
        <w:t>(</w:t>
      </w:r>
      <w:proofErr w:type="spellStart"/>
      <w:r w:rsidR="008502A6" w:rsidRPr="005C53E9">
        <w:rPr>
          <w:color w:val="000000" w:themeColor="text1"/>
        </w:rPr>
        <w:t>Rooduijn</w:t>
      </w:r>
      <w:proofErr w:type="spellEnd"/>
      <w:r w:rsidR="008502A6" w:rsidRPr="005C53E9">
        <w:rPr>
          <w:color w:val="000000" w:themeColor="text1"/>
        </w:rPr>
        <w:t xml:space="preserve"> et al.</w:t>
      </w:r>
      <w:r w:rsidR="00D16F0D">
        <w:rPr>
          <w:color w:val="000000" w:themeColor="text1"/>
        </w:rPr>
        <w:t>,</w:t>
      </w:r>
      <w:r w:rsidR="008502A6" w:rsidRPr="005C53E9">
        <w:rPr>
          <w:color w:val="000000" w:themeColor="text1"/>
        </w:rPr>
        <w:t xml:space="preserve"> 2017). Far-left voters, for example, are likely to believe that </w:t>
      </w:r>
      <w:r w:rsidR="00080C23" w:rsidRPr="005C53E9">
        <w:rPr>
          <w:color w:val="000000" w:themeColor="text1"/>
        </w:rPr>
        <w:t>migrants</w:t>
      </w:r>
      <w:r w:rsidR="008502A6" w:rsidRPr="005C53E9">
        <w:rPr>
          <w:color w:val="000000" w:themeColor="text1"/>
        </w:rPr>
        <w:t xml:space="preserve"> deserve equal treatment and support as victims of social and economic inequality (Pantoja</w:t>
      </w:r>
      <w:r w:rsidR="00D16F0D">
        <w:rPr>
          <w:color w:val="000000" w:themeColor="text1"/>
        </w:rPr>
        <w:t>,</w:t>
      </w:r>
      <w:r w:rsidR="008502A6" w:rsidRPr="005C53E9">
        <w:rPr>
          <w:color w:val="000000" w:themeColor="text1"/>
        </w:rPr>
        <w:t xml:space="preserve"> 2006). </w:t>
      </w:r>
      <w:r w:rsidR="00A94930">
        <w:rPr>
          <w:color w:val="000000" w:themeColor="text1"/>
        </w:rPr>
        <w:t>Research</w:t>
      </w:r>
      <w:r w:rsidRPr="005C53E9">
        <w:rPr>
          <w:color w:val="000000" w:themeColor="text1"/>
        </w:rPr>
        <w:t xml:space="preserve"> from the US</w:t>
      </w:r>
      <w:r w:rsidR="003B3068">
        <w:rPr>
          <w:color w:val="000000" w:themeColor="text1"/>
        </w:rPr>
        <w:t xml:space="preserve"> </w:t>
      </w:r>
      <w:r w:rsidRPr="005C53E9">
        <w:rPr>
          <w:color w:val="000000" w:themeColor="text1"/>
        </w:rPr>
        <w:t xml:space="preserve">found that egalitarian and humanitarian social values </w:t>
      </w:r>
      <w:r w:rsidR="003B3068">
        <w:rPr>
          <w:color w:val="000000" w:themeColor="text1"/>
        </w:rPr>
        <w:t>influenced</w:t>
      </w:r>
      <w:r w:rsidRPr="005C53E9">
        <w:rPr>
          <w:color w:val="000000" w:themeColor="text1"/>
        </w:rPr>
        <w:t xml:space="preserve"> support for immigration</w:t>
      </w:r>
      <w:r w:rsidR="00911040">
        <w:rPr>
          <w:color w:val="000000" w:themeColor="text1"/>
        </w:rPr>
        <w:t xml:space="preserve"> </w:t>
      </w:r>
      <w:r w:rsidRPr="005C53E9">
        <w:rPr>
          <w:color w:val="000000" w:themeColor="text1"/>
        </w:rPr>
        <w:t>(Pantoja</w:t>
      </w:r>
      <w:r w:rsidR="00D16F0D">
        <w:rPr>
          <w:color w:val="000000" w:themeColor="text1"/>
        </w:rPr>
        <w:t>,</w:t>
      </w:r>
      <w:r w:rsidRPr="005C53E9">
        <w:rPr>
          <w:color w:val="000000" w:themeColor="text1"/>
        </w:rPr>
        <w:t xml:space="preserve"> 2006). A survey of eight European countries</w:t>
      </w:r>
      <w:r w:rsidR="00331124" w:rsidRPr="005C53E9">
        <w:rPr>
          <w:color w:val="000000" w:themeColor="text1"/>
        </w:rPr>
        <w:t xml:space="preserve"> </w:t>
      </w:r>
      <w:r w:rsidRPr="005C53E9">
        <w:rPr>
          <w:color w:val="000000" w:themeColor="text1"/>
        </w:rPr>
        <w:t xml:space="preserve">found that left-wing respondents held more positive views </w:t>
      </w:r>
      <w:r w:rsidR="00941087" w:rsidRPr="005C53E9">
        <w:rPr>
          <w:color w:val="000000" w:themeColor="text1"/>
        </w:rPr>
        <w:t>about</w:t>
      </w:r>
      <w:r w:rsidRPr="005C53E9">
        <w:rPr>
          <w:color w:val="000000" w:themeColor="text1"/>
        </w:rPr>
        <w:t xml:space="preserve"> immigrants</w:t>
      </w:r>
      <w:r w:rsidR="00A73E63" w:rsidRPr="005C53E9">
        <w:rPr>
          <w:color w:val="000000" w:themeColor="text1"/>
        </w:rPr>
        <w:t xml:space="preserve"> </w:t>
      </w:r>
      <w:r w:rsidRPr="00B65335">
        <w:rPr>
          <w:color w:val="000000" w:themeColor="text1"/>
        </w:rPr>
        <w:t xml:space="preserve">than </w:t>
      </w:r>
      <w:r w:rsidR="002960B2" w:rsidRPr="00B65335">
        <w:rPr>
          <w:color w:val="000000" w:themeColor="text1"/>
        </w:rPr>
        <w:t>right</w:t>
      </w:r>
      <w:r w:rsidR="00F83D79" w:rsidRPr="00B65335">
        <w:rPr>
          <w:color w:val="000000" w:themeColor="text1"/>
        </w:rPr>
        <w:t>-wing respondents</w:t>
      </w:r>
      <w:r w:rsidRPr="00B65335">
        <w:rPr>
          <w:color w:val="000000" w:themeColor="text1"/>
        </w:rPr>
        <w:t xml:space="preserve"> (Simmons et al.</w:t>
      </w:r>
      <w:r w:rsidR="00D16F0D" w:rsidRPr="00B65335">
        <w:rPr>
          <w:color w:val="000000" w:themeColor="text1"/>
        </w:rPr>
        <w:t>,</w:t>
      </w:r>
      <w:r w:rsidRPr="00B65335">
        <w:rPr>
          <w:color w:val="000000" w:themeColor="text1"/>
        </w:rPr>
        <w:t xml:space="preserve"> 2018).</w:t>
      </w:r>
      <w:r w:rsidR="00C805F6">
        <w:rPr>
          <w:color w:val="000000" w:themeColor="text1"/>
        </w:rPr>
        <w:t xml:space="preserve"> While focused on socioeconomic concerns</w:t>
      </w:r>
      <w:r w:rsidR="00B1640A">
        <w:rPr>
          <w:color w:val="000000" w:themeColor="text1"/>
        </w:rPr>
        <w:t>,</w:t>
      </w:r>
      <w:r w:rsidR="00C805F6">
        <w:rPr>
          <w:color w:val="000000" w:themeColor="text1"/>
        </w:rPr>
        <w:t xml:space="preserve"> the egalitarian beliefs of far-left voters are expected to be reflected in sociocultural issues as well for example seeing immigrants as a net positive economically as well as culturally. </w:t>
      </w:r>
    </w:p>
    <w:p w14:paraId="6B84CB87" w14:textId="6AA09A2C" w:rsidR="002B1512" w:rsidRPr="00B65335" w:rsidRDefault="002B1512" w:rsidP="002B1512">
      <w:pPr>
        <w:spacing w:line="480" w:lineRule="auto"/>
        <w:jc w:val="both"/>
        <w:rPr>
          <w:b/>
          <w:color w:val="000000" w:themeColor="text1"/>
        </w:rPr>
      </w:pPr>
      <w:r w:rsidRPr="00B65335">
        <w:rPr>
          <w:b/>
          <w:color w:val="000000" w:themeColor="text1"/>
        </w:rPr>
        <w:t>Two</w:t>
      </w:r>
      <w:r w:rsidR="006561DE" w:rsidRPr="00B65335">
        <w:rPr>
          <w:b/>
          <w:color w:val="000000" w:themeColor="text1"/>
        </w:rPr>
        <w:t>-</w:t>
      </w:r>
      <w:r w:rsidRPr="00B65335">
        <w:rPr>
          <w:b/>
          <w:color w:val="000000" w:themeColor="text1"/>
        </w:rPr>
        <w:t xml:space="preserve">Dimensional Politics and </w:t>
      </w:r>
      <w:r w:rsidR="006561DE" w:rsidRPr="00B65335">
        <w:rPr>
          <w:b/>
          <w:color w:val="000000" w:themeColor="text1"/>
        </w:rPr>
        <w:t>Issue Salience</w:t>
      </w:r>
    </w:p>
    <w:p w14:paraId="7FACC17B" w14:textId="3E4F5ABB" w:rsidR="00973C40" w:rsidRPr="000C481F" w:rsidRDefault="00155BEA" w:rsidP="000C481F">
      <w:pPr>
        <w:spacing w:line="480" w:lineRule="auto"/>
        <w:jc w:val="both"/>
      </w:pPr>
      <w:r w:rsidRPr="00B65335">
        <w:rPr>
          <w:bCs/>
          <w:color w:val="000000" w:themeColor="text1"/>
        </w:rPr>
        <w:tab/>
        <w:t xml:space="preserve">Rather than </w:t>
      </w:r>
      <w:r w:rsidRPr="00B65335">
        <w:t xml:space="preserve">conceptualizing </w:t>
      </w:r>
      <w:r w:rsidR="00CF40FC">
        <w:t>policies</w:t>
      </w:r>
      <w:r w:rsidRPr="00B65335">
        <w:t xml:space="preserve"> along</w:t>
      </w:r>
      <w:r w:rsidRPr="00B65335">
        <w:rPr>
          <w:bCs/>
          <w:color w:val="000000" w:themeColor="text1"/>
        </w:rPr>
        <w:t xml:space="preserve"> a single left-right dimension, it is valuable to apply a two-dimensional model</w:t>
      </w:r>
      <w:r>
        <w:rPr>
          <w:bCs/>
          <w:color w:val="000000" w:themeColor="text1"/>
        </w:rPr>
        <w:t xml:space="preserve"> that incorporates </w:t>
      </w:r>
      <w:r w:rsidR="00B531B0">
        <w:rPr>
          <w:bCs/>
          <w:color w:val="000000" w:themeColor="text1"/>
        </w:rPr>
        <w:t>a</w:t>
      </w:r>
      <w:r>
        <w:rPr>
          <w:bCs/>
          <w:color w:val="000000" w:themeColor="text1"/>
        </w:rPr>
        <w:t xml:space="preserve"> </w:t>
      </w:r>
      <w:r w:rsidRPr="008E56F3">
        <w:t>traditional left-right dimension</w:t>
      </w:r>
      <w:r>
        <w:t xml:space="preserve"> centered around </w:t>
      </w:r>
      <w:r>
        <w:lastRenderedPageBreak/>
        <w:t>economic issues</w:t>
      </w:r>
      <w:r w:rsidR="00CF40FC">
        <w:t>,</w:t>
      </w:r>
      <w:r>
        <w:t xml:space="preserve"> such as redistribution</w:t>
      </w:r>
      <w:r w:rsidR="00CF40FC">
        <w:t>,</w:t>
      </w:r>
      <w:r>
        <w:t xml:space="preserve"> with a second </w:t>
      </w:r>
      <w:r w:rsidRPr="008E56F3">
        <w:t>nationalist-international dimension (</w:t>
      </w:r>
      <w:proofErr w:type="spellStart"/>
      <w:r w:rsidRPr="008E56F3">
        <w:t>Häusermann</w:t>
      </w:r>
      <w:proofErr w:type="spellEnd"/>
      <w:r w:rsidRPr="008E56F3">
        <w:t xml:space="preserve">, Picot, and </w:t>
      </w:r>
      <w:proofErr w:type="spellStart"/>
      <w:r w:rsidRPr="008E56F3">
        <w:t>Geering</w:t>
      </w:r>
      <w:proofErr w:type="spellEnd"/>
      <w:r w:rsidRPr="008E56F3">
        <w:t xml:space="preserve">, 2013; </w:t>
      </w:r>
      <w:proofErr w:type="spellStart"/>
      <w:r w:rsidRPr="008E56F3">
        <w:t>Kriesi</w:t>
      </w:r>
      <w:proofErr w:type="spellEnd"/>
      <w:r w:rsidRPr="008E56F3">
        <w:t xml:space="preserve"> et al., 2008; 2012; </w:t>
      </w:r>
      <w:proofErr w:type="spellStart"/>
      <w:r w:rsidRPr="008E56F3">
        <w:t>Manow</w:t>
      </w:r>
      <w:proofErr w:type="spellEnd"/>
      <w:r w:rsidRPr="008E56F3">
        <w:t xml:space="preserve">, </w:t>
      </w:r>
      <w:proofErr w:type="spellStart"/>
      <w:r w:rsidRPr="008E56F3">
        <w:t>Palier</w:t>
      </w:r>
      <w:proofErr w:type="spellEnd"/>
      <w:r w:rsidRPr="008E56F3">
        <w:t xml:space="preserve"> and </w:t>
      </w:r>
      <w:proofErr w:type="spellStart"/>
      <w:r w:rsidRPr="008E56F3">
        <w:t>Schwander</w:t>
      </w:r>
      <w:proofErr w:type="spellEnd"/>
      <w:r w:rsidRPr="008E56F3">
        <w:t>, 2018). These two</w:t>
      </w:r>
      <w:r w:rsidR="00C07DC9">
        <w:t xml:space="preserve"> </w:t>
      </w:r>
      <w:r w:rsidRPr="008E56F3">
        <w:t xml:space="preserve">dimensions can be thought of as representing socio-economic and socio-cultural axes. Applying this </w:t>
      </w:r>
      <w:r>
        <w:t>model</w:t>
      </w:r>
      <w:r w:rsidRPr="008E56F3">
        <w:t xml:space="preserve">, various issues can be mapped along </w:t>
      </w:r>
      <w:r>
        <w:t>each</w:t>
      </w:r>
      <w:r w:rsidRPr="008E56F3">
        <w:t xml:space="preserve"> dimension with some more closely fitting to one axis or another while others reflect an interaction of these two axes. </w:t>
      </w:r>
      <w:r>
        <w:t>I</w:t>
      </w:r>
      <w:r w:rsidRPr="008E56F3">
        <w:t>mmigration</w:t>
      </w:r>
      <w:r>
        <w:t>, for instance,</w:t>
      </w:r>
      <w:r w:rsidRPr="008E56F3">
        <w:t xml:space="preserve"> fall</w:t>
      </w:r>
      <w:r w:rsidR="00AD6ED7">
        <w:t>s</w:t>
      </w:r>
      <w:r w:rsidRPr="008E56F3">
        <w:t xml:space="preserve"> more prominently along a national-international socio-cultural dimension, </w:t>
      </w:r>
      <w:r w:rsidR="00130D7B">
        <w:t xml:space="preserve">whereas </w:t>
      </w:r>
      <w:r w:rsidRPr="008E56F3">
        <w:t xml:space="preserve">welfare policies fit more closely with </w:t>
      </w:r>
      <w:r w:rsidR="008955C9">
        <w:t>a</w:t>
      </w:r>
      <w:r w:rsidRPr="008E56F3">
        <w:t xml:space="preserve"> traditional left-right socio-economic axis (Green-Pedersen, 2019; Krause and </w:t>
      </w:r>
      <w:proofErr w:type="spellStart"/>
      <w:r w:rsidRPr="008E56F3">
        <w:t>Giebler</w:t>
      </w:r>
      <w:proofErr w:type="spellEnd"/>
      <w:r w:rsidRPr="008E56F3">
        <w:t xml:space="preserve">, 2019). </w:t>
      </w:r>
      <w:r w:rsidR="000D4503">
        <w:t xml:space="preserve">Although </w:t>
      </w:r>
      <w:r w:rsidR="008955C9">
        <w:t>far-</w:t>
      </w:r>
      <w:r w:rsidR="000D4503">
        <w:t xml:space="preserve">right parties may </w:t>
      </w:r>
      <w:r w:rsidR="000D4503" w:rsidRPr="001A4188">
        <w:t xml:space="preserve">embrace social policies it is often along welfare chauvinist lines </w:t>
      </w:r>
      <w:r w:rsidR="000D4503">
        <w:t>that</w:t>
      </w:r>
      <w:r w:rsidR="000D4503" w:rsidRPr="001A4188">
        <w:t xml:space="preserve"> reflects a socio-cultural dimension. While framed as a pro-welfare position, the focus tends to be on restricting benefits to perceived “outsiders” </w:t>
      </w:r>
      <w:r w:rsidR="000D4503">
        <w:t xml:space="preserve">such as immigrants </w:t>
      </w:r>
      <w:r w:rsidR="000D4503" w:rsidRPr="001A4188">
        <w:t>rather than welfare expansion.</w:t>
      </w:r>
      <w:r w:rsidR="000D4503">
        <w:t xml:space="preserve"> </w:t>
      </w:r>
      <w:r w:rsidRPr="008E56F3">
        <w:t xml:space="preserve">Analysis of World Values Survey data finds that attitudes about income inequality and support for the welfare state are correlated almost exclusively with a left-right political dimension (Dalton et al., 2011). By comparison, issues such as support for democracy and tolerance of outsiders are more closely aligned with the socio-cultural dimension (Dalton et al., 2011). </w:t>
      </w:r>
    </w:p>
    <w:p w14:paraId="5CCFC9C0" w14:textId="207389BC" w:rsidR="00EA0E2D" w:rsidRDefault="00941B90" w:rsidP="00134DE2">
      <w:pPr>
        <w:spacing w:line="480" w:lineRule="auto"/>
        <w:jc w:val="both"/>
        <w:rPr>
          <w:bCs/>
          <w:color w:val="000000" w:themeColor="text1"/>
        </w:rPr>
      </w:pPr>
      <w:r>
        <w:rPr>
          <w:bCs/>
          <w:color w:val="000000" w:themeColor="text1"/>
        </w:rPr>
        <w:tab/>
        <w:t>In recent years, the salience of economic and cultural issues amongst the European public has fluctuated over</w:t>
      </w:r>
      <w:r w:rsidR="00D33E09">
        <w:rPr>
          <w:bCs/>
          <w:color w:val="000000" w:themeColor="text1"/>
        </w:rPr>
        <w:t xml:space="preserve"> </w:t>
      </w:r>
      <w:r>
        <w:rPr>
          <w:bCs/>
          <w:color w:val="000000" w:themeColor="text1"/>
        </w:rPr>
        <w:t xml:space="preserve">time corresponding with distinct crises. </w:t>
      </w:r>
      <w:r w:rsidR="00D33E09">
        <w:rPr>
          <w:bCs/>
          <w:color w:val="000000" w:themeColor="text1"/>
        </w:rPr>
        <w:t xml:space="preserve">Eurobarometer data reveals that </w:t>
      </w:r>
      <w:r w:rsidR="00CE6CED">
        <w:rPr>
          <w:bCs/>
          <w:color w:val="000000" w:themeColor="text1"/>
        </w:rPr>
        <w:t xml:space="preserve">during </w:t>
      </w:r>
      <w:r w:rsidR="00D33E09">
        <w:rPr>
          <w:bCs/>
          <w:color w:val="000000" w:themeColor="text1"/>
        </w:rPr>
        <w:t xml:space="preserve">the Great Recession </w:t>
      </w:r>
      <w:r w:rsidR="00CE6CED">
        <w:rPr>
          <w:bCs/>
          <w:color w:val="000000" w:themeColor="text1"/>
        </w:rPr>
        <w:t xml:space="preserve">socioeconomic issues including </w:t>
      </w:r>
      <w:r w:rsidR="00D33E09">
        <w:rPr>
          <w:bCs/>
          <w:color w:val="000000" w:themeColor="text1"/>
        </w:rPr>
        <w:t xml:space="preserve">the economic situation and unemployment in the EU and domestically were the top </w:t>
      </w:r>
      <w:r w:rsidR="00E22AC2">
        <w:rPr>
          <w:bCs/>
          <w:color w:val="000000" w:themeColor="text1"/>
        </w:rPr>
        <w:t xml:space="preserve">public </w:t>
      </w:r>
      <w:r w:rsidR="00D33E09">
        <w:rPr>
          <w:bCs/>
          <w:color w:val="000000" w:themeColor="text1"/>
        </w:rPr>
        <w:t>concerns (see Figures 3 &amp; 4).</w:t>
      </w:r>
      <w:r w:rsidR="00F94BEB">
        <w:rPr>
          <w:bCs/>
          <w:color w:val="000000" w:themeColor="text1"/>
        </w:rPr>
        <w:t xml:space="preserve"> </w:t>
      </w:r>
      <w:r w:rsidR="004A7116">
        <w:rPr>
          <w:bCs/>
          <w:color w:val="000000" w:themeColor="text1"/>
        </w:rPr>
        <w:t xml:space="preserve">However, these issues declined in perceived significance as </w:t>
      </w:r>
      <w:r w:rsidR="005F04A1">
        <w:rPr>
          <w:bCs/>
          <w:color w:val="000000" w:themeColor="text1"/>
        </w:rPr>
        <w:t xml:space="preserve">economic conditions improved. During the European Migrant Crisis </w:t>
      </w:r>
      <w:r w:rsidR="008955C9">
        <w:rPr>
          <w:bCs/>
          <w:color w:val="000000" w:themeColor="text1"/>
        </w:rPr>
        <w:t>public attention to immigration rose</w:t>
      </w:r>
      <w:r w:rsidR="005F04A1">
        <w:rPr>
          <w:bCs/>
          <w:color w:val="000000" w:themeColor="text1"/>
        </w:rPr>
        <w:t xml:space="preserve"> considerabl</w:t>
      </w:r>
      <w:r w:rsidR="008955C9">
        <w:rPr>
          <w:bCs/>
          <w:color w:val="000000" w:themeColor="text1"/>
        </w:rPr>
        <w:t>y</w:t>
      </w:r>
      <w:r w:rsidR="005F04A1">
        <w:rPr>
          <w:bCs/>
          <w:color w:val="000000" w:themeColor="text1"/>
        </w:rPr>
        <w:t xml:space="preserve">. </w:t>
      </w:r>
      <w:r w:rsidR="008955C9">
        <w:rPr>
          <w:bCs/>
          <w:color w:val="000000" w:themeColor="text1"/>
        </w:rPr>
        <w:t>I</w:t>
      </w:r>
      <w:r w:rsidR="005F04A1">
        <w:rPr>
          <w:bCs/>
          <w:color w:val="000000" w:themeColor="text1"/>
        </w:rPr>
        <w:t>mmigration went from a low concern to the predomina</w:t>
      </w:r>
      <w:r w:rsidR="00F23A93">
        <w:rPr>
          <w:bCs/>
          <w:color w:val="000000" w:themeColor="text1"/>
        </w:rPr>
        <w:t>nt</w:t>
      </w:r>
      <w:r w:rsidR="005F04A1">
        <w:rPr>
          <w:bCs/>
          <w:color w:val="000000" w:themeColor="text1"/>
        </w:rPr>
        <w:t xml:space="preserve"> issue domestically and across the EU in 2015</w:t>
      </w:r>
      <w:r w:rsidR="00EB7DA7">
        <w:rPr>
          <w:bCs/>
          <w:color w:val="000000" w:themeColor="text1"/>
        </w:rPr>
        <w:t xml:space="preserve"> (see Figures 3 &amp; 4)</w:t>
      </w:r>
      <w:r w:rsidR="005F04A1">
        <w:rPr>
          <w:bCs/>
          <w:color w:val="000000" w:themeColor="text1"/>
        </w:rPr>
        <w:t xml:space="preserve">. </w:t>
      </w:r>
      <w:r w:rsidR="00CF40FC">
        <w:rPr>
          <w:bCs/>
          <w:color w:val="000000" w:themeColor="text1"/>
        </w:rPr>
        <w:t>P</w:t>
      </w:r>
      <w:r w:rsidR="005F04A1">
        <w:rPr>
          <w:bCs/>
          <w:color w:val="000000" w:themeColor="text1"/>
        </w:rPr>
        <w:t xml:space="preserve">ublic concern over this topic </w:t>
      </w:r>
      <w:r w:rsidR="00CF40FC">
        <w:rPr>
          <w:bCs/>
          <w:color w:val="000000" w:themeColor="text1"/>
        </w:rPr>
        <w:t>also</w:t>
      </w:r>
      <w:r w:rsidR="005F04A1">
        <w:rPr>
          <w:bCs/>
          <w:color w:val="000000" w:themeColor="text1"/>
        </w:rPr>
        <w:t xml:space="preserve"> </w:t>
      </w:r>
      <w:r w:rsidR="00CE6CED">
        <w:rPr>
          <w:bCs/>
          <w:color w:val="000000" w:themeColor="text1"/>
        </w:rPr>
        <w:t>diminished</w:t>
      </w:r>
      <w:r w:rsidR="005F04A1">
        <w:rPr>
          <w:bCs/>
          <w:color w:val="000000" w:themeColor="text1"/>
        </w:rPr>
        <w:t xml:space="preserve"> as the migrant crisis receded. </w:t>
      </w:r>
      <w:r w:rsidR="00A70EB1">
        <w:rPr>
          <w:bCs/>
          <w:color w:val="000000" w:themeColor="text1"/>
        </w:rPr>
        <w:t xml:space="preserve">Given that </w:t>
      </w:r>
      <w:r w:rsidR="00EF12AA">
        <w:rPr>
          <w:bCs/>
          <w:color w:val="000000" w:themeColor="text1"/>
        </w:rPr>
        <w:t xml:space="preserve">the salience </w:t>
      </w:r>
      <w:r w:rsidR="00EF12AA">
        <w:rPr>
          <w:bCs/>
          <w:color w:val="000000" w:themeColor="text1"/>
        </w:rPr>
        <w:lastRenderedPageBreak/>
        <w:t xml:space="preserve">of </w:t>
      </w:r>
      <w:r w:rsidR="00CE6CED">
        <w:rPr>
          <w:bCs/>
          <w:color w:val="000000" w:themeColor="text1"/>
        </w:rPr>
        <w:t xml:space="preserve">specific </w:t>
      </w:r>
      <w:r w:rsidR="00EF12AA">
        <w:rPr>
          <w:bCs/>
          <w:color w:val="000000" w:themeColor="text1"/>
        </w:rPr>
        <w:t>issues</w:t>
      </w:r>
      <w:r w:rsidR="00CE6CED">
        <w:rPr>
          <w:bCs/>
          <w:color w:val="000000" w:themeColor="text1"/>
        </w:rPr>
        <w:t xml:space="preserve"> waxes</w:t>
      </w:r>
      <w:r w:rsidR="00A70EB1">
        <w:rPr>
          <w:bCs/>
          <w:color w:val="000000" w:themeColor="text1"/>
        </w:rPr>
        <w:t xml:space="preserve"> and wane</w:t>
      </w:r>
      <w:r w:rsidR="00CE6CED">
        <w:rPr>
          <w:bCs/>
          <w:color w:val="000000" w:themeColor="text1"/>
        </w:rPr>
        <w:t>s,</w:t>
      </w:r>
      <w:r w:rsidR="00A70EB1">
        <w:rPr>
          <w:bCs/>
          <w:color w:val="000000" w:themeColor="text1"/>
        </w:rPr>
        <w:t xml:space="preserve"> it is important to </w:t>
      </w:r>
      <w:r w:rsidR="004C4C3B">
        <w:rPr>
          <w:bCs/>
          <w:color w:val="000000" w:themeColor="text1"/>
        </w:rPr>
        <w:t>analyze how</w:t>
      </w:r>
      <w:r w:rsidR="001B0185">
        <w:rPr>
          <w:bCs/>
          <w:color w:val="000000" w:themeColor="text1"/>
        </w:rPr>
        <w:t xml:space="preserve"> </w:t>
      </w:r>
      <w:r w:rsidR="00CE6CED">
        <w:rPr>
          <w:bCs/>
          <w:color w:val="000000" w:themeColor="text1"/>
        </w:rPr>
        <w:t xml:space="preserve">certain </w:t>
      </w:r>
      <w:r w:rsidR="00F462B2">
        <w:rPr>
          <w:bCs/>
          <w:color w:val="000000" w:themeColor="text1"/>
        </w:rPr>
        <w:t xml:space="preserve">socioeconomic or </w:t>
      </w:r>
      <w:r w:rsidR="001B0185">
        <w:rPr>
          <w:bCs/>
          <w:color w:val="000000" w:themeColor="text1"/>
        </w:rPr>
        <w:t>sociocultural</w:t>
      </w:r>
      <w:r w:rsidR="00F462B2">
        <w:rPr>
          <w:bCs/>
          <w:color w:val="000000" w:themeColor="text1"/>
        </w:rPr>
        <w:t xml:space="preserve"> </w:t>
      </w:r>
      <w:r w:rsidR="008F401F">
        <w:rPr>
          <w:bCs/>
          <w:color w:val="000000" w:themeColor="text1"/>
        </w:rPr>
        <w:t>concerns</w:t>
      </w:r>
      <w:r w:rsidR="00F462B2">
        <w:rPr>
          <w:bCs/>
          <w:color w:val="000000" w:themeColor="text1"/>
        </w:rPr>
        <w:t xml:space="preserve"> </w:t>
      </w:r>
      <w:r w:rsidR="001B0185">
        <w:rPr>
          <w:bCs/>
          <w:color w:val="000000" w:themeColor="text1"/>
        </w:rPr>
        <w:t xml:space="preserve">resonate with </w:t>
      </w:r>
      <w:r w:rsidR="005E1907">
        <w:rPr>
          <w:bCs/>
          <w:color w:val="000000" w:themeColor="text1"/>
        </w:rPr>
        <w:t xml:space="preserve">different </w:t>
      </w:r>
      <w:r w:rsidR="001B0185">
        <w:rPr>
          <w:bCs/>
          <w:color w:val="000000" w:themeColor="text1"/>
        </w:rPr>
        <w:t xml:space="preserve">radical party supporters. </w:t>
      </w:r>
      <w:r w:rsidR="00A70EB1">
        <w:rPr>
          <w:bCs/>
          <w:color w:val="000000" w:themeColor="text1"/>
        </w:rPr>
        <w:t>In doing so, we can gain better insight</w:t>
      </w:r>
      <w:r w:rsidR="00B531B0">
        <w:rPr>
          <w:bCs/>
          <w:color w:val="000000" w:themeColor="text1"/>
        </w:rPr>
        <w:t xml:space="preserve"> </w:t>
      </w:r>
      <w:r w:rsidR="00F23A93">
        <w:rPr>
          <w:bCs/>
          <w:color w:val="000000" w:themeColor="text1"/>
        </w:rPr>
        <w:t xml:space="preserve">into </w:t>
      </w:r>
      <w:r w:rsidR="00B531B0">
        <w:rPr>
          <w:bCs/>
          <w:color w:val="000000" w:themeColor="text1"/>
        </w:rPr>
        <w:t>how demand</w:t>
      </w:r>
      <w:r w:rsidR="002C6BDD">
        <w:rPr>
          <w:bCs/>
          <w:color w:val="000000" w:themeColor="text1"/>
        </w:rPr>
        <w:t>-</w:t>
      </w:r>
      <w:r w:rsidR="00B531B0">
        <w:rPr>
          <w:bCs/>
          <w:color w:val="000000" w:themeColor="text1"/>
        </w:rPr>
        <w:t>side factors and</w:t>
      </w:r>
      <w:r w:rsidR="00A70EB1">
        <w:rPr>
          <w:bCs/>
          <w:color w:val="000000" w:themeColor="text1"/>
        </w:rPr>
        <w:t xml:space="preserve"> changes in </w:t>
      </w:r>
      <w:r w:rsidR="00CF40FC">
        <w:rPr>
          <w:bCs/>
          <w:color w:val="000000" w:themeColor="text1"/>
        </w:rPr>
        <w:t>issue</w:t>
      </w:r>
      <w:r w:rsidR="00A70EB1">
        <w:rPr>
          <w:bCs/>
          <w:color w:val="000000" w:themeColor="text1"/>
        </w:rPr>
        <w:t xml:space="preserve"> salience </w:t>
      </w:r>
      <w:r w:rsidR="00CF40FC">
        <w:rPr>
          <w:bCs/>
          <w:color w:val="000000" w:themeColor="text1"/>
        </w:rPr>
        <w:t>may</w:t>
      </w:r>
      <w:r w:rsidR="00A70EB1">
        <w:rPr>
          <w:bCs/>
          <w:color w:val="000000" w:themeColor="text1"/>
        </w:rPr>
        <w:t xml:space="preserve"> </w:t>
      </w:r>
      <w:r w:rsidR="005E1907">
        <w:rPr>
          <w:bCs/>
          <w:color w:val="000000" w:themeColor="text1"/>
        </w:rPr>
        <w:t xml:space="preserve">affect </w:t>
      </w:r>
      <w:r w:rsidR="00A70EB1">
        <w:rPr>
          <w:bCs/>
          <w:color w:val="000000" w:themeColor="text1"/>
        </w:rPr>
        <w:t>radical part</w:t>
      </w:r>
      <w:r w:rsidR="00A516CA">
        <w:rPr>
          <w:bCs/>
          <w:color w:val="000000" w:themeColor="text1"/>
        </w:rPr>
        <w:t>y backing</w:t>
      </w:r>
      <w:r w:rsidR="00A70EB1">
        <w:rPr>
          <w:bCs/>
          <w:color w:val="000000" w:themeColor="text1"/>
        </w:rPr>
        <w:t xml:space="preserve">. </w:t>
      </w:r>
    </w:p>
    <w:p w14:paraId="439BBFE8" w14:textId="77777777" w:rsidR="00EA0E2D" w:rsidRDefault="00EA0E2D" w:rsidP="00EA0E2D">
      <w:pPr>
        <w:autoSpaceDE w:val="0"/>
        <w:autoSpaceDN w:val="0"/>
        <w:adjustRightInd w:val="0"/>
        <w:spacing w:line="480" w:lineRule="auto"/>
        <w:jc w:val="both"/>
        <w:rPr>
          <w:b/>
          <w:bCs/>
          <w:color w:val="000000" w:themeColor="text1"/>
        </w:rPr>
      </w:pPr>
    </w:p>
    <w:p w14:paraId="7B31F943" w14:textId="15218FF1" w:rsidR="00EA0E2D" w:rsidRPr="005D025D" w:rsidRDefault="00EA0E2D" w:rsidP="00EA0E2D">
      <w:pPr>
        <w:autoSpaceDE w:val="0"/>
        <w:autoSpaceDN w:val="0"/>
        <w:adjustRightInd w:val="0"/>
        <w:spacing w:line="480" w:lineRule="auto"/>
        <w:jc w:val="both"/>
        <w:rPr>
          <w:b/>
          <w:bCs/>
          <w:color w:val="000000" w:themeColor="text1"/>
        </w:rPr>
      </w:pPr>
      <w:r w:rsidRPr="005D025D">
        <w:rPr>
          <w:b/>
          <w:bCs/>
          <w:color w:val="000000" w:themeColor="text1"/>
        </w:rPr>
        <w:t xml:space="preserve">Figure </w:t>
      </w:r>
      <w:r>
        <w:rPr>
          <w:b/>
          <w:bCs/>
          <w:color w:val="000000" w:themeColor="text1"/>
        </w:rPr>
        <w:t>3</w:t>
      </w:r>
      <w:r w:rsidRPr="005D025D">
        <w:rPr>
          <w:b/>
          <w:bCs/>
          <w:color w:val="000000" w:themeColor="text1"/>
        </w:rPr>
        <w:t xml:space="preserve">: </w:t>
      </w:r>
      <w:r>
        <w:rPr>
          <w:b/>
          <w:bCs/>
          <w:color w:val="000000" w:themeColor="text1"/>
        </w:rPr>
        <w:t>Two Most Important Issues Facing the EU at the Moment (EU Average)</w:t>
      </w:r>
    </w:p>
    <w:p w14:paraId="47348C21" w14:textId="77777777" w:rsidR="00EA0E2D" w:rsidRPr="005D025D" w:rsidRDefault="00EA0E2D" w:rsidP="00EA0E2D">
      <w:pPr>
        <w:spacing w:line="480" w:lineRule="auto"/>
        <w:rPr>
          <w:b/>
          <w:bCs/>
          <w:color w:val="000000" w:themeColor="text1"/>
        </w:rPr>
      </w:pPr>
      <w:r>
        <w:rPr>
          <w:b/>
          <w:bCs/>
          <w:noProof/>
          <w:color w:val="000000" w:themeColor="text1"/>
        </w:rPr>
        <w:drawing>
          <wp:inline distT="0" distB="0" distL="0" distR="0" wp14:anchorId="3E23AD83" wp14:editId="2A6D6F51">
            <wp:extent cx="6240780" cy="294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5-17 at 11.43.30 AM.png"/>
                    <pic:cNvPicPr/>
                  </pic:nvPicPr>
                  <pic:blipFill>
                    <a:blip r:embed="rId10">
                      <a:extLst>
                        <a:ext uri="{28A0092B-C50C-407E-A947-70E740481C1C}">
                          <a14:useLocalDpi xmlns:a14="http://schemas.microsoft.com/office/drawing/2010/main" val="0"/>
                        </a:ext>
                      </a:extLst>
                    </a:blip>
                    <a:stretch>
                      <a:fillRect/>
                    </a:stretch>
                  </pic:blipFill>
                  <pic:spPr>
                    <a:xfrm>
                      <a:off x="0" y="0"/>
                      <a:ext cx="6264943" cy="2959720"/>
                    </a:xfrm>
                    <a:prstGeom prst="rect">
                      <a:avLst/>
                    </a:prstGeom>
                  </pic:spPr>
                </pic:pic>
              </a:graphicData>
            </a:graphic>
          </wp:inline>
        </w:drawing>
      </w:r>
    </w:p>
    <w:p w14:paraId="26FFE7F1" w14:textId="38B3DB08" w:rsidR="00134DE2" w:rsidRPr="00EA0E2D" w:rsidRDefault="00EA0E2D" w:rsidP="00EA0E2D">
      <w:r w:rsidRPr="005D025D">
        <w:rPr>
          <w:color w:val="000000" w:themeColor="text1"/>
        </w:rPr>
        <w:t>Source: Eurobarometer</w:t>
      </w:r>
      <w:r>
        <w:rPr>
          <w:color w:val="000000" w:themeColor="text1"/>
        </w:rPr>
        <w:t>,</w:t>
      </w:r>
      <w:r w:rsidRPr="005D025D">
        <w:rPr>
          <w:color w:val="000000" w:themeColor="text1"/>
        </w:rPr>
        <w:t xml:space="preserve"> 2019</w:t>
      </w:r>
    </w:p>
    <w:p w14:paraId="38C6767D" w14:textId="77777777" w:rsidR="00EA0E2D" w:rsidRDefault="00EA0E2D" w:rsidP="00EA0E2D">
      <w:pPr>
        <w:autoSpaceDE w:val="0"/>
        <w:autoSpaceDN w:val="0"/>
        <w:adjustRightInd w:val="0"/>
        <w:spacing w:line="480" w:lineRule="auto"/>
        <w:jc w:val="both"/>
        <w:rPr>
          <w:b/>
          <w:bCs/>
          <w:color w:val="000000" w:themeColor="text1"/>
        </w:rPr>
      </w:pPr>
    </w:p>
    <w:p w14:paraId="48D7AD56" w14:textId="77777777" w:rsidR="00EA0E2D" w:rsidRDefault="00EA0E2D">
      <w:pPr>
        <w:rPr>
          <w:b/>
          <w:bCs/>
          <w:color w:val="000000" w:themeColor="text1"/>
        </w:rPr>
      </w:pPr>
      <w:r>
        <w:rPr>
          <w:b/>
          <w:bCs/>
          <w:color w:val="000000" w:themeColor="text1"/>
        </w:rPr>
        <w:br w:type="page"/>
      </w:r>
    </w:p>
    <w:p w14:paraId="5A96D96B" w14:textId="30BC74C0" w:rsidR="00EA0E2D" w:rsidRDefault="00EA0E2D" w:rsidP="00EA0E2D">
      <w:pPr>
        <w:autoSpaceDE w:val="0"/>
        <w:autoSpaceDN w:val="0"/>
        <w:adjustRightInd w:val="0"/>
        <w:spacing w:line="480" w:lineRule="auto"/>
        <w:jc w:val="both"/>
        <w:rPr>
          <w:b/>
          <w:bCs/>
          <w:color w:val="000000" w:themeColor="text1"/>
        </w:rPr>
      </w:pPr>
      <w:r w:rsidRPr="005D025D">
        <w:rPr>
          <w:b/>
          <w:bCs/>
          <w:color w:val="000000" w:themeColor="text1"/>
        </w:rPr>
        <w:lastRenderedPageBreak/>
        <w:t xml:space="preserve">Figure </w:t>
      </w:r>
      <w:r>
        <w:rPr>
          <w:b/>
          <w:bCs/>
          <w:color w:val="000000" w:themeColor="text1"/>
        </w:rPr>
        <w:t>4</w:t>
      </w:r>
      <w:r w:rsidRPr="005D025D">
        <w:rPr>
          <w:b/>
          <w:bCs/>
          <w:color w:val="000000" w:themeColor="text1"/>
        </w:rPr>
        <w:t xml:space="preserve">: </w:t>
      </w:r>
      <w:r>
        <w:rPr>
          <w:b/>
          <w:bCs/>
          <w:color w:val="000000" w:themeColor="text1"/>
        </w:rPr>
        <w:t>Two Most Important Issues Facing (Our Country) at the Moment (EU Average)</w:t>
      </w:r>
    </w:p>
    <w:p w14:paraId="681FB311" w14:textId="77777777" w:rsidR="00EA0E2D" w:rsidRPr="005D025D" w:rsidRDefault="00EA0E2D" w:rsidP="00EA0E2D">
      <w:pPr>
        <w:autoSpaceDE w:val="0"/>
        <w:autoSpaceDN w:val="0"/>
        <w:adjustRightInd w:val="0"/>
        <w:spacing w:line="480" w:lineRule="auto"/>
        <w:jc w:val="both"/>
        <w:rPr>
          <w:b/>
          <w:bCs/>
          <w:color w:val="000000" w:themeColor="text1"/>
        </w:rPr>
      </w:pPr>
      <w:r>
        <w:rPr>
          <w:b/>
          <w:bCs/>
          <w:noProof/>
          <w:color w:val="000000" w:themeColor="text1"/>
        </w:rPr>
        <w:drawing>
          <wp:inline distT="0" distB="0" distL="0" distR="0" wp14:anchorId="6E8BFBD8" wp14:editId="289716EB">
            <wp:extent cx="6309360" cy="30410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05-17 at 11.47.23 AM.png"/>
                    <pic:cNvPicPr/>
                  </pic:nvPicPr>
                  <pic:blipFill>
                    <a:blip r:embed="rId11">
                      <a:extLst>
                        <a:ext uri="{28A0092B-C50C-407E-A947-70E740481C1C}">
                          <a14:useLocalDpi xmlns:a14="http://schemas.microsoft.com/office/drawing/2010/main" val="0"/>
                        </a:ext>
                      </a:extLst>
                    </a:blip>
                    <a:stretch>
                      <a:fillRect/>
                    </a:stretch>
                  </pic:blipFill>
                  <pic:spPr>
                    <a:xfrm>
                      <a:off x="0" y="0"/>
                      <a:ext cx="6330355" cy="3051134"/>
                    </a:xfrm>
                    <a:prstGeom prst="rect">
                      <a:avLst/>
                    </a:prstGeom>
                  </pic:spPr>
                </pic:pic>
              </a:graphicData>
            </a:graphic>
          </wp:inline>
        </w:drawing>
      </w:r>
    </w:p>
    <w:p w14:paraId="232571D0" w14:textId="77777777" w:rsidR="00EA0E2D" w:rsidRDefault="00EA0E2D" w:rsidP="00EA0E2D">
      <w:r w:rsidRPr="005D025D">
        <w:rPr>
          <w:color w:val="000000" w:themeColor="text1"/>
        </w:rPr>
        <w:t>Source: Eurobarometer</w:t>
      </w:r>
      <w:r>
        <w:rPr>
          <w:color w:val="000000" w:themeColor="text1"/>
        </w:rPr>
        <w:t>,</w:t>
      </w:r>
      <w:r w:rsidRPr="005D025D">
        <w:rPr>
          <w:color w:val="000000" w:themeColor="text1"/>
        </w:rPr>
        <w:t xml:space="preserve"> 2019</w:t>
      </w:r>
    </w:p>
    <w:p w14:paraId="4DE7E148" w14:textId="77777777" w:rsidR="00743048" w:rsidRDefault="007926F3" w:rsidP="00B329B4">
      <w:pPr>
        <w:spacing w:line="480" w:lineRule="auto"/>
        <w:jc w:val="both"/>
        <w:rPr>
          <w:bCs/>
          <w:color w:val="000000" w:themeColor="text1"/>
        </w:rPr>
      </w:pPr>
      <w:r>
        <w:rPr>
          <w:bCs/>
          <w:color w:val="000000" w:themeColor="text1"/>
        </w:rPr>
        <w:tab/>
      </w:r>
    </w:p>
    <w:p w14:paraId="49AE1D03" w14:textId="5FF3856A" w:rsidR="00BD7CC7" w:rsidRDefault="007926F3" w:rsidP="00814241">
      <w:pPr>
        <w:spacing w:line="480" w:lineRule="auto"/>
        <w:ind w:firstLine="720"/>
        <w:jc w:val="both"/>
        <w:rPr>
          <w:bCs/>
          <w:color w:val="000000" w:themeColor="text1"/>
        </w:rPr>
      </w:pPr>
      <w:r>
        <w:rPr>
          <w:bCs/>
          <w:color w:val="000000" w:themeColor="text1"/>
        </w:rPr>
        <w:t xml:space="preserve">There is a rich literature </w:t>
      </w:r>
      <w:r w:rsidR="00C07DC9">
        <w:rPr>
          <w:bCs/>
          <w:color w:val="000000" w:themeColor="text1"/>
        </w:rPr>
        <w:t>that</w:t>
      </w:r>
      <w:r>
        <w:rPr>
          <w:bCs/>
          <w:color w:val="000000" w:themeColor="text1"/>
        </w:rPr>
        <w:t xml:space="preserve"> examines the relationship between issue salience</w:t>
      </w:r>
      <w:r w:rsidR="008F401F">
        <w:rPr>
          <w:bCs/>
          <w:color w:val="000000" w:themeColor="text1"/>
        </w:rPr>
        <w:t xml:space="preserve"> and</w:t>
      </w:r>
      <w:r>
        <w:rPr>
          <w:bCs/>
          <w:color w:val="000000" w:themeColor="text1"/>
        </w:rPr>
        <w:t xml:space="preserve"> voter </w:t>
      </w:r>
      <w:r w:rsidR="00B329B4">
        <w:rPr>
          <w:bCs/>
          <w:color w:val="000000" w:themeColor="text1"/>
        </w:rPr>
        <w:t>preferences</w:t>
      </w:r>
      <w:r w:rsidR="008F401F">
        <w:rPr>
          <w:bCs/>
          <w:color w:val="000000" w:themeColor="text1"/>
        </w:rPr>
        <w:t xml:space="preserve"> </w:t>
      </w:r>
      <w:r>
        <w:rPr>
          <w:bCs/>
          <w:color w:val="000000" w:themeColor="text1"/>
        </w:rPr>
        <w:t>(see Dennison</w:t>
      </w:r>
      <w:r w:rsidR="002C18B0">
        <w:rPr>
          <w:bCs/>
          <w:color w:val="000000" w:themeColor="text1"/>
        </w:rPr>
        <w:t>,</w:t>
      </w:r>
      <w:r>
        <w:rPr>
          <w:bCs/>
          <w:color w:val="000000" w:themeColor="text1"/>
        </w:rPr>
        <w:t xml:space="preserve"> 2019</w:t>
      </w:r>
      <w:r w:rsidR="002C18B0">
        <w:rPr>
          <w:bCs/>
          <w:color w:val="000000" w:themeColor="text1"/>
        </w:rPr>
        <w:t>a; 2019b</w:t>
      </w:r>
      <w:r>
        <w:rPr>
          <w:bCs/>
          <w:color w:val="000000" w:themeColor="text1"/>
        </w:rPr>
        <w:t xml:space="preserve">). </w:t>
      </w:r>
      <w:r w:rsidR="008F401F">
        <w:rPr>
          <w:bCs/>
          <w:color w:val="000000" w:themeColor="text1"/>
        </w:rPr>
        <w:t>A</w:t>
      </w:r>
      <w:r>
        <w:rPr>
          <w:bCs/>
          <w:color w:val="000000" w:themeColor="text1"/>
        </w:rPr>
        <w:t>s certain issues rise in perceived significance</w:t>
      </w:r>
      <w:r w:rsidR="008F401F">
        <w:rPr>
          <w:bCs/>
          <w:color w:val="000000" w:themeColor="text1"/>
        </w:rPr>
        <w:t>,</w:t>
      </w:r>
      <w:r w:rsidR="002E148A">
        <w:rPr>
          <w:bCs/>
          <w:color w:val="000000" w:themeColor="text1"/>
        </w:rPr>
        <w:t xml:space="preserve"> parties who have perceived ownership over these issues are likely to gain support. </w:t>
      </w:r>
      <w:r w:rsidR="00B329B4" w:rsidRPr="00B329B4">
        <w:rPr>
          <w:rFonts w:eastAsiaTheme="minorHAnsi"/>
        </w:rPr>
        <w:t xml:space="preserve">Radical right parties, for example, are argued to benefit from </w:t>
      </w:r>
      <w:r w:rsidR="008F401F">
        <w:rPr>
          <w:rFonts w:eastAsiaTheme="minorHAnsi"/>
        </w:rPr>
        <w:t>the</w:t>
      </w:r>
      <w:r w:rsidR="00B329B4" w:rsidRPr="00B329B4">
        <w:rPr>
          <w:rFonts w:eastAsiaTheme="minorHAnsi"/>
        </w:rPr>
        <w:t xml:space="preserve"> increase</w:t>
      </w:r>
      <w:r w:rsidR="008F401F">
        <w:rPr>
          <w:rFonts w:eastAsiaTheme="minorHAnsi"/>
        </w:rPr>
        <w:t>d</w:t>
      </w:r>
      <w:r w:rsidR="00B329B4" w:rsidRPr="00B329B4">
        <w:rPr>
          <w:rFonts w:eastAsiaTheme="minorHAnsi"/>
        </w:rPr>
        <w:t xml:space="preserve"> </w:t>
      </w:r>
      <w:r w:rsidR="008F401F">
        <w:rPr>
          <w:rFonts w:eastAsiaTheme="minorHAnsi"/>
        </w:rPr>
        <w:t>attention to</w:t>
      </w:r>
      <w:r w:rsidR="00B329B4" w:rsidRPr="00B329B4">
        <w:rPr>
          <w:rFonts w:eastAsiaTheme="minorHAnsi"/>
        </w:rPr>
        <w:t xml:space="preserve"> immigration </w:t>
      </w:r>
      <w:r w:rsidR="00B329B4">
        <w:rPr>
          <w:rFonts w:eastAsiaTheme="minorHAnsi"/>
        </w:rPr>
        <w:t>(Dennison and Geddes, 2019)</w:t>
      </w:r>
      <w:r w:rsidR="00B329B4" w:rsidRPr="00B329B4">
        <w:rPr>
          <w:rFonts w:eastAsiaTheme="minorHAnsi"/>
        </w:rPr>
        <w:t xml:space="preserve">. </w:t>
      </w:r>
      <w:r w:rsidR="008F401F">
        <w:rPr>
          <w:rFonts w:eastAsiaTheme="minorHAnsi"/>
        </w:rPr>
        <w:t xml:space="preserve">The </w:t>
      </w:r>
      <w:r w:rsidR="004B0941">
        <w:rPr>
          <w:rFonts w:eastAsiaTheme="minorHAnsi"/>
        </w:rPr>
        <w:t>increased</w:t>
      </w:r>
      <w:r w:rsidR="00B329B4" w:rsidRPr="00B329B4">
        <w:rPr>
          <w:rFonts w:eastAsiaTheme="minorHAnsi"/>
        </w:rPr>
        <w:t xml:space="preserve"> salience of immigration </w:t>
      </w:r>
      <w:r w:rsidR="00A22E29">
        <w:rPr>
          <w:rFonts w:eastAsiaTheme="minorHAnsi"/>
        </w:rPr>
        <w:t>during the</w:t>
      </w:r>
      <w:r w:rsidR="00B329B4" w:rsidRPr="00B329B4">
        <w:rPr>
          <w:rFonts w:eastAsiaTheme="minorHAnsi"/>
        </w:rPr>
        <w:t xml:space="preserve"> </w:t>
      </w:r>
      <w:r w:rsidR="00037746">
        <w:rPr>
          <w:rFonts w:eastAsiaTheme="minorHAnsi"/>
        </w:rPr>
        <w:t xml:space="preserve">European </w:t>
      </w:r>
      <w:r w:rsidR="00A22E29">
        <w:rPr>
          <w:rFonts w:eastAsiaTheme="minorHAnsi"/>
        </w:rPr>
        <w:t>M</w:t>
      </w:r>
      <w:r w:rsidR="00037746">
        <w:rPr>
          <w:rFonts w:eastAsiaTheme="minorHAnsi"/>
        </w:rPr>
        <w:t xml:space="preserve">igrant </w:t>
      </w:r>
      <w:r w:rsidR="00A22E29">
        <w:rPr>
          <w:rFonts w:eastAsiaTheme="minorHAnsi"/>
        </w:rPr>
        <w:t>C</w:t>
      </w:r>
      <w:r w:rsidR="00037746">
        <w:rPr>
          <w:rFonts w:eastAsiaTheme="minorHAnsi"/>
        </w:rPr>
        <w:t xml:space="preserve">risis </w:t>
      </w:r>
      <w:r w:rsidR="00973117">
        <w:rPr>
          <w:rFonts w:eastAsiaTheme="minorHAnsi"/>
        </w:rPr>
        <w:t>was</w:t>
      </w:r>
      <w:r w:rsidR="00037746">
        <w:rPr>
          <w:rFonts w:eastAsiaTheme="minorHAnsi"/>
        </w:rPr>
        <w:t>, therefore</w:t>
      </w:r>
      <w:r w:rsidR="00814241">
        <w:rPr>
          <w:rFonts w:eastAsiaTheme="minorHAnsi"/>
        </w:rPr>
        <w:t>,</w:t>
      </w:r>
      <w:r w:rsidR="00037746">
        <w:rPr>
          <w:rFonts w:eastAsiaTheme="minorHAnsi"/>
        </w:rPr>
        <w:t xml:space="preserve"> a key factor to explain the electoral success of radical right anti-immigrant parties</w:t>
      </w:r>
      <w:r w:rsidR="002E148A">
        <w:rPr>
          <w:rFonts w:eastAsiaTheme="minorHAnsi"/>
        </w:rPr>
        <w:t xml:space="preserve"> </w:t>
      </w:r>
      <w:r w:rsidR="00A22E29">
        <w:rPr>
          <w:rFonts w:eastAsiaTheme="minorHAnsi"/>
        </w:rPr>
        <w:t>at</w:t>
      </w:r>
      <w:r w:rsidR="002E148A">
        <w:rPr>
          <w:rFonts w:eastAsiaTheme="minorHAnsi"/>
        </w:rPr>
        <w:t xml:space="preserve"> this time</w:t>
      </w:r>
      <w:r w:rsidR="00814241">
        <w:rPr>
          <w:rFonts w:eastAsiaTheme="minorHAnsi"/>
        </w:rPr>
        <w:t xml:space="preserve"> (</w:t>
      </w:r>
      <w:r w:rsidR="00814241">
        <w:rPr>
          <w:bCs/>
          <w:color w:val="000000" w:themeColor="text1"/>
        </w:rPr>
        <w:t>Dennison, 2019b)</w:t>
      </w:r>
      <w:r w:rsidR="00037746">
        <w:rPr>
          <w:rFonts w:eastAsiaTheme="minorHAnsi"/>
        </w:rPr>
        <w:t xml:space="preserve">.  </w:t>
      </w:r>
    </w:p>
    <w:p w14:paraId="7C852A50" w14:textId="74041888" w:rsidR="00E837FE" w:rsidRDefault="00FC4564" w:rsidP="00BD7CC7">
      <w:pPr>
        <w:spacing w:line="480" w:lineRule="auto"/>
        <w:ind w:firstLine="720"/>
        <w:jc w:val="both"/>
        <w:rPr>
          <w:bCs/>
          <w:color w:val="000000" w:themeColor="text1"/>
        </w:rPr>
      </w:pPr>
      <w:r>
        <w:rPr>
          <w:bCs/>
          <w:color w:val="000000" w:themeColor="text1"/>
        </w:rPr>
        <w:t>Although there is evidence to suggest a relationship between issue salience and party support</w:t>
      </w:r>
      <w:r w:rsidR="003E3B32">
        <w:rPr>
          <w:bCs/>
          <w:color w:val="000000" w:themeColor="text1"/>
        </w:rPr>
        <w:t xml:space="preserve"> (</w:t>
      </w:r>
      <w:proofErr w:type="spellStart"/>
      <w:r w:rsidR="006134D7">
        <w:t>Arzheimer</w:t>
      </w:r>
      <w:proofErr w:type="spellEnd"/>
      <w:r w:rsidR="006134D7">
        <w:t xml:space="preserve"> and Carter, 2006; </w:t>
      </w:r>
      <w:proofErr w:type="spellStart"/>
      <w:r w:rsidR="006134D7">
        <w:t>Arzheimer</w:t>
      </w:r>
      <w:proofErr w:type="spellEnd"/>
      <w:r w:rsidR="006134D7">
        <w:t xml:space="preserve">, 2009; </w:t>
      </w:r>
      <w:proofErr w:type="spellStart"/>
      <w:r w:rsidR="00C2340C" w:rsidRPr="00C2340C">
        <w:t>Bélanger</w:t>
      </w:r>
      <w:proofErr w:type="spellEnd"/>
      <w:r w:rsidR="00C2340C" w:rsidRPr="00C2340C">
        <w:t xml:space="preserve"> and </w:t>
      </w:r>
      <w:proofErr w:type="spellStart"/>
      <w:r w:rsidR="00C2340C" w:rsidRPr="00C2340C">
        <w:t>Meguid</w:t>
      </w:r>
      <w:proofErr w:type="spellEnd"/>
      <w:r w:rsidR="00C2340C" w:rsidRPr="00C2340C">
        <w:t>, 2008</w:t>
      </w:r>
      <w:r w:rsidR="00C2340C" w:rsidRPr="00C2340C">
        <w:rPr>
          <w:color w:val="2A2A2A"/>
          <w:shd w:val="clear" w:color="auto" w:fill="FFFFFF"/>
        </w:rPr>
        <w:t>; </w:t>
      </w:r>
      <w:r w:rsidR="00373631">
        <w:rPr>
          <w:color w:val="2A2A2A"/>
          <w:shd w:val="clear" w:color="auto" w:fill="FFFFFF"/>
        </w:rPr>
        <w:t xml:space="preserve"> </w:t>
      </w:r>
      <w:r w:rsidR="003E3B32">
        <w:rPr>
          <w:bCs/>
          <w:color w:val="000000" w:themeColor="text1"/>
        </w:rPr>
        <w:t>Dennison and Geddes, 2019</w:t>
      </w:r>
      <w:r w:rsidR="00C2340C">
        <w:rPr>
          <w:bCs/>
          <w:color w:val="000000" w:themeColor="text1"/>
        </w:rPr>
        <w:t xml:space="preserve">; </w:t>
      </w:r>
      <w:r w:rsidR="00C2340C" w:rsidRPr="00C2340C">
        <w:t xml:space="preserve">Fournier et al., 2003; </w:t>
      </w:r>
      <w:r w:rsidR="00C2340C" w:rsidRPr="00C2340C">
        <w:rPr>
          <w:color w:val="2A2A2A"/>
          <w:shd w:val="clear" w:color="auto" w:fill="FFFFFF"/>
        </w:rPr>
        <w:t xml:space="preserve"> </w:t>
      </w:r>
      <w:proofErr w:type="spellStart"/>
      <w:r w:rsidR="00C2340C" w:rsidRPr="00C2340C">
        <w:t>Visser</w:t>
      </w:r>
      <w:proofErr w:type="spellEnd"/>
      <w:r w:rsidR="00C2340C" w:rsidRPr="00C2340C">
        <w:t xml:space="preserve"> </w:t>
      </w:r>
      <w:r w:rsidR="007A2693">
        <w:t>et al.,</w:t>
      </w:r>
      <w:r w:rsidR="00C2340C" w:rsidRPr="00C2340C">
        <w:t xml:space="preserve"> 2003</w:t>
      </w:r>
      <w:r w:rsidR="003E3B32">
        <w:rPr>
          <w:bCs/>
          <w:color w:val="000000" w:themeColor="text1"/>
        </w:rPr>
        <w:t>)</w:t>
      </w:r>
      <w:r>
        <w:rPr>
          <w:bCs/>
          <w:color w:val="000000" w:themeColor="text1"/>
        </w:rPr>
        <w:t>,</w:t>
      </w:r>
      <w:r w:rsidR="00C2340C">
        <w:rPr>
          <w:bCs/>
          <w:color w:val="000000" w:themeColor="text1"/>
        </w:rPr>
        <w:t xml:space="preserve"> </w:t>
      </w:r>
      <w:r>
        <w:rPr>
          <w:bCs/>
          <w:color w:val="000000" w:themeColor="text1"/>
        </w:rPr>
        <w:t xml:space="preserve">further analysis is needed to test </w:t>
      </w:r>
      <w:r w:rsidRPr="002E148A">
        <w:rPr>
          <w:bCs/>
          <w:color w:val="000000" w:themeColor="text1"/>
        </w:rPr>
        <w:t xml:space="preserve">assumptions about what issues </w:t>
      </w:r>
      <w:r w:rsidR="00973117">
        <w:rPr>
          <w:bCs/>
          <w:color w:val="000000" w:themeColor="text1"/>
        </w:rPr>
        <w:t>resonate with</w:t>
      </w:r>
      <w:r w:rsidRPr="002E148A">
        <w:rPr>
          <w:bCs/>
          <w:color w:val="000000" w:themeColor="text1"/>
        </w:rPr>
        <w:t xml:space="preserve"> </w:t>
      </w:r>
      <w:r>
        <w:rPr>
          <w:bCs/>
          <w:color w:val="000000" w:themeColor="text1"/>
        </w:rPr>
        <w:t>radical left and radical right voters</w:t>
      </w:r>
      <w:r w:rsidRPr="002E148A">
        <w:rPr>
          <w:bCs/>
          <w:color w:val="000000" w:themeColor="text1"/>
        </w:rPr>
        <w:t xml:space="preserve">. </w:t>
      </w:r>
      <w:r w:rsidR="00FC179B">
        <w:rPr>
          <w:bCs/>
          <w:color w:val="000000" w:themeColor="text1"/>
        </w:rPr>
        <w:t xml:space="preserve">This will provide insight </w:t>
      </w:r>
      <w:r w:rsidR="0050254A">
        <w:rPr>
          <w:bCs/>
          <w:color w:val="000000" w:themeColor="text1"/>
        </w:rPr>
        <w:t>into</w:t>
      </w:r>
      <w:r w:rsidR="00FC179B">
        <w:rPr>
          <w:bCs/>
          <w:color w:val="000000" w:themeColor="text1"/>
        </w:rPr>
        <w:t xml:space="preserve"> how shifts in public opinion on key socioeconomic and sociocultural issues </w:t>
      </w:r>
      <w:r w:rsidR="00DD3FFF">
        <w:rPr>
          <w:bCs/>
          <w:color w:val="000000" w:themeColor="text1"/>
        </w:rPr>
        <w:t>are</w:t>
      </w:r>
      <w:r w:rsidR="00FC179B">
        <w:rPr>
          <w:bCs/>
          <w:color w:val="000000" w:themeColor="text1"/>
        </w:rPr>
        <w:t xml:space="preserve"> likely </w:t>
      </w:r>
      <w:r w:rsidR="00FC179B">
        <w:rPr>
          <w:bCs/>
          <w:color w:val="000000" w:themeColor="text1"/>
        </w:rPr>
        <w:lastRenderedPageBreak/>
        <w:t>to affect support for different radical parties</w:t>
      </w:r>
      <w:r w:rsidR="00B63135">
        <w:rPr>
          <w:bCs/>
          <w:color w:val="000000" w:themeColor="text1"/>
        </w:rPr>
        <w:t xml:space="preserve">. </w:t>
      </w:r>
      <w:r w:rsidR="00751DAA">
        <w:rPr>
          <w:bCs/>
          <w:color w:val="000000" w:themeColor="text1"/>
        </w:rPr>
        <w:t xml:space="preserve">As </w:t>
      </w:r>
      <w:r w:rsidR="00BD7CC7">
        <w:rPr>
          <w:bCs/>
          <w:color w:val="000000" w:themeColor="text1"/>
        </w:rPr>
        <w:t xml:space="preserve">issues that matter to </w:t>
      </w:r>
      <w:r w:rsidR="00751DAA">
        <w:rPr>
          <w:bCs/>
          <w:color w:val="000000" w:themeColor="text1"/>
        </w:rPr>
        <w:t xml:space="preserve">radical right or radical left </w:t>
      </w:r>
      <w:r w:rsidR="00BD7CC7">
        <w:rPr>
          <w:bCs/>
          <w:color w:val="000000" w:themeColor="text1"/>
        </w:rPr>
        <w:t>supporters</w:t>
      </w:r>
      <w:r w:rsidR="00751DAA">
        <w:rPr>
          <w:bCs/>
          <w:color w:val="000000" w:themeColor="text1"/>
        </w:rPr>
        <w:t xml:space="preserve"> become more relevant</w:t>
      </w:r>
      <w:r w:rsidR="00A842D7">
        <w:rPr>
          <w:bCs/>
          <w:color w:val="000000" w:themeColor="text1"/>
        </w:rPr>
        <w:t>,</w:t>
      </w:r>
      <w:r w:rsidR="00751DAA">
        <w:rPr>
          <w:bCs/>
          <w:color w:val="000000" w:themeColor="text1"/>
        </w:rPr>
        <w:t xml:space="preserve"> the vote share for these respective parties should increase (Budge, 2015). </w:t>
      </w:r>
      <w:r w:rsidR="00B63135">
        <w:rPr>
          <w:bCs/>
          <w:color w:val="000000" w:themeColor="text1"/>
        </w:rPr>
        <w:t>For example, while</w:t>
      </w:r>
      <w:r w:rsidR="00CF48F6">
        <w:rPr>
          <w:bCs/>
          <w:color w:val="000000" w:themeColor="text1"/>
        </w:rPr>
        <w:t xml:space="preserve"> the</w:t>
      </w:r>
      <w:r w:rsidR="00B63135">
        <w:rPr>
          <w:bCs/>
          <w:color w:val="000000" w:themeColor="text1"/>
        </w:rPr>
        <w:t xml:space="preserve"> increased salience of immigration was positively correlated with </w:t>
      </w:r>
      <w:r w:rsidR="00881151">
        <w:rPr>
          <w:bCs/>
          <w:color w:val="000000" w:themeColor="text1"/>
        </w:rPr>
        <w:t>far-</w:t>
      </w:r>
      <w:r w:rsidR="00B63135">
        <w:rPr>
          <w:bCs/>
          <w:color w:val="000000" w:themeColor="text1"/>
        </w:rPr>
        <w:t xml:space="preserve">right </w:t>
      </w:r>
      <w:r w:rsidR="00CF48F6">
        <w:rPr>
          <w:bCs/>
          <w:color w:val="000000" w:themeColor="text1"/>
        </w:rPr>
        <w:t>vote share</w:t>
      </w:r>
      <w:r w:rsidR="00B63135">
        <w:rPr>
          <w:bCs/>
          <w:color w:val="000000" w:themeColor="text1"/>
        </w:rPr>
        <w:t xml:space="preserve">, an increase in the salience of economic conditions and unemployment had no positive effect (Dennison, 2019b). </w:t>
      </w:r>
    </w:p>
    <w:p w14:paraId="0E1DD67D" w14:textId="3EC6E802" w:rsidR="00881151" w:rsidRDefault="00BD7CC7" w:rsidP="00881151">
      <w:pPr>
        <w:spacing w:line="480" w:lineRule="auto"/>
        <w:ind w:firstLine="720"/>
        <w:jc w:val="both"/>
        <w:rPr>
          <w:color w:val="000000" w:themeColor="text1"/>
          <w:shd w:val="clear" w:color="auto" w:fill="FFFFFF"/>
        </w:rPr>
      </w:pPr>
      <w:r>
        <w:rPr>
          <w:bCs/>
          <w:color w:val="000000" w:themeColor="text1"/>
        </w:rPr>
        <w:t>While</w:t>
      </w:r>
      <w:r w:rsidR="00751DAA">
        <w:rPr>
          <w:bCs/>
          <w:color w:val="000000" w:themeColor="text1"/>
        </w:rPr>
        <w:t xml:space="preserve"> some studies confirm the relationship between issue salience and party </w:t>
      </w:r>
      <w:r>
        <w:rPr>
          <w:bCs/>
          <w:color w:val="000000" w:themeColor="text1"/>
        </w:rPr>
        <w:t>support</w:t>
      </w:r>
      <w:r w:rsidR="00751DAA">
        <w:rPr>
          <w:bCs/>
          <w:color w:val="000000" w:themeColor="text1"/>
        </w:rPr>
        <w:t xml:space="preserve">, a more </w:t>
      </w:r>
      <w:r w:rsidR="00751DAA" w:rsidRPr="00703181">
        <w:rPr>
          <w:color w:val="000000" w:themeColor="text1"/>
        </w:rPr>
        <w:t xml:space="preserve">systematic analysis is needed to identify the issues that motivate radical right and radical left voters. This will allow us to identify </w:t>
      </w:r>
      <w:r w:rsidR="00881151">
        <w:rPr>
          <w:color w:val="000000" w:themeColor="text1"/>
          <w:shd w:val="clear" w:color="auto" w:fill="FFFFFF"/>
        </w:rPr>
        <w:t>how</w:t>
      </w:r>
      <w:r w:rsidR="00751DAA" w:rsidRPr="00703181">
        <w:rPr>
          <w:color w:val="000000" w:themeColor="text1"/>
          <w:shd w:val="clear" w:color="auto" w:fill="FFFFFF"/>
        </w:rPr>
        <w:t xml:space="preserve"> changes in </w:t>
      </w:r>
      <w:r w:rsidR="00A842D7">
        <w:rPr>
          <w:color w:val="000000" w:themeColor="text1"/>
          <w:shd w:val="clear" w:color="auto" w:fill="FFFFFF"/>
        </w:rPr>
        <w:t>issue salience</w:t>
      </w:r>
      <w:r w:rsidR="00751DAA" w:rsidRPr="00703181">
        <w:rPr>
          <w:color w:val="000000" w:themeColor="text1"/>
          <w:shd w:val="clear" w:color="auto" w:fill="FFFFFF"/>
        </w:rPr>
        <w:t xml:space="preserve"> </w:t>
      </w:r>
      <w:r w:rsidR="00A842D7">
        <w:rPr>
          <w:color w:val="000000" w:themeColor="text1"/>
          <w:shd w:val="clear" w:color="auto" w:fill="FFFFFF"/>
        </w:rPr>
        <w:t xml:space="preserve">intersect with </w:t>
      </w:r>
      <w:r w:rsidR="00881151">
        <w:rPr>
          <w:color w:val="000000" w:themeColor="text1"/>
          <w:shd w:val="clear" w:color="auto" w:fill="FFFFFF"/>
        </w:rPr>
        <w:t xml:space="preserve">radical left and radical right voter preferences. </w:t>
      </w:r>
    </w:p>
    <w:p w14:paraId="550F04B6" w14:textId="1F8C4E3F" w:rsidR="000340C8" w:rsidRPr="005C53E9" w:rsidRDefault="00B26B3F" w:rsidP="005C53E9">
      <w:pPr>
        <w:spacing w:line="480" w:lineRule="auto"/>
        <w:jc w:val="both"/>
        <w:rPr>
          <w:b/>
          <w:color w:val="000000" w:themeColor="text1"/>
        </w:rPr>
      </w:pPr>
      <w:r w:rsidRPr="005C53E9">
        <w:rPr>
          <w:b/>
          <w:color w:val="000000" w:themeColor="text1"/>
        </w:rPr>
        <w:t>Hypotheses</w:t>
      </w:r>
    </w:p>
    <w:p w14:paraId="5C585F1D" w14:textId="581D49A6" w:rsidR="00B26B3F" w:rsidRPr="005C53E9" w:rsidRDefault="000340C8" w:rsidP="00C57CFE">
      <w:pPr>
        <w:spacing w:line="480" w:lineRule="auto"/>
        <w:ind w:firstLine="720"/>
        <w:jc w:val="both"/>
        <w:rPr>
          <w:bCs/>
          <w:color w:val="000000" w:themeColor="text1"/>
        </w:rPr>
      </w:pPr>
      <w:r w:rsidRPr="005C53E9">
        <w:rPr>
          <w:bCs/>
          <w:color w:val="000000" w:themeColor="text1"/>
        </w:rPr>
        <w:t>Informed by the literature, three hypothes</w:t>
      </w:r>
      <w:r w:rsidR="00E03EFD" w:rsidRPr="005C53E9">
        <w:rPr>
          <w:bCs/>
          <w:color w:val="000000" w:themeColor="text1"/>
        </w:rPr>
        <w:t>e</w:t>
      </w:r>
      <w:r w:rsidRPr="005C53E9">
        <w:rPr>
          <w:bCs/>
          <w:color w:val="000000" w:themeColor="text1"/>
        </w:rPr>
        <w:t>s</w:t>
      </w:r>
      <w:r w:rsidR="006D3DD1">
        <w:rPr>
          <w:bCs/>
          <w:color w:val="000000" w:themeColor="text1"/>
        </w:rPr>
        <w:t xml:space="preserve"> are</w:t>
      </w:r>
      <w:r w:rsidRPr="005C53E9">
        <w:rPr>
          <w:bCs/>
          <w:color w:val="000000" w:themeColor="text1"/>
        </w:rPr>
        <w:t xml:space="preserve"> tested in this article: </w:t>
      </w:r>
    </w:p>
    <w:p w14:paraId="60C41CD8" w14:textId="2789CEEB" w:rsidR="00AC2260" w:rsidRPr="005C53E9" w:rsidRDefault="00B26B3F" w:rsidP="005C53E9">
      <w:pPr>
        <w:spacing w:line="480" w:lineRule="auto"/>
        <w:jc w:val="both"/>
        <w:rPr>
          <w:bCs/>
          <w:color w:val="000000" w:themeColor="text1"/>
        </w:rPr>
      </w:pPr>
      <w:r w:rsidRPr="005C53E9">
        <w:rPr>
          <w:b/>
          <w:i/>
          <w:iCs/>
          <w:color w:val="000000" w:themeColor="text1"/>
        </w:rPr>
        <w:t>H1</w:t>
      </w:r>
      <w:r w:rsidR="000340C8" w:rsidRPr="005C53E9">
        <w:rPr>
          <w:b/>
          <w:i/>
          <w:iCs/>
          <w:color w:val="000000" w:themeColor="text1"/>
        </w:rPr>
        <w:t>:</w:t>
      </w:r>
      <w:r w:rsidRPr="005C53E9">
        <w:rPr>
          <w:b/>
          <w:i/>
          <w:iCs/>
          <w:color w:val="000000" w:themeColor="text1"/>
        </w:rPr>
        <w:t xml:space="preserve"> </w:t>
      </w:r>
      <w:r w:rsidR="008867C8">
        <w:rPr>
          <w:b/>
          <w:i/>
          <w:iCs/>
          <w:color w:val="000000" w:themeColor="text1"/>
        </w:rPr>
        <w:t>Common d</w:t>
      </w:r>
      <w:r w:rsidRPr="005C53E9">
        <w:rPr>
          <w:b/>
          <w:i/>
          <w:iCs/>
          <w:color w:val="000000" w:themeColor="text1"/>
        </w:rPr>
        <w:t>istrust of political institutions</w:t>
      </w:r>
      <w:r w:rsidR="000340C8" w:rsidRPr="005C53E9">
        <w:rPr>
          <w:bCs/>
          <w:color w:val="000000" w:themeColor="text1"/>
        </w:rPr>
        <w:t xml:space="preserve"> - </w:t>
      </w:r>
      <w:r w:rsidR="00DF0D00">
        <w:rPr>
          <w:bCs/>
          <w:color w:val="000000" w:themeColor="text1"/>
        </w:rPr>
        <w:t>D</w:t>
      </w:r>
      <w:r w:rsidR="000340C8" w:rsidRPr="005C53E9">
        <w:rPr>
          <w:bCs/>
          <w:color w:val="000000" w:themeColor="text1"/>
        </w:rPr>
        <w:t xml:space="preserve">issatisfaction and distrust </w:t>
      </w:r>
      <w:r w:rsidR="00F960A9" w:rsidRPr="005C53E9">
        <w:rPr>
          <w:bCs/>
          <w:color w:val="000000" w:themeColor="text1"/>
        </w:rPr>
        <w:t>of</w:t>
      </w:r>
      <w:r w:rsidR="000340C8" w:rsidRPr="005C53E9">
        <w:rPr>
          <w:bCs/>
          <w:color w:val="000000" w:themeColor="text1"/>
        </w:rPr>
        <w:t xml:space="preserve"> national politi</w:t>
      </w:r>
      <w:r w:rsidR="00C13555" w:rsidRPr="005C53E9">
        <w:rPr>
          <w:bCs/>
          <w:color w:val="000000" w:themeColor="text1"/>
        </w:rPr>
        <w:t>cs</w:t>
      </w:r>
      <w:r w:rsidR="00AC2260" w:rsidRPr="005C53E9">
        <w:rPr>
          <w:bCs/>
          <w:color w:val="000000" w:themeColor="text1"/>
        </w:rPr>
        <w:t>,</w:t>
      </w:r>
      <w:r w:rsidR="000340C8" w:rsidRPr="005C53E9">
        <w:rPr>
          <w:bCs/>
          <w:color w:val="000000" w:themeColor="text1"/>
        </w:rPr>
        <w:t xml:space="preserve"> EU</w:t>
      </w:r>
      <w:r w:rsidR="00C13555" w:rsidRPr="005C53E9">
        <w:rPr>
          <w:bCs/>
          <w:color w:val="000000" w:themeColor="text1"/>
        </w:rPr>
        <w:t xml:space="preserve"> institutions</w:t>
      </w:r>
      <w:r w:rsidR="00AC2260" w:rsidRPr="005C53E9">
        <w:rPr>
          <w:bCs/>
          <w:color w:val="000000" w:themeColor="text1"/>
        </w:rPr>
        <w:t xml:space="preserve">, and </w:t>
      </w:r>
      <w:r w:rsidR="005D2461">
        <w:rPr>
          <w:bCs/>
          <w:color w:val="000000" w:themeColor="text1"/>
        </w:rPr>
        <w:t>democratic</w:t>
      </w:r>
      <w:r w:rsidR="00AC2260" w:rsidRPr="005C53E9">
        <w:rPr>
          <w:bCs/>
          <w:color w:val="000000" w:themeColor="text1"/>
        </w:rPr>
        <w:t xml:space="preserve"> functioning should be </w:t>
      </w:r>
      <w:r w:rsidR="003F7EF5">
        <w:rPr>
          <w:bCs/>
          <w:color w:val="000000" w:themeColor="text1"/>
        </w:rPr>
        <w:t>associated</w:t>
      </w:r>
      <w:r w:rsidR="00AC2260" w:rsidRPr="005C53E9">
        <w:rPr>
          <w:bCs/>
          <w:color w:val="000000" w:themeColor="text1"/>
        </w:rPr>
        <w:t xml:space="preserve"> with </w:t>
      </w:r>
      <w:r w:rsidR="00505E8A">
        <w:rPr>
          <w:bCs/>
          <w:color w:val="000000" w:themeColor="text1"/>
        </w:rPr>
        <w:t xml:space="preserve">both </w:t>
      </w:r>
      <w:r w:rsidR="000340C8" w:rsidRPr="005C53E9">
        <w:rPr>
          <w:bCs/>
          <w:color w:val="000000" w:themeColor="text1"/>
        </w:rPr>
        <w:t xml:space="preserve">far-left and far-right </w:t>
      </w:r>
      <w:r w:rsidR="00C5144E">
        <w:rPr>
          <w:bCs/>
          <w:color w:val="000000" w:themeColor="text1"/>
        </w:rPr>
        <w:t>support</w:t>
      </w:r>
      <w:r w:rsidR="00AC2260" w:rsidRPr="005C53E9">
        <w:rPr>
          <w:bCs/>
          <w:color w:val="000000" w:themeColor="text1"/>
        </w:rPr>
        <w:t xml:space="preserve">. Although the nature of this </w:t>
      </w:r>
      <w:r w:rsidR="00BF2B2F" w:rsidRPr="005C53E9">
        <w:rPr>
          <w:bCs/>
          <w:color w:val="000000" w:themeColor="text1"/>
        </w:rPr>
        <w:t>dissatisfaction</w:t>
      </w:r>
      <w:r w:rsidR="00AC2260" w:rsidRPr="005C53E9">
        <w:rPr>
          <w:bCs/>
          <w:color w:val="000000" w:themeColor="text1"/>
        </w:rPr>
        <w:t xml:space="preserve"> differ</w:t>
      </w:r>
      <w:r w:rsidR="00BF2B2F" w:rsidRPr="005C53E9">
        <w:rPr>
          <w:bCs/>
          <w:color w:val="000000" w:themeColor="text1"/>
        </w:rPr>
        <w:t>s</w:t>
      </w:r>
      <w:r w:rsidR="00AC2260" w:rsidRPr="005C53E9">
        <w:rPr>
          <w:bCs/>
          <w:color w:val="000000" w:themeColor="text1"/>
        </w:rPr>
        <w:t>, radical part</w:t>
      </w:r>
      <w:r w:rsidR="0090241C" w:rsidRPr="005C53E9">
        <w:rPr>
          <w:bCs/>
          <w:color w:val="000000" w:themeColor="text1"/>
        </w:rPr>
        <w:t>y voters</w:t>
      </w:r>
      <w:r w:rsidR="00AC2260" w:rsidRPr="005C53E9">
        <w:rPr>
          <w:bCs/>
          <w:color w:val="000000" w:themeColor="text1"/>
        </w:rPr>
        <w:t xml:space="preserve"> </w:t>
      </w:r>
      <w:r w:rsidR="0086753A" w:rsidRPr="005C53E9">
        <w:rPr>
          <w:bCs/>
          <w:color w:val="000000" w:themeColor="text1"/>
        </w:rPr>
        <w:t xml:space="preserve">should </w:t>
      </w:r>
      <w:r w:rsidR="00AC2260" w:rsidRPr="005C53E9">
        <w:rPr>
          <w:bCs/>
          <w:color w:val="000000" w:themeColor="text1"/>
        </w:rPr>
        <w:t xml:space="preserve">exhibit a common rejection of mainstream politics, policies, and institutions. </w:t>
      </w:r>
    </w:p>
    <w:p w14:paraId="335C21D0" w14:textId="41868A6B" w:rsidR="00CC4D2E" w:rsidRPr="005C53E9" w:rsidRDefault="00B26B3F" w:rsidP="005C53E9">
      <w:pPr>
        <w:spacing w:line="480" w:lineRule="auto"/>
        <w:jc w:val="both"/>
        <w:rPr>
          <w:color w:val="000000" w:themeColor="text1"/>
        </w:rPr>
      </w:pPr>
      <w:r w:rsidRPr="005C53E9">
        <w:rPr>
          <w:b/>
          <w:i/>
          <w:iCs/>
          <w:color w:val="000000" w:themeColor="text1"/>
        </w:rPr>
        <w:t xml:space="preserve">H2: </w:t>
      </w:r>
      <w:r w:rsidR="007F3A4A" w:rsidRPr="005C53E9">
        <w:rPr>
          <w:b/>
          <w:i/>
          <w:iCs/>
          <w:color w:val="000000" w:themeColor="text1"/>
        </w:rPr>
        <w:t>Socio-cultural foundations of far-</w:t>
      </w:r>
      <w:r w:rsidRPr="005C53E9">
        <w:rPr>
          <w:b/>
          <w:i/>
          <w:iCs/>
          <w:color w:val="000000" w:themeColor="text1"/>
        </w:rPr>
        <w:t xml:space="preserve">right </w:t>
      </w:r>
      <w:r w:rsidR="007F3A4A" w:rsidRPr="005C53E9">
        <w:rPr>
          <w:b/>
          <w:i/>
          <w:iCs/>
          <w:color w:val="000000" w:themeColor="text1"/>
        </w:rPr>
        <w:t>support</w:t>
      </w:r>
      <w:r w:rsidRPr="005C53E9">
        <w:rPr>
          <w:bCs/>
          <w:color w:val="000000" w:themeColor="text1"/>
        </w:rPr>
        <w:t xml:space="preserve"> </w:t>
      </w:r>
      <w:r w:rsidR="00874AFD" w:rsidRPr="005C53E9">
        <w:rPr>
          <w:bCs/>
          <w:color w:val="000000" w:themeColor="text1"/>
        </w:rPr>
        <w:t xml:space="preserve">- </w:t>
      </w:r>
      <w:r w:rsidR="00641E5B">
        <w:rPr>
          <w:bCs/>
          <w:color w:val="000000" w:themeColor="text1"/>
        </w:rPr>
        <w:t>F</w:t>
      </w:r>
      <w:r w:rsidR="007B1583" w:rsidRPr="005C53E9">
        <w:rPr>
          <w:bCs/>
          <w:color w:val="000000" w:themeColor="text1"/>
        </w:rPr>
        <w:t xml:space="preserve">ar-right voters </w:t>
      </w:r>
      <w:r w:rsidR="00B25D04">
        <w:rPr>
          <w:bCs/>
          <w:color w:val="000000" w:themeColor="text1"/>
        </w:rPr>
        <w:t>should</w:t>
      </w:r>
      <w:r w:rsidR="00641E5B">
        <w:rPr>
          <w:bCs/>
          <w:color w:val="000000" w:themeColor="text1"/>
        </w:rPr>
        <w:t xml:space="preserve"> </w:t>
      </w:r>
      <w:r w:rsidR="007B1583" w:rsidRPr="005C53E9">
        <w:rPr>
          <w:bCs/>
          <w:color w:val="000000" w:themeColor="text1"/>
        </w:rPr>
        <w:t xml:space="preserve">be concerned with </w:t>
      </w:r>
      <w:r w:rsidR="004E22C1" w:rsidRPr="005C53E9">
        <w:rPr>
          <w:bCs/>
          <w:color w:val="000000" w:themeColor="text1"/>
        </w:rPr>
        <w:t xml:space="preserve">protecting national identity and </w:t>
      </w:r>
      <w:r w:rsidR="004E22C1" w:rsidRPr="005C53E9">
        <w:rPr>
          <w:color w:val="000000" w:themeColor="text1"/>
        </w:rPr>
        <w:t xml:space="preserve">cultural homogeneity. </w:t>
      </w:r>
      <w:r w:rsidR="00641E5B">
        <w:rPr>
          <w:color w:val="000000" w:themeColor="text1"/>
        </w:rPr>
        <w:t>I</w:t>
      </w:r>
      <w:r w:rsidR="002176E3" w:rsidRPr="005C53E9">
        <w:rPr>
          <w:color w:val="000000" w:themeColor="text1"/>
        </w:rPr>
        <w:t xml:space="preserve">ndividuals who </w:t>
      </w:r>
      <w:r w:rsidR="00E16C66" w:rsidRPr="005C53E9">
        <w:rPr>
          <w:color w:val="000000" w:themeColor="text1"/>
        </w:rPr>
        <w:t>emphasize the importance of tradition</w:t>
      </w:r>
      <w:r w:rsidR="00894D6F">
        <w:rPr>
          <w:color w:val="000000" w:themeColor="text1"/>
        </w:rPr>
        <w:t>s</w:t>
      </w:r>
      <w:r w:rsidR="00E16C66" w:rsidRPr="005C53E9">
        <w:rPr>
          <w:color w:val="000000" w:themeColor="text1"/>
        </w:rPr>
        <w:t xml:space="preserve"> and customs </w:t>
      </w:r>
      <w:r w:rsidR="00641E5B">
        <w:rPr>
          <w:color w:val="000000" w:themeColor="text1"/>
        </w:rPr>
        <w:t>are</w:t>
      </w:r>
      <w:r w:rsidR="00E16C66" w:rsidRPr="005C53E9">
        <w:rPr>
          <w:color w:val="000000" w:themeColor="text1"/>
        </w:rPr>
        <w:t xml:space="preserve"> </w:t>
      </w:r>
      <w:r w:rsidR="0083158B">
        <w:rPr>
          <w:color w:val="000000" w:themeColor="text1"/>
        </w:rPr>
        <w:t xml:space="preserve">more </w:t>
      </w:r>
      <w:r w:rsidR="00E16C66" w:rsidRPr="005C53E9">
        <w:rPr>
          <w:color w:val="000000" w:themeColor="text1"/>
        </w:rPr>
        <w:t xml:space="preserve">likely to </w:t>
      </w:r>
      <w:r w:rsidR="00B25D04">
        <w:rPr>
          <w:color w:val="000000" w:themeColor="text1"/>
        </w:rPr>
        <w:t>support</w:t>
      </w:r>
      <w:r w:rsidR="00E16C66" w:rsidRPr="005C53E9">
        <w:rPr>
          <w:color w:val="000000" w:themeColor="text1"/>
        </w:rPr>
        <w:t xml:space="preserve"> far-right parties. Reflecting nativist ideas, </w:t>
      </w:r>
      <w:r w:rsidR="002F5F48" w:rsidRPr="005C53E9">
        <w:rPr>
          <w:color w:val="000000" w:themeColor="text1"/>
        </w:rPr>
        <w:t xml:space="preserve">individuals who hold negative views about immigrants are likely to vote for far-right parties. </w:t>
      </w:r>
      <w:r w:rsidR="00641E5B">
        <w:rPr>
          <w:color w:val="000000" w:themeColor="text1"/>
        </w:rPr>
        <w:t>G</w:t>
      </w:r>
      <w:r w:rsidR="00F06FD8" w:rsidRPr="005C53E9">
        <w:rPr>
          <w:color w:val="000000" w:themeColor="text1"/>
        </w:rPr>
        <w:t xml:space="preserve">iven the post-materialist nature of </w:t>
      </w:r>
      <w:r w:rsidR="00894D6F">
        <w:rPr>
          <w:color w:val="000000" w:themeColor="text1"/>
        </w:rPr>
        <w:t>these</w:t>
      </w:r>
      <w:r w:rsidR="00F06FD8" w:rsidRPr="005C53E9">
        <w:rPr>
          <w:color w:val="000000" w:themeColor="text1"/>
        </w:rPr>
        <w:t xml:space="preserve"> parties (</w:t>
      </w:r>
      <w:proofErr w:type="spellStart"/>
      <w:r w:rsidR="00F06FD8" w:rsidRPr="005C53E9">
        <w:rPr>
          <w:color w:val="000000" w:themeColor="text1"/>
        </w:rPr>
        <w:t>Mudde</w:t>
      </w:r>
      <w:proofErr w:type="spellEnd"/>
      <w:r w:rsidR="001468DC">
        <w:rPr>
          <w:color w:val="000000" w:themeColor="text1"/>
        </w:rPr>
        <w:t>,</w:t>
      </w:r>
      <w:r w:rsidR="00F06FD8" w:rsidRPr="005C53E9">
        <w:rPr>
          <w:color w:val="000000" w:themeColor="text1"/>
        </w:rPr>
        <w:t xml:space="preserve"> 2014), socio-economic issues</w:t>
      </w:r>
      <w:r w:rsidR="003A38C6" w:rsidRPr="005C53E9">
        <w:rPr>
          <w:color w:val="000000" w:themeColor="text1"/>
        </w:rPr>
        <w:t xml:space="preserve"> should not be </w:t>
      </w:r>
      <w:r w:rsidR="005D2461">
        <w:rPr>
          <w:color w:val="000000" w:themeColor="text1"/>
        </w:rPr>
        <w:t xml:space="preserve">as </w:t>
      </w:r>
      <w:r w:rsidR="003A38C6" w:rsidRPr="005C53E9">
        <w:rPr>
          <w:color w:val="000000" w:themeColor="text1"/>
        </w:rPr>
        <w:t xml:space="preserve">significant for these voters. </w:t>
      </w:r>
    </w:p>
    <w:p w14:paraId="26CBCEE2" w14:textId="7D66C863" w:rsidR="002B0996" w:rsidRPr="00850205" w:rsidRDefault="00FE4CAF" w:rsidP="005C53E9">
      <w:pPr>
        <w:spacing w:line="480" w:lineRule="auto"/>
        <w:jc w:val="both"/>
        <w:rPr>
          <w:bCs/>
          <w:color w:val="000000" w:themeColor="text1"/>
        </w:rPr>
      </w:pPr>
      <w:r w:rsidRPr="005C53E9">
        <w:rPr>
          <w:b/>
          <w:i/>
          <w:iCs/>
          <w:color w:val="000000" w:themeColor="text1"/>
        </w:rPr>
        <w:t>H</w:t>
      </w:r>
      <w:r w:rsidR="00F945C3" w:rsidRPr="005C53E9">
        <w:rPr>
          <w:b/>
          <w:i/>
          <w:iCs/>
          <w:color w:val="000000" w:themeColor="text1"/>
        </w:rPr>
        <w:t>3</w:t>
      </w:r>
      <w:r w:rsidRPr="005C53E9">
        <w:rPr>
          <w:b/>
          <w:i/>
          <w:iCs/>
          <w:color w:val="000000" w:themeColor="text1"/>
        </w:rPr>
        <w:t>: Socio-economic foundations of far-left support</w:t>
      </w:r>
      <w:r w:rsidR="00BA0578" w:rsidRPr="005C53E9">
        <w:rPr>
          <w:b/>
          <w:i/>
          <w:iCs/>
          <w:color w:val="000000" w:themeColor="text1"/>
        </w:rPr>
        <w:t xml:space="preserve"> </w:t>
      </w:r>
      <w:r w:rsidR="00EC78BB" w:rsidRPr="005C53E9">
        <w:rPr>
          <w:bCs/>
          <w:color w:val="000000" w:themeColor="text1"/>
        </w:rPr>
        <w:t>-</w:t>
      </w:r>
      <w:r w:rsidR="00EC78BB">
        <w:rPr>
          <w:bCs/>
          <w:color w:val="000000" w:themeColor="text1"/>
        </w:rPr>
        <w:t xml:space="preserve"> </w:t>
      </w:r>
      <w:r w:rsidR="00251AE3">
        <w:rPr>
          <w:bCs/>
          <w:color w:val="000000" w:themeColor="text1"/>
        </w:rPr>
        <w:t>F</w:t>
      </w:r>
      <w:r w:rsidR="00AF027D" w:rsidRPr="005C53E9">
        <w:rPr>
          <w:bCs/>
          <w:color w:val="000000" w:themeColor="text1"/>
        </w:rPr>
        <w:t xml:space="preserve">ar-left voters </w:t>
      </w:r>
      <w:r w:rsidR="006E4B0D">
        <w:rPr>
          <w:bCs/>
          <w:color w:val="000000" w:themeColor="text1"/>
        </w:rPr>
        <w:t>should</w:t>
      </w:r>
      <w:r w:rsidR="00D04C30" w:rsidRPr="005C53E9">
        <w:rPr>
          <w:bCs/>
          <w:color w:val="000000" w:themeColor="text1"/>
        </w:rPr>
        <w:t xml:space="preserve"> </w:t>
      </w:r>
      <w:r w:rsidR="00251AE3">
        <w:rPr>
          <w:bCs/>
          <w:color w:val="000000" w:themeColor="text1"/>
        </w:rPr>
        <w:t xml:space="preserve">be influenced by </w:t>
      </w:r>
      <w:r w:rsidR="00D04C30" w:rsidRPr="005C53E9">
        <w:rPr>
          <w:bCs/>
          <w:color w:val="000000" w:themeColor="text1"/>
        </w:rPr>
        <w:t xml:space="preserve"> </w:t>
      </w:r>
      <w:r w:rsidR="007A7ACE" w:rsidRPr="005C53E9">
        <w:rPr>
          <w:bCs/>
          <w:color w:val="000000" w:themeColor="text1"/>
        </w:rPr>
        <w:t xml:space="preserve">socio-economic </w:t>
      </w:r>
      <w:r w:rsidR="00251AE3">
        <w:rPr>
          <w:bCs/>
          <w:color w:val="000000" w:themeColor="text1"/>
        </w:rPr>
        <w:t>issues</w:t>
      </w:r>
      <w:r w:rsidR="007A7ACE" w:rsidRPr="005C53E9">
        <w:rPr>
          <w:bCs/>
          <w:color w:val="000000" w:themeColor="text1"/>
        </w:rPr>
        <w:t xml:space="preserve">. </w:t>
      </w:r>
      <w:r w:rsidR="00102F07">
        <w:rPr>
          <w:bCs/>
          <w:color w:val="000000" w:themeColor="text1"/>
        </w:rPr>
        <w:t>I</w:t>
      </w:r>
      <w:r w:rsidR="003F45B7" w:rsidRPr="005C53E9">
        <w:rPr>
          <w:bCs/>
          <w:color w:val="000000" w:themeColor="text1"/>
        </w:rPr>
        <w:t xml:space="preserve">ndividuals who </w:t>
      </w:r>
      <w:r w:rsidR="006E4B0D">
        <w:rPr>
          <w:bCs/>
          <w:color w:val="000000" w:themeColor="text1"/>
        </w:rPr>
        <w:t>are</w:t>
      </w:r>
      <w:r w:rsidR="003F45B7" w:rsidRPr="005C53E9">
        <w:rPr>
          <w:bCs/>
          <w:color w:val="000000" w:themeColor="text1"/>
        </w:rPr>
        <w:t xml:space="preserve"> dissatisf</w:t>
      </w:r>
      <w:r w:rsidR="006E4B0D">
        <w:rPr>
          <w:bCs/>
          <w:color w:val="000000" w:themeColor="text1"/>
        </w:rPr>
        <w:t>ied</w:t>
      </w:r>
      <w:r w:rsidR="003F45B7" w:rsidRPr="005C53E9">
        <w:rPr>
          <w:bCs/>
          <w:color w:val="000000" w:themeColor="text1"/>
        </w:rPr>
        <w:t xml:space="preserve"> with the economy </w:t>
      </w:r>
      <w:r w:rsidR="00102F07">
        <w:rPr>
          <w:bCs/>
          <w:color w:val="000000" w:themeColor="text1"/>
        </w:rPr>
        <w:t>are</w:t>
      </w:r>
      <w:r w:rsidR="003F45B7" w:rsidRPr="005C53E9">
        <w:rPr>
          <w:bCs/>
          <w:color w:val="000000" w:themeColor="text1"/>
        </w:rPr>
        <w:t xml:space="preserve"> likely to vote for </w:t>
      </w:r>
      <w:r w:rsidR="00251AE3">
        <w:rPr>
          <w:bCs/>
          <w:color w:val="000000" w:themeColor="text1"/>
        </w:rPr>
        <w:lastRenderedPageBreak/>
        <w:t>far-</w:t>
      </w:r>
      <w:r w:rsidR="003F45B7" w:rsidRPr="005C53E9">
        <w:rPr>
          <w:bCs/>
          <w:color w:val="000000" w:themeColor="text1"/>
        </w:rPr>
        <w:t xml:space="preserve">left parties. </w:t>
      </w:r>
      <w:r w:rsidR="00E84954" w:rsidRPr="005C53E9">
        <w:rPr>
          <w:bCs/>
          <w:color w:val="000000" w:themeColor="text1"/>
        </w:rPr>
        <w:t>Individuals who believe the government should redistribut</w:t>
      </w:r>
      <w:r w:rsidR="00251AE3">
        <w:rPr>
          <w:bCs/>
          <w:color w:val="000000" w:themeColor="text1"/>
        </w:rPr>
        <w:t>e more</w:t>
      </w:r>
      <w:r w:rsidR="00E84954" w:rsidRPr="005C53E9">
        <w:rPr>
          <w:bCs/>
          <w:color w:val="000000" w:themeColor="text1"/>
        </w:rPr>
        <w:t xml:space="preserve"> </w:t>
      </w:r>
      <w:r w:rsidR="00102F07">
        <w:rPr>
          <w:bCs/>
          <w:color w:val="000000" w:themeColor="text1"/>
        </w:rPr>
        <w:t>are</w:t>
      </w:r>
      <w:r w:rsidR="00E84954" w:rsidRPr="005C53E9">
        <w:rPr>
          <w:bCs/>
          <w:color w:val="000000" w:themeColor="text1"/>
        </w:rPr>
        <w:t xml:space="preserve"> likely to </w:t>
      </w:r>
      <w:r w:rsidR="005C4256">
        <w:rPr>
          <w:bCs/>
          <w:color w:val="000000" w:themeColor="text1"/>
        </w:rPr>
        <w:t>support</w:t>
      </w:r>
      <w:r w:rsidR="00E84954" w:rsidRPr="005C53E9">
        <w:rPr>
          <w:bCs/>
          <w:color w:val="000000" w:themeColor="text1"/>
        </w:rPr>
        <w:t xml:space="preserve"> far-left parties. </w:t>
      </w:r>
      <w:r w:rsidR="00355B4F" w:rsidRPr="005C53E9">
        <w:rPr>
          <w:bCs/>
          <w:color w:val="000000" w:themeColor="text1"/>
        </w:rPr>
        <w:t xml:space="preserve">Far-left voters </w:t>
      </w:r>
      <w:r w:rsidR="005C4256">
        <w:rPr>
          <w:bCs/>
          <w:color w:val="000000" w:themeColor="text1"/>
        </w:rPr>
        <w:t>are</w:t>
      </w:r>
      <w:r w:rsidR="00355B4F" w:rsidRPr="005C53E9">
        <w:rPr>
          <w:bCs/>
          <w:color w:val="000000" w:themeColor="text1"/>
        </w:rPr>
        <w:t xml:space="preserve"> expected to </w:t>
      </w:r>
      <w:r w:rsidR="00691273" w:rsidRPr="005C53E9">
        <w:rPr>
          <w:bCs/>
          <w:color w:val="000000" w:themeColor="text1"/>
        </w:rPr>
        <w:t xml:space="preserve">hold </w:t>
      </w:r>
      <w:r w:rsidR="00DB663A" w:rsidRPr="005C53E9">
        <w:rPr>
          <w:bCs/>
          <w:color w:val="000000" w:themeColor="text1"/>
        </w:rPr>
        <w:t>progressive values</w:t>
      </w:r>
      <w:r w:rsidR="00F27BA8">
        <w:rPr>
          <w:bCs/>
          <w:color w:val="000000" w:themeColor="text1"/>
        </w:rPr>
        <w:t xml:space="preserve"> and should be more likely to support immigration</w:t>
      </w:r>
      <w:r w:rsidR="00056489">
        <w:rPr>
          <w:bCs/>
          <w:color w:val="000000" w:themeColor="text1"/>
        </w:rPr>
        <w:t xml:space="preserve"> economically and culturally</w:t>
      </w:r>
      <w:r w:rsidR="00F27BA8">
        <w:rPr>
          <w:bCs/>
          <w:color w:val="000000" w:themeColor="text1"/>
        </w:rPr>
        <w:t xml:space="preserve">. </w:t>
      </w:r>
      <w:r w:rsidR="00DB663A" w:rsidRPr="005C53E9">
        <w:rPr>
          <w:bCs/>
          <w:color w:val="000000" w:themeColor="text1"/>
        </w:rPr>
        <w:t xml:space="preserve"> </w:t>
      </w:r>
    </w:p>
    <w:p w14:paraId="60179058" w14:textId="77777777" w:rsidR="00674BA0" w:rsidRPr="005C53E9" w:rsidRDefault="00674BA0" w:rsidP="005C53E9">
      <w:pPr>
        <w:spacing w:line="480" w:lineRule="auto"/>
        <w:jc w:val="both"/>
        <w:rPr>
          <w:b/>
          <w:color w:val="000000" w:themeColor="text1"/>
        </w:rPr>
      </w:pPr>
      <w:r w:rsidRPr="005C53E9">
        <w:rPr>
          <w:b/>
          <w:color w:val="000000" w:themeColor="text1"/>
        </w:rPr>
        <w:t>Model and Variables</w:t>
      </w:r>
    </w:p>
    <w:p w14:paraId="608BB92C" w14:textId="20705F76" w:rsidR="008A46AC" w:rsidRPr="00EA0E2D" w:rsidRDefault="00674BA0" w:rsidP="00EA0E2D">
      <w:pPr>
        <w:spacing w:line="480" w:lineRule="auto"/>
        <w:ind w:firstLine="360"/>
        <w:jc w:val="both"/>
        <w:rPr>
          <w:color w:val="000000" w:themeColor="text1"/>
        </w:rPr>
      </w:pPr>
      <w:r w:rsidRPr="005C53E9">
        <w:rPr>
          <w:color w:val="000000" w:themeColor="text1"/>
        </w:rPr>
        <w:t xml:space="preserve">To measure the effects of socio-economic and socio-cultural </w:t>
      </w:r>
      <w:r w:rsidR="001C6E08" w:rsidRPr="005C53E9">
        <w:rPr>
          <w:color w:val="000000" w:themeColor="text1"/>
        </w:rPr>
        <w:t xml:space="preserve">factors </w:t>
      </w:r>
      <w:r w:rsidRPr="005C53E9">
        <w:rPr>
          <w:color w:val="000000" w:themeColor="text1"/>
        </w:rPr>
        <w:t xml:space="preserve">on </w:t>
      </w:r>
      <w:r w:rsidR="00F73DB1" w:rsidRPr="005C53E9">
        <w:rPr>
          <w:color w:val="000000" w:themeColor="text1"/>
        </w:rPr>
        <w:t xml:space="preserve">voter </w:t>
      </w:r>
      <w:r w:rsidRPr="005C53E9">
        <w:rPr>
          <w:color w:val="000000" w:themeColor="text1"/>
        </w:rPr>
        <w:t>support for far-left and far-right parties a two-level mixed</w:t>
      </w:r>
      <w:r w:rsidR="00DA4355">
        <w:rPr>
          <w:color w:val="000000" w:themeColor="text1"/>
        </w:rPr>
        <w:t>-</w:t>
      </w:r>
      <w:r w:rsidRPr="005C53E9">
        <w:rPr>
          <w:color w:val="000000" w:themeColor="text1"/>
        </w:rPr>
        <w:t xml:space="preserve">effects logistic regression model is utilized. The dataset includes respondent data for 86,441 </w:t>
      </w:r>
      <w:r w:rsidR="004B0A77" w:rsidRPr="005C53E9">
        <w:rPr>
          <w:color w:val="000000" w:themeColor="text1"/>
        </w:rPr>
        <w:t>European</w:t>
      </w:r>
      <w:r w:rsidR="007B3171" w:rsidRPr="005C53E9">
        <w:rPr>
          <w:color w:val="000000" w:themeColor="text1"/>
        </w:rPr>
        <w:t xml:space="preserve"> </w:t>
      </w:r>
      <w:r w:rsidRPr="005C53E9">
        <w:rPr>
          <w:color w:val="000000" w:themeColor="text1"/>
        </w:rPr>
        <w:t xml:space="preserve">residents for </w:t>
      </w:r>
      <w:r w:rsidR="00892F03" w:rsidRPr="005C53E9">
        <w:rPr>
          <w:color w:val="000000" w:themeColor="text1"/>
        </w:rPr>
        <w:t xml:space="preserve">eight </w:t>
      </w:r>
      <w:r w:rsidRPr="005C53E9">
        <w:rPr>
          <w:color w:val="000000" w:themeColor="text1"/>
        </w:rPr>
        <w:t>successive rounds of the European Social S</w:t>
      </w:r>
      <w:r w:rsidR="00892F03" w:rsidRPr="005C53E9">
        <w:rPr>
          <w:color w:val="000000" w:themeColor="text1"/>
        </w:rPr>
        <w:t>urvey</w:t>
      </w:r>
      <w:r w:rsidRPr="005C53E9">
        <w:rPr>
          <w:color w:val="000000" w:themeColor="text1"/>
        </w:rPr>
        <w:t xml:space="preserve"> (ESS) </w:t>
      </w:r>
      <w:r w:rsidR="00892F03" w:rsidRPr="005C53E9">
        <w:rPr>
          <w:color w:val="000000" w:themeColor="text1"/>
        </w:rPr>
        <w:t xml:space="preserve">conducted biannually </w:t>
      </w:r>
      <w:r w:rsidRPr="005C53E9">
        <w:rPr>
          <w:color w:val="000000" w:themeColor="text1"/>
        </w:rPr>
        <w:t>from 2002 until 2016.</w:t>
      </w:r>
      <w:r w:rsidR="0031724A" w:rsidRPr="005C53E9">
        <w:rPr>
          <w:color w:val="000000" w:themeColor="text1"/>
        </w:rPr>
        <w:t xml:space="preserve"> </w:t>
      </w:r>
      <w:r w:rsidR="00E7394A" w:rsidRPr="005C53E9">
        <w:rPr>
          <w:color w:val="000000" w:themeColor="text1"/>
        </w:rPr>
        <w:t>This includes respondents from 15 European countries</w:t>
      </w:r>
      <w:r w:rsidR="00DC3982" w:rsidRPr="005C53E9">
        <w:rPr>
          <w:color w:val="000000" w:themeColor="text1"/>
        </w:rPr>
        <w:t xml:space="preserve"> for which there was complete data for all years</w:t>
      </w:r>
      <w:r w:rsidR="00E7394A" w:rsidRPr="005C53E9">
        <w:rPr>
          <w:color w:val="000000" w:themeColor="text1"/>
        </w:rPr>
        <w:t xml:space="preserve">: </w:t>
      </w:r>
      <w:r w:rsidR="0031724A" w:rsidRPr="005C53E9">
        <w:rPr>
          <w:color w:val="000000" w:themeColor="text1"/>
        </w:rPr>
        <w:t xml:space="preserve">Belgium, Finland, France, Germany, Hungary, Ireland, Netherlands, Norway, Poland, Portugal, Slovenia, Spain, Sweden, Switzerland, and the </w:t>
      </w:r>
      <w:r w:rsidR="00411061">
        <w:rPr>
          <w:color w:val="000000" w:themeColor="text1"/>
        </w:rPr>
        <w:t>UK</w:t>
      </w:r>
      <w:r w:rsidR="0031724A" w:rsidRPr="005C53E9">
        <w:rPr>
          <w:color w:val="000000" w:themeColor="text1"/>
        </w:rPr>
        <w:t>.</w:t>
      </w:r>
      <w:r w:rsidRPr="005C53E9">
        <w:rPr>
          <w:color w:val="000000" w:themeColor="text1"/>
        </w:rPr>
        <w:t xml:space="preserve"> </w:t>
      </w:r>
      <w:r w:rsidR="007F7996" w:rsidRPr="005C53E9">
        <w:rPr>
          <w:color w:val="000000" w:themeColor="text1"/>
        </w:rPr>
        <w:t>A m</w:t>
      </w:r>
      <w:r w:rsidRPr="005C53E9">
        <w:rPr>
          <w:color w:val="000000" w:themeColor="text1"/>
        </w:rPr>
        <w:t xml:space="preserve">ulti-level logistic regression is an appropriate model as ESS </w:t>
      </w:r>
      <w:r w:rsidR="00F2794A" w:rsidRPr="005C53E9">
        <w:rPr>
          <w:color w:val="000000" w:themeColor="text1"/>
        </w:rPr>
        <w:t>data has</w:t>
      </w:r>
      <w:r w:rsidRPr="005C53E9">
        <w:rPr>
          <w:color w:val="000000" w:themeColor="text1"/>
        </w:rPr>
        <w:t xml:space="preserve"> a hierarchical structure based on multistage random sampling. The model</w:t>
      </w:r>
      <w:r w:rsidR="00D5408B">
        <w:rPr>
          <w:color w:val="000000" w:themeColor="text1"/>
        </w:rPr>
        <w:t>s</w:t>
      </w:r>
      <w:r w:rsidRPr="005C53E9">
        <w:rPr>
          <w:color w:val="000000" w:themeColor="text1"/>
        </w:rPr>
        <w:t xml:space="preserve"> utilize a two-level structure to </w:t>
      </w:r>
      <w:r w:rsidR="00D77F16" w:rsidRPr="005C53E9">
        <w:rPr>
          <w:color w:val="000000" w:themeColor="text1"/>
        </w:rPr>
        <w:t>account for country-</w:t>
      </w:r>
      <w:r w:rsidRPr="005C53E9">
        <w:rPr>
          <w:color w:val="000000" w:themeColor="text1"/>
        </w:rPr>
        <w:t xml:space="preserve">level </w:t>
      </w:r>
      <w:r w:rsidR="00D77F16" w:rsidRPr="005C53E9">
        <w:rPr>
          <w:color w:val="000000" w:themeColor="text1"/>
        </w:rPr>
        <w:t xml:space="preserve">and individual-level </w:t>
      </w:r>
      <w:r w:rsidR="00BF6366" w:rsidRPr="005C53E9">
        <w:rPr>
          <w:color w:val="000000" w:themeColor="text1"/>
        </w:rPr>
        <w:t xml:space="preserve">differences </w:t>
      </w:r>
      <w:r w:rsidRPr="005C53E9">
        <w:rPr>
          <w:color w:val="000000" w:themeColor="text1"/>
        </w:rPr>
        <w:t xml:space="preserve">in </w:t>
      </w:r>
      <w:r w:rsidR="00AE2A05" w:rsidRPr="005C53E9">
        <w:rPr>
          <w:color w:val="000000" w:themeColor="text1"/>
        </w:rPr>
        <w:t xml:space="preserve">voter </w:t>
      </w:r>
      <w:r w:rsidRPr="005C53E9">
        <w:rPr>
          <w:color w:val="000000" w:themeColor="text1"/>
        </w:rPr>
        <w:t xml:space="preserve">support.  </w:t>
      </w:r>
    </w:p>
    <w:p w14:paraId="50FA0537" w14:textId="65A0AFF8" w:rsidR="0097455D" w:rsidRPr="005C53E9" w:rsidRDefault="0097455D" w:rsidP="005C53E9">
      <w:pPr>
        <w:spacing w:line="480" w:lineRule="auto"/>
        <w:jc w:val="both"/>
        <w:rPr>
          <w:b/>
          <w:color w:val="000000" w:themeColor="text1"/>
        </w:rPr>
      </w:pPr>
      <w:r w:rsidRPr="005C53E9">
        <w:rPr>
          <w:b/>
          <w:color w:val="000000" w:themeColor="text1"/>
        </w:rPr>
        <w:t>Dependent Variable</w:t>
      </w:r>
      <w:r w:rsidR="00083A63" w:rsidRPr="005C53E9">
        <w:rPr>
          <w:b/>
          <w:color w:val="000000" w:themeColor="text1"/>
        </w:rPr>
        <w:t>s</w:t>
      </w:r>
    </w:p>
    <w:p w14:paraId="2F836690" w14:textId="64C82303" w:rsidR="005D2063" w:rsidRPr="00850205" w:rsidRDefault="0061479D" w:rsidP="00850205">
      <w:pPr>
        <w:spacing w:line="480" w:lineRule="auto"/>
        <w:ind w:firstLine="720"/>
        <w:jc w:val="both"/>
        <w:rPr>
          <w:color w:val="000000" w:themeColor="text1"/>
          <w:shd w:val="clear" w:color="auto" w:fill="FFFFFF"/>
        </w:rPr>
      </w:pPr>
      <w:r w:rsidRPr="005C53E9">
        <w:rPr>
          <w:color w:val="000000" w:themeColor="text1"/>
        </w:rPr>
        <w:t>T</w:t>
      </w:r>
      <w:r w:rsidR="0097455D" w:rsidRPr="005C53E9">
        <w:rPr>
          <w:color w:val="000000" w:themeColor="text1"/>
        </w:rPr>
        <w:t xml:space="preserve">o measure </w:t>
      </w:r>
      <w:r w:rsidR="00392E1B" w:rsidRPr="005C53E9">
        <w:rPr>
          <w:color w:val="000000" w:themeColor="text1"/>
        </w:rPr>
        <w:t xml:space="preserve">voter </w:t>
      </w:r>
      <w:r w:rsidR="003B613F" w:rsidRPr="005C53E9">
        <w:rPr>
          <w:color w:val="000000" w:themeColor="text1"/>
        </w:rPr>
        <w:t xml:space="preserve">support for </w:t>
      </w:r>
      <w:r w:rsidR="00F64DBE">
        <w:rPr>
          <w:color w:val="000000" w:themeColor="text1"/>
        </w:rPr>
        <w:t>radical</w:t>
      </w:r>
      <w:r w:rsidR="004F3E9E">
        <w:rPr>
          <w:color w:val="000000" w:themeColor="text1"/>
        </w:rPr>
        <w:t xml:space="preserve"> </w:t>
      </w:r>
      <w:r w:rsidR="003B613F" w:rsidRPr="005C53E9">
        <w:rPr>
          <w:color w:val="000000" w:themeColor="text1"/>
        </w:rPr>
        <w:t>parties</w:t>
      </w:r>
      <w:r w:rsidR="007F3E2A" w:rsidRPr="005C53E9">
        <w:rPr>
          <w:color w:val="000000" w:themeColor="text1"/>
        </w:rPr>
        <w:t xml:space="preserve">, </w:t>
      </w:r>
      <w:r w:rsidR="00002620" w:rsidRPr="005C53E9">
        <w:rPr>
          <w:color w:val="000000" w:themeColor="text1"/>
        </w:rPr>
        <w:t xml:space="preserve">the following ESS survey question </w:t>
      </w:r>
      <w:r w:rsidR="00DD740F">
        <w:rPr>
          <w:color w:val="000000" w:themeColor="text1"/>
        </w:rPr>
        <w:t>was</w:t>
      </w:r>
      <w:r w:rsidR="00002620" w:rsidRPr="005C53E9">
        <w:rPr>
          <w:color w:val="000000" w:themeColor="text1"/>
        </w:rPr>
        <w:t xml:space="preserve"> used: </w:t>
      </w:r>
      <w:r w:rsidR="008A05AF" w:rsidRPr="005C53E9">
        <w:rPr>
          <w:color w:val="000000" w:themeColor="text1"/>
        </w:rPr>
        <w:t>“</w:t>
      </w:r>
      <w:r w:rsidR="007F3E2A" w:rsidRPr="005C53E9">
        <w:rPr>
          <w:color w:val="000000" w:themeColor="text1"/>
          <w:shd w:val="clear" w:color="auto" w:fill="FFFFFF"/>
        </w:rPr>
        <w:t xml:space="preserve">Which party did you vote for in </w:t>
      </w:r>
      <w:r w:rsidR="00002620" w:rsidRPr="005C53E9">
        <w:rPr>
          <w:color w:val="000000" w:themeColor="text1"/>
          <w:shd w:val="clear" w:color="auto" w:fill="FFFFFF"/>
        </w:rPr>
        <w:t>the most recent national</w:t>
      </w:r>
      <w:r w:rsidR="007F3E2A" w:rsidRPr="005C53E9">
        <w:rPr>
          <w:color w:val="000000" w:themeColor="text1"/>
          <w:shd w:val="clear" w:color="auto" w:fill="FFFFFF"/>
        </w:rPr>
        <w:t xml:space="preserve"> election?</w:t>
      </w:r>
      <w:r w:rsidR="008A05AF" w:rsidRPr="005C53E9">
        <w:rPr>
          <w:color w:val="000000" w:themeColor="text1"/>
          <w:shd w:val="clear" w:color="auto" w:fill="FFFFFF"/>
        </w:rPr>
        <w:t>”</w:t>
      </w:r>
      <w:r w:rsidR="00592EDC" w:rsidRPr="005C53E9">
        <w:rPr>
          <w:color w:val="000000" w:themeColor="text1"/>
          <w:shd w:val="clear" w:color="auto" w:fill="FFFFFF"/>
        </w:rPr>
        <w:t xml:space="preserve"> </w:t>
      </w:r>
      <w:r w:rsidR="00AD4371">
        <w:rPr>
          <w:color w:val="000000" w:themeColor="text1"/>
          <w:shd w:val="clear" w:color="auto" w:fill="FFFFFF"/>
        </w:rPr>
        <w:t>Radical</w:t>
      </w:r>
      <w:r w:rsidR="00592EDC" w:rsidRPr="005C53E9">
        <w:rPr>
          <w:color w:val="000000" w:themeColor="text1"/>
          <w:shd w:val="clear" w:color="auto" w:fill="FFFFFF"/>
        </w:rPr>
        <w:t xml:space="preserve"> parties </w:t>
      </w:r>
      <w:r w:rsidR="00986E88" w:rsidRPr="005C53E9">
        <w:rPr>
          <w:color w:val="000000" w:themeColor="text1"/>
          <w:shd w:val="clear" w:color="auto" w:fill="FFFFFF"/>
        </w:rPr>
        <w:t>in</w:t>
      </w:r>
      <w:r w:rsidR="00592EDC" w:rsidRPr="005C53E9">
        <w:rPr>
          <w:color w:val="000000" w:themeColor="text1"/>
          <w:shd w:val="clear" w:color="auto" w:fill="FFFFFF"/>
        </w:rPr>
        <w:t xml:space="preserve"> each countr</w:t>
      </w:r>
      <w:r w:rsidR="003C0928">
        <w:rPr>
          <w:color w:val="000000" w:themeColor="text1"/>
          <w:shd w:val="clear" w:color="auto" w:fill="FFFFFF"/>
        </w:rPr>
        <w:t>y</w:t>
      </w:r>
      <w:r w:rsidR="00592EDC" w:rsidRPr="005C53E9">
        <w:rPr>
          <w:color w:val="000000" w:themeColor="text1"/>
          <w:shd w:val="clear" w:color="auto" w:fill="FFFFFF"/>
        </w:rPr>
        <w:t xml:space="preserve"> were identified</w:t>
      </w:r>
      <w:r w:rsidR="00592EDC" w:rsidRPr="005C53E9">
        <w:rPr>
          <w:rStyle w:val="FootnoteReference"/>
          <w:color w:val="000000" w:themeColor="text1"/>
          <w:shd w:val="clear" w:color="auto" w:fill="FFFFFF"/>
        </w:rPr>
        <w:footnoteReference w:id="2"/>
      </w:r>
      <w:r w:rsidR="00592EDC" w:rsidRPr="005C53E9">
        <w:rPr>
          <w:color w:val="000000" w:themeColor="text1"/>
          <w:shd w:val="clear" w:color="auto" w:fill="FFFFFF"/>
        </w:rPr>
        <w:t xml:space="preserve"> and two new variables were created.</w:t>
      </w:r>
      <w:r w:rsidR="00167217">
        <w:rPr>
          <w:rStyle w:val="FootnoteReference"/>
          <w:color w:val="000000" w:themeColor="text1"/>
          <w:shd w:val="clear" w:color="auto" w:fill="FFFFFF"/>
        </w:rPr>
        <w:footnoteReference w:id="3"/>
      </w:r>
      <w:r w:rsidR="00592EDC" w:rsidRPr="005C53E9">
        <w:rPr>
          <w:color w:val="000000" w:themeColor="text1"/>
          <w:shd w:val="clear" w:color="auto" w:fill="FFFFFF"/>
        </w:rPr>
        <w:t xml:space="preserve"> </w:t>
      </w:r>
      <w:r w:rsidR="00251AB1" w:rsidRPr="005C53E9">
        <w:rPr>
          <w:color w:val="000000" w:themeColor="text1"/>
          <w:shd w:val="clear" w:color="auto" w:fill="FFFFFF"/>
        </w:rPr>
        <w:t>First, a dichotomous variable for far-left party vote</w:t>
      </w:r>
      <w:r w:rsidR="00E63DE0" w:rsidRPr="005C53E9">
        <w:rPr>
          <w:color w:val="000000" w:themeColor="text1"/>
          <w:shd w:val="clear" w:color="auto" w:fill="FFFFFF"/>
        </w:rPr>
        <w:t xml:space="preserve"> (</w:t>
      </w:r>
      <w:proofErr w:type="spellStart"/>
      <w:r w:rsidR="00E63DE0" w:rsidRPr="005C53E9">
        <w:rPr>
          <w:color w:val="000000" w:themeColor="text1"/>
          <w:shd w:val="clear" w:color="auto" w:fill="FFFFFF"/>
        </w:rPr>
        <w:t>far_left_vote</w:t>
      </w:r>
      <w:proofErr w:type="spellEnd"/>
      <w:r w:rsidR="00E63DE0" w:rsidRPr="005C53E9">
        <w:rPr>
          <w:color w:val="000000" w:themeColor="text1"/>
          <w:shd w:val="clear" w:color="auto" w:fill="FFFFFF"/>
        </w:rPr>
        <w:t>)</w:t>
      </w:r>
      <w:r w:rsidR="00251AB1" w:rsidRPr="005C53E9">
        <w:rPr>
          <w:color w:val="000000" w:themeColor="text1"/>
          <w:shd w:val="clear" w:color="auto" w:fill="FFFFFF"/>
        </w:rPr>
        <w:t xml:space="preserve"> was created where a vote for </w:t>
      </w:r>
      <w:r w:rsidR="004F3E9E">
        <w:rPr>
          <w:color w:val="000000" w:themeColor="text1"/>
          <w:shd w:val="clear" w:color="auto" w:fill="FFFFFF"/>
        </w:rPr>
        <w:t>an</w:t>
      </w:r>
      <w:r w:rsidR="00251AB1" w:rsidRPr="005C53E9">
        <w:rPr>
          <w:color w:val="000000" w:themeColor="text1"/>
          <w:shd w:val="clear" w:color="auto" w:fill="FFFFFF"/>
        </w:rPr>
        <w:t xml:space="preserve"> identified far-left part</w:t>
      </w:r>
      <w:r w:rsidR="00DB0D42">
        <w:rPr>
          <w:color w:val="000000" w:themeColor="text1"/>
          <w:shd w:val="clear" w:color="auto" w:fill="FFFFFF"/>
        </w:rPr>
        <w:t>y</w:t>
      </w:r>
      <w:r w:rsidR="00251AB1" w:rsidRPr="005C53E9">
        <w:rPr>
          <w:color w:val="000000" w:themeColor="text1"/>
          <w:shd w:val="clear" w:color="auto" w:fill="FFFFFF"/>
        </w:rPr>
        <w:t xml:space="preserve"> = 1 and a vote </w:t>
      </w:r>
      <w:r w:rsidR="00251AB1" w:rsidRPr="005C53E9">
        <w:rPr>
          <w:color w:val="000000" w:themeColor="text1"/>
          <w:shd w:val="clear" w:color="auto" w:fill="FFFFFF"/>
        </w:rPr>
        <w:lastRenderedPageBreak/>
        <w:t>for any other party = 0</w:t>
      </w:r>
      <w:r w:rsidR="007C6A72" w:rsidRPr="005C53E9">
        <w:rPr>
          <w:color w:val="000000" w:themeColor="text1"/>
          <w:shd w:val="clear" w:color="auto" w:fill="FFFFFF"/>
        </w:rPr>
        <w:t>.</w:t>
      </w:r>
      <w:r w:rsidR="00251AB1" w:rsidRPr="005C53E9">
        <w:rPr>
          <w:color w:val="000000" w:themeColor="text1"/>
          <w:shd w:val="clear" w:color="auto" w:fill="FFFFFF"/>
        </w:rPr>
        <w:t xml:space="preserve"> </w:t>
      </w:r>
      <w:r w:rsidR="006D5307" w:rsidRPr="005C53E9">
        <w:rPr>
          <w:color w:val="000000" w:themeColor="text1"/>
          <w:shd w:val="clear" w:color="auto" w:fill="FFFFFF"/>
        </w:rPr>
        <w:t xml:space="preserve">Second, a dichotomous variable for far-right party vote </w:t>
      </w:r>
      <w:r w:rsidR="00E63DE0" w:rsidRPr="005C53E9">
        <w:rPr>
          <w:color w:val="000000" w:themeColor="text1"/>
          <w:shd w:val="clear" w:color="auto" w:fill="FFFFFF"/>
        </w:rPr>
        <w:t>(</w:t>
      </w:r>
      <w:proofErr w:type="spellStart"/>
      <w:r w:rsidR="00E63DE0" w:rsidRPr="005C53E9">
        <w:rPr>
          <w:color w:val="000000" w:themeColor="text1"/>
          <w:shd w:val="clear" w:color="auto" w:fill="FFFFFF"/>
        </w:rPr>
        <w:t>far_right_vote</w:t>
      </w:r>
      <w:proofErr w:type="spellEnd"/>
      <w:r w:rsidR="00E63DE0" w:rsidRPr="005C53E9">
        <w:rPr>
          <w:color w:val="000000" w:themeColor="text1"/>
          <w:shd w:val="clear" w:color="auto" w:fill="FFFFFF"/>
        </w:rPr>
        <w:t xml:space="preserve">) </w:t>
      </w:r>
      <w:r w:rsidR="006D5307" w:rsidRPr="005C53E9">
        <w:rPr>
          <w:color w:val="000000" w:themeColor="text1"/>
          <w:shd w:val="clear" w:color="auto" w:fill="FFFFFF"/>
        </w:rPr>
        <w:t xml:space="preserve">was created where a vote </w:t>
      </w:r>
      <w:r w:rsidR="00DB0D42">
        <w:rPr>
          <w:color w:val="000000" w:themeColor="text1"/>
          <w:shd w:val="clear" w:color="auto" w:fill="FFFFFF"/>
        </w:rPr>
        <w:t xml:space="preserve">for </w:t>
      </w:r>
      <w:r w:rsidR="004F3E9E">
        <w:rPr>
          <w:color w:val="000000" w:themeColor="text1"/>
          <w:shd w:val="clear" w:color="auto" w:fill="FFFFFF"/>
        </w:rPr>
        <w:t>an</w:t>
      </w:r>
      <w:r w:rsidR="006D5307" w:rsidRPr="005C53E9">
        <w:rPr>
          <w:color w:val="000000" w:themeColor="text1"/>
          <w:shd w:val="clear" w:color="auto" w:fill="FFFFFF"/>
        </w:rPr>
        <w:t xml:space="preserve"> identified far-right part</w:t>
      </w:r>
      <w:r w:rsidR="00DB0D42">
        <w:rPr>
          <w:color w:val="000000" w:themeColor="text1"/>
          <w:shd w:val="clear" w:color="auto" w:fill="FFFFFF"/>
        </w:rPr>
        <w:t>y</w:t>
      </w:r>
      <w:r w:rsidR="006D5307" w:rsidRPr="005C53E9">
        <w:rPr>
          <w:color w:val="000000" w:themeColor="text1"/>
          <w:shd w:val="clear" w:color="auto" w:fill="FFFFFF"/>
        </w:rPr>
        <w:t xml:space="preserve"> = 1 and a vote for any other party = 0.</w:t>
      </w:r>
    </w:p>
    <w:p w14:paraId="7A974F40" w14:textId="3D5755FD" w:rsidR="00831AE0" w:rsidRPr="005C53E9" w:rsidRDefault="00831AE0" w:rsidP="005C53E9">
      <w:pPr>
        <w:spacing w:line="480" w:lineRule="auto"/>
        <w:jc w:val="both"/>
        <w:rPr>
          <w:rFonts w:eastAsia="ArialUnicodeMS"/>
          <w:b/>
          <w:color w:val="000000" w:themeColor="text1"/>
        </w:rPr>
      </w:pPr>
      <w:r w:rsidRPr="005C53E9">
        <w:rPr>
          <w:rFonts w:eastAsia="ArialUnicodeMS"/>
          <w:b/>
          <w:color w:val="000000" w:themeColor="text1"/>
        </w:rPr>
        <w:t>Independent Variables</w:t>
      </w:r>
      <w:r w:rsidR="004D29BE">
        <w:rPr>
          <w:rStyle w:val="FootnoteReference"/>
          <w:rFonts w:eastAsia="ArialUnicodeMS"/>
          <w:b/>
          <w:color w:val="000000" w:themeColor="text1"/>
        </w:rPr>
        <w:footnoteReference w:id="4"/>
      </w:r>
    </w:p>
    <w:p w14:paraId="44842DC8" w14:textId="77777777" w:rsidR="00E13A4E" w:rsidRPr="005C53E9" w:rsidRDefault="00E13A4E" w:rsidP="005C53E9">
      <w:pPr>
        <w:spacing w:line="480" w:lineRule="auto"/>
        <w:jc w:val="both"/>
        <w:rPr>
          <w:rFonts w:eastAsia="ArialUnicodeMS"/>
          <w:b/>
          <w:i/>
          <w:color w:val="000000" w:themeColor="text1"/>
        </w:rPr>
      </w:pPr>
      <w:bookmarkStart w:id="0" w:name="VG11"/>
      <w:r w:rsidRPr="005C53E9">
        <w:rPr>
          <w:rFonts w:eastAsia="ArialUnicodeMS"/>
          <w:b/>
          <w:i/>
          <w:color w:val="000000" w:themeColor="text1"/>
        </w:rPr>
        <w:t>Political and institutional variables</w:t>
      </w:r>
    </w:p>
    <w:p w14:paraId="06D0BADE" w14:textId="0BAE2543" w:rsidR="00555783" w:rsidRPr="0041066E" w:rsidRDefault="00D21C0F" w:rsidP="0041066E">
      <w:pPr>
        <w:spacing w:line="480" w:lineRule="auto"/>
        <w:ind w:firstLine="720"/>
        <w:jc w:val="both"/>
        <w:rPr>
          <w:rFonts w:eastAsia="ArialUnicodeMS"/>
          <w:color w:val="000000" w:themeColor="text1"/>
        </w:rPr>
      </w:pPr>
      <w:r>
        <w:rPr>
          <w:rFonts w:eastAsia="ArialUnicodeMS"/>
          <w:color w:val="000000" w:themeColor="text1"/>
        </w:rPr>
        <w:t>Radical</w:t>
      </w:r>
      <w:r w:rsidR="00E13A4E" w:rsidRPr="005C53E9">
        <w:rPr>
          <w:rFonts w:eastAsia="ArialUnicodeMS"/>
          <w:color w:val="000000" w:themeColor="text1"/>
        </w:rPr>
        <w:t xml:space="preserve"> part</w:t>
      </w:r>
      <w:r w:rsidR="002453FC">
        <w:rPr>
          <w:rFonts w:eastAsia="ArialUnicodeMS"/>
          <w:color w:val="000000" w:themeColor="text1"/>
        </w:rPr>
        <w:t>y support</w:t>
      </w:r>
      <w:r w:rsidR="00E13A4E" w:rsidRPr="005C53E9">
        <w:rPr>
          <w:rFonts w:eastAsia="ArialUnicodeMS"/>
          <w:color w:val="000000" w:themeColor="text1"/>
        </w:rPr>
        <w:t xml:space="preserve"> </w:t>
      </w:r>
      <w:r w:rsidR="002453FC">
        <w:rPr>
          <w:rFonts w:eastAsia="ArialUnicodeMS"/>
          <w:color w:val="000000" w:themeColor="text1"/>
        </w:rPr>
        <w:t>should</w:t>
      </w:r>
      <w:r w:rsidR="00E13A4E" w:rsidRPr="005C53E9">
        <w:rPr>
          <w:rFonts w:eastAsia="ArialUnicodeMS"/>
          <w:color w:val="000000" w:themeColor="text1"/>
        </w:rPr>
        <w:t xml:space="preserve"> be correlated </w:t>
      </w:r>
      <w:r w:rsidR="008670E1" w:rsidRPr="005C53E9">
        <w:rPr>
          <w:rFonts w:eastAsia="ArialUnicodeMS"/>
          <w:color w:val="000000" w:themeColor="text1"/>
        </w:rPr>
        <w:t>with</w:t>
      </w:r>
      <w:r w:rsidR="00E13A4E" w:rsidRPr="005C53E9">
        <w:rPr>
          <w:rFonts w:eastAsia="ArialUnicodeMS"/>
          <w:color w:val="000000" w:themeColor="text1"/>
        </w:rPr>
        <w:t xml:space="preserve"> </w:t>
      </w:r>
      <w:r w:rsidR="002E028C">
        <w:rPr>
          <w:rFonts w:eastAsia="ArialUnicodeMS"/>
          <w:color w:val="000000" w:themeColor="text1"/>
        </w:rPr>
        <w:t>dis</w:t>
      </w:r>
      <w:r w:rsidR="00E13A4E" w:rsidRPr="005C53E9">
        <w:rPr>
          <w:rFonts w:eastAsia="ArialUnicodeMS"/>
          <w:color w:val="000000" w:themeColor="text1"/>
        </w:rPr>
        <w:t xml:space="preserve">trust and </w:t>
      </w:r>
      <w:r w:rsidR="002E028C">
        <w:rPr>
          <w:rFonts w:eastAsia="ArialUnicodeMS"/>
          <w:color w:val="000000" w:themeColor="text1"/>
        </w:rPr>
        <w:t>dis</w:t>
      </w:r>
      <w:r w:rsidR="00E13A4E" w:rsidRPr="005C53E9">
        <w:rPr>
          <w:rFonts w:eastAsia="ArialUnicodeMS"/>
          <w:color w:val="000000" w:themeColor="text1"/>
        </w:rPr>
        <w:t>satisfaction with political institutions</w:t>
      </w:r>
      <w:r w:rsidR="008E7F68" w:rsidRPr="005C53E9">
        <w:rPr>
          <w:rFonts w:eastAsia="ArialUnicodeMS"/>
          <w:color w:val="000000" w:themeColor="text1"/>
        </w:rPr>
        <w:t xml:space="preserve"> (H1)</w:t>
      </w:r>
      <w:r w:rsidR="00E13A4E" w:rsidRPr="005C53E9">
        <w:rPr>
          <w:rFonts w:eastAsia="ArialUnicodeMS"/>
          <w:color w:val="000000" w:themeColor="text1"/>
        </w:rPr>
        <w:t xml:space="preserve">. </w:t>
      </w:r>
      <w:r w:rsidR="00F34B6E">
        <w:rPr>
          <w:rFonts w:eastAsia="ArialUnicodeMS"/>
          <w:color w:val="000000" w:themeColor="text1"/>
        </w:rPr>
        <w:t>A</w:t>
      </w:r>
      <w:r w:rsidR="00E13A4E" w:rsidRPr="005C53E9">
        <w:rPr>
          <w:rFonts w:eastAsia="ArialUnicodeMS"/>
          <w:color w:val="000000" w:themeColor="text1"/>
        </w:rPr>
        <w:t xml:space="preserve"> variable (</w:t>
      </w:r>
      <w:proofErr w:type="spellStart"/>
      <w:r w:rsidR="00E13A4E" w:rsidRPr="005C53E9">
        <w:rPr>
          <w:rFonts w:eastAsia="ArialUnicodeMS"/>
          <w:color w:val="000000" w:themeColor="text1"/>
        </w:rPr>
        <w:t>euftf</w:t>
      </w:r>
      <w:proofErr w:type="spellEnd"/>
      <w:r w:rsidR="00E13A4E" w:rsidRPr="005C53E9">
        <w:rPr>
          <w:rFonts w:eastAsia="ArialUnicodeMS"/>
          <w:color w:val="000000" w:themeColor="text1"/>
        </w:rPr>
        <w:t xml:space="preserve">) has been included which asks whether EU unification should go further = 1 or whether it has gone too far = 0. A variable for </w:t>
      </w:r>
      <w:r w:rsidR="00E13A4E" w:rsidRPr="005C53E9">
        <w:rPr>
          <w:color w:val="000000" w:themeColor="text1"/>
        </w:rPr>
        <w:t>trust in a country's national parliament (</w:t>
      </w:r>
      <w:proofErr w:type="spellStart"/>
      <w:r w:rsidR="00E13A4E" w:rsidRPr="005C53E9">
        <w:rPr>
          <w:color w:val="000000" w:themeColor="text1"/>
        </w:rPr>
        <w:t>trstprl</w:t>
      </w:r>
      <w:proofErr w:type="spellEnd"/>
      <w:r w:rsidR="00E13A4E" w:rsidRPr="005C53E9">
        <w:rPr>
          <w:color w:val="000000" w:themeColor="text1"/>
        </w:rPr>
        <w:t xml:space="preserve">) is included which measures trust = 1 and no trust = 0. </w:t>
      </w:r>
      <w:r w:rsidR="00E13A4E" w:rsidRPr="005C53E9">
        <w:rPr>
          <w:rFonts w:eastAsia="ArialUnicodeMS"/>
          <w:color w:val="000000" w:themeColor="text1"/>
        </w:rPr>
        <w:t xml:space="preserve">A variable for </w:t>
      </w:r>
      <w:r w:rsidR="00E13A4E" w:rsidRPr="005C53E9">
        <w:rPr>
          <w:color w:val="000000" w:themeColor="text1"/>
        </w:rPr>
        <w:t>trust in the European Parliament (</w:t>
      </w:r>
      <w:proofErr w:type="spellStart"/>
      <w:r w:rsidR="00E13A4E" w:rsidRPr="005C53E9">
        <w:rPr>
          <w:color w:val="000000" w:themeColor="text1"/>
        </w:rPr>
        <w:t>trstep</w:t>
      </w:r>
      <w:proofErr w:type="spellEnd"/>
      <w:r w:rsidR="00E13A4E" w:rsidRPr="005C53E9">
        <w:rPr>
          <w:color w:val="000000" w:themeColor="text1"/>
        </w:rPr>
        <w:t xml:space="preserve">) is included which measures trust = 1 and no trust = 0. A variable </w:t>
      </w:r>
      <w:r w:rsidR="00A91605">
        <w:rPr>
          <w:color w:val="000000" w:themeColor="text1"/>
        </w:rPr>
        <w:t>for</w:t>
      </w:r>
      <w:r w:rsidR="00E13A4E" w:rsidRPr="005C53E9">
        <w:rPr>
          <w:color w:val="000000" w:themeColor="text1"/>
        </w:rPr>
        <w:t xml:space="preserve"> respondent satisfaction with the</w:t>
      </w:r>
      <w:r w:rsidR="00ED5871">
        <w:rPr>
          <w:color w:val="000000" w:themeColor="text1"/>
        </w:rPr>
        <w:t>ir</w:t>
      </w:r>
      <w:r w:rsidR="00E13A4E" w:rsidRPr="005C53E9">
        <w:rPr>
          <w:color w:val="000000" w:themeColor="text1"/>
        </w:rPr>
        <w:t xml:space="preserve"> government</w:t>
      </w:r>
      <w:r w:rsidR="00C44184">
        <w:rPr>
          <w:color w:val="000000" w:themeColor="text1"/>
        </w:rPr>
        <w:t xml:space="preserve"> is </w:t>
      </w:r>
      <w:r w:rsidR="003D2384">
        <w:rPr>
          <w:color w:val="000000" w:themeColor="text1"/>
        </w:rPr>
        <w:t>included</w:t>
      </w:r>
      <w:r w:rsidR="00E13A4E" w:rsidRPr="005C53E9">
        <w:rPr>
          <w:color w:val="000000" w:themeColor="text1"/>
        </w:rPr>
        <w:t xml:space="preserve"> (</w:t>
      </w:r>
      <w:proofErr w:type="spellStart"/>
      <w:r w:rsidR="00E13A4E" w:rsidRPr="005C53E9">
        <w:rPr>
          <w:color w:val="000000" w:themeColor="text1"/>
        </w:rPr>
        <w:t>stfgov</w:t>
      </w:r>
      <w:proofErr w:type="spellEnd"/>
      <w:r w:rsidR="00E13A4E" w:rsidRPr="005C53E9">
        <w:rPr>
          <w:color w:val="000000" w:themeColor="text1"/>
        </w:rPr>
        <w:t>) where 1 = satisfied and 0 = dissatisfied. Another variable measure</w:t>
      </w:r>
      <w:r w:rsidR="003D2384">
        <w:rPr>
          <w:color w:val="000000" w:themeColor="text1"/>
        </w:rPr>
        <w:t>s</w:t>
      </w:r>
      <w:r w:rsidR="00E13A4E" w:rsidRPr="005C53E9">
        <w:rPr>
          <w:color w:val="000000" w:themeColor="text1"/>
        </w:rPr>
        <w:t xml:space="preserve"> </w:t>
      </w:r>
      <w:r w:rsidR="00131B59">
        <w:rPr>
          <w:color w:val="000000" w:themeColor="text1"/>
        </w:rPr>
        <w:t>satisfaction</w:t>
      </w:r>
      <w:r w:rsidR="00E13A4E" w:rsidRPr="005C53E9">
        <w:rPr>
          <w:color w:val="000000" w:themeColor="text1"/>
        </w:rPr>
        <w:t xml:space="preserve"> with </w:t>
      </w:r>
      <w:r w:rsidR="0014622B">
        <w:rPr>
          <w:color w:val="000000" w:themeColor="text1"/>
        </w:rPr>
        <w:t xml:space="preserve">how </w:t>
      </w:r>
      <w:r w:rsidR="00E13A4E" w:rsidRPr="005C53E9">
        <w:rPr>
          <w:color w:val="000000" w:themeColor="text1"/>
        </w:rPr>
        <w:t>democracy functions in their country (</w:t>
      </w:r>
      <w:proofErr w:type="spellStart"/>
      <w:r w:rsidR="00E13A4E" w:rsidRPr="005C53E9">
        <w:rPr>
          <w:color w:val="000000" w:themeColor="text1"/>
        </w:rPr>
        <w:t>stfdem</w:t>
      </w:r>
      <w:proofErr w:type="spellEnd"/>
      <w:r w:rsidR="00E13A4E" w:rsidRPr="005C53E9">
        <w:rPr>
          <w:color w:val="000000" w:themeColor="text1"/>
        </w:rPr>
        <w:t xml:space="preserve">) with 1 = satisfied and 0 = dissatisfied. </w:t>
      </w:r>
      <w:bookmarkEnd w:id="0"/>
    </w:p>
    <w:p w14:paraId="12AE3DEF" w14:textId="7EBA588C" w:rsidR="00831AE0" w:rsidRPr="005C53E9" w:rsidRDefault="00CB2A4B" w:rsidP="005C53E9">
      <w:pPr>
        <w:spacing w:line="480" w:lineRule="auto"/>
        <w:jc w:val="both"/>
        <w:rPr>
          <w:rFonts w:eastAsia="ArialUnicodeMS"/>
          <w:b/>
          <w:i/>
          <w:color w:val="000000" w:themeColor="text1"/>
        </w:rPr>
      </w:pPr>
      <w:r w:rsidRPr="005C53E9">
        <w:rPr>
          <w:rFonts w:eastAsia="ArialUnicodeMS"/>
          <w:b/>
          <w:i/>
          <w:color w:val="000000" w:themeColor="text1"/>
        </w:rPr>
        <w:t>Socio-economic</w:t>
      </w:r>
      <w:r w:rsidR="00565BA8" w:rsidRPr="005C53E9">
        <w:rPr>
          <w:rFonts w:eastAsia="ArialUnicodeMS"/>
          <w:b/>
          <w:i/>
          <w:color w:val="000000" w:themeColor="text1"/>
        </w:rPr>
        <w:t xml:space="preserve"> variables</w:t>
      </w:r>
    </w:p>
    <w:p w14:paraId="3308940D" w14:textId="244E4A90" w:rsidR="00A00E20" w:rsidRPr="005C53E9" w:rsidRDefault="009405D9" w:rsidP="005C53E9">
      <w:pPr>
        <w:spacing w:line="480" w:lineRule="auto"/>
        <w:jc w:val="both"/>
        <w:rPr>
          <w:rStyle w:val="Strong"/>
          <w:b w:val="0"/>
          <w:color w:val="000000" w:themeColor="text1"/>
        </w:rPr>
      </w:pPr>
      <w:r w:rsidRPr="005C53E9">
        <w:rPr>
          <w:rFonts w:eastAsia="ArialUnicodeMS"/>
          <w:b/>
          <w:i/>
          <w:color w:val="000000" w:themeColor="text1"/>
        </w:rPr>
        <w:tab/>
      </w:r>
      <w:r w:rsidR="00BB1660">
        <w:rPr>
          <w:rFonts w:eastAsia="ArialUnicodeMS"/>
          <w:color w:val="000000" w:themeColor="text1"/>
        </w:rPr>
        <w:t>Seve</w:t>
      </w:r>
      <w:r w:rsidR="00F17C49">
        <w:rPr>
          <w:rFonts w:eastAsia="ArialUnicodeMS"/>
          <w:color w:val="000000" w:themeColor="text1"/>
        </w:rPr>
        <w:t>r</w:t>
      </w:r>
      <w:r w:rsidR="00BB1660">
        <w:rPr>
          <w:rFonts w:eastAsia="ArialUnicodeMS"/>
          <w:color w:val="000000" w:themeColor="text1"/>
        </w:rPr>
        <w:t>al</w:t>
      </w:r>
      <w:r w:rsidRPr="005C53E9">
        <w:rPr>
          <w:rFonts w:eastAsia="ArialUnicodeMS"/>
          <w:color w:val="000000" w:themeColor="text1"/>
        </w:rPr>
        <w:t xml:space="preserve"> independent variables are included for </w:t>
      </w:r>
      <w:r w:rsidR="0098457B">
        <w:rPr>
          <w:rFonts w:eastAsia="ArialUnicodeMS"/>
          <w:color w:val="000000" w:themeColor="text1"/>
        </w:rPr>
        <w:t>socio-economic</w:t>
      </w:r>
      <w:r w:rsidRPr="005C53E9">
        <w:rPr>
          <w:rFonts w:eastAsia="ArialUnicodeMS"/>
          <w:color w:val="000000" w:themeColor="text1"/>
        </w:rPr>
        <w:t xml:space="preserve"> influence</w:t>
      </w:r>
      <w:r w:rsidR="00A5206A">
        <w:rPr>
          <w:rFonts w:eastAsia="ArialUnicodeMS"/>
          <w:color w:val="000000" w:themeColor="text1"/>
        </w:rPr>
        <w:t>s</w:t>
      </w:r>
      <w:r w:rsidRPr="005C53E9">
        <w:rPr>
          <w:rFonts w:eastAsia="ArialUnicodeMS"/>
          <w:color w:val="000000" w:themeColor="text1"/>
        </w:rPr>
        <w:t xml:space="preserve"> </w:t>
      </w:r>
      <w:r w:rsidR="000F1910" w:rsidRPr="005C53E9">
        <w:rPr>
          <w:rFonts w:eastAsia="ArialUnicodeMS"/>
          <w:color w:val="000000" w:themeColor="text1"/>
        </w:rPr>
        <w:t xml:space="preserve">on </w:t>
      </w:r>
      <w:r w:rsidR="009B3557">
        <w:rPr>
          <w:rFonts w:eastAsia="ArialUnicodeMS"/>
          <w:color w:val="000000" w:themeColor="text1"/>
        </w:rPr>
        <w:t>radical</w:t>
      </w:r>
      <w:r w:rsidR="000F1910" w:rsidRPr="005C53E9">
        <w:rPr>
          <w:rFonts w:eastAsia="ArialUnicodeMS"/>
          <w:color w:val="000000" w:themeColor="text1"/>
        </w:rPr>
        <w:t xml:space="preserve"> party support</w:t>
      </w:r>
      <w:r w:rsidRPr="005C53E9">
        <w:rPr>
          <w:rFonts w:eastAsia="ArialUnicodeMS"/>
          <w:color w:val="000000" w:themeColor="text1"/>
        </w:rPr>
        <w:t>. This includes a variable</w:t>
      </w:r>
      <w:r w:rsidR="00036B42" w:rsidRPr="005C53E9">
        <w:rPr>
          <w:rFonts w:eastAsia="ArialUnicodeMS"/>
          <w:color w:val="000000" w:themeColor="text1"/>
        </w:rPr>
        <w:t xml:space="preserve"> (</w:t>
      </w:r>
      <w:proofErr w:type="spellStart"/>
      <w:r w:rsidR="00036B42" w:rsidRPr="005C53E9">
        <w:rPr>
          <w:rFonts w:eastAsia="ArialUnicodeMS"/>
          <w:color w:val="000000" w:themeColor="text1"/>
        </w:rPr>
        <w:t>gincdif</w:t>
      </w:r>
      <w:proofErr w:type="spellEnd"/>
      <w:r w:rsidR="00036B42" w:rsidRPr="005C53E9">
        <w:rPr>
          <w:rFonts w:eastAsia="ArialUnicodeMS"/>
          <w:color w:val="000000" w:themeColor="text1"/>
        </w:rPr>
        <w:t>)</w:t>
      </w:r>
      <w:r w:rsidRPr="005C53E9">
        <w:rPr>
          <w:rFonts w:eastAsia="ArialUnicodeMS"/>
          <w:color w:val="000000" w:themeColor="text1"/>
        </w:rPr>
        <w:t xml:space="preserve"> for whether the </w:t>
      </w:r>
      <w:r w:rsidRPr="005C53E9">
        <w:rPr>
          <w:color w:val="000000" w:themeColor="text1"/>
        </w:rPr>
        <w:t xml:space="preserve">government should </w:t>
      </w:r>
      <w:r w:rsidR="00A5206A">
        <w:rPr>
          <w:color w:val="000000" w:themeColor="text1"/>
        </w:rPr>
        <w:t xml:space="preserve">do more to </w:t>
      </w:r>
      <w:r w:rsidRPr="005C53E9">
        <w:rPr>
          <w:color w:val="000000" w:themeColor="text1"/>
        </w:rPr>
        <w:t xml:space="preserve">reduce differences in income = 1 or not = 0. </w:t>
      </w:r>
      <w:r w:rsidR="00D22F46" w:rsidRPr="005C53E9">
        <w:rPr>
          <w:color w:val="000000" w:themeColor="text1"/>
        </w:rPr>
        <w:t xml:space="preserve">A variable for </w:t>
      </w:r>
      <w:r w:rsidR="00D22F46" w:rsidRPr="005C53E9">
        <w:rPr>
          <w:rStyle w:val="Strong"/>
          <w:b w:val="0"/>
          <w:color w:val="000000" w:themeColor="text1"/>
        </w:rPr>
        <w:t>life</w:t>
      </w:r>
      <w:r w:rsidR="002D6CB9">
        <w:rPr>
          <w:rStyle w:val="Strong"/>
          <w:b w:val="0"/>
          <w:color w:val="000000" w:themeColor="text1"/>
        </w:rPr>
        <w:t xml:space="preserve"> satisfaction</w:t>
      </w:r>
      <w:r w:rsidR="00D22F46" w:rsidRPr="005C53E9">
        <w:rPr>
          <w:rStyle w:val="Strong"/>
          <w:b w:val="0"/>
          <w:color w:val="000000" w:themeColor="text1"/>
        </w:rPr>
        <w:t xml:space="preserve"> as a whole (</w:t>
      </w:r>
      <w:proofErr w:type="spellStart"/>
      <w:r w:rsidR="00D22F46" w:rsidRPr="005C53E9">
        <w:rPr>
          <w:rStyle w:val="Strong"/>
          <w:b w:val="0"/>
          <w:color w:val="000000" w:themeColor="text1"/>
        </w:rPr>
        <w:t>stflife</w:t>
      </w:r>
      <w:proofErr w:type="spellEnd"/>
      <w:r w:rsidR="00D22F46" w:rsidRPr="005C53E9">
        <w:rPr>
          <w:rStyle w:val="Strong"/>
          <w:b w:val="0"/>
          <w:color w:val="000000" w:themeColor="text1"/>
        </w:rPr>
        <w:t xml:space="preserve">) has been included with 1 = satisfied and 0 = dissatisfied. </w:t>
      </w:r>
      <w:r w:rsidR="00AB74C8" w:rsidRPr="005C53E9">
        <w:rPr>
          <w:color w:val="000000" w:themeColor="text1"/>
        </w:rPr>
        <w:t>A variable for</w:t>
      </w:r>
      <w:r w:rsidR="00292375" w:rsidRPr="005C53E9">
        <w:rPr>
          <w:rStyle w:val="Strong"/>
          <w:b w:val="0"/>
          <w:color w:val="000000" w:themeColor="text1"/>
        </w:rPr>
        <w:t xml:space="preserve"> </w:t>
      </w:r>
      <w:r w:rsidR="00DF5EE3" w:rsidRPr="005C53E9">
        <w:rPr>
          <w:rStyle w:val="Strong"/>
          <w:b w:val="0"/>
          <w:color w:val="000000" w:themeColor="text1"/>
        </w:rPr>
        <w:t>satisfaction</w:t>
      </w:r>
      <w:r w:rsidR="00AB74C8" w:rsidRPr="005C53E9">
        <w:rPr>
          <w:rStyle w:val="Strong"/>
          <w:b w:val="0"/>
          <w:color w:val="000000" w:themeColor="text1"/>
        </w:rPr>
        <w:t xml:space="preserve"> with the </w:t>
      </w:r>
      <w:r w:rsidR="00DC6A2F" w:rsidRPr="005C53E9">
        <w:rPr>
          <w:color w:val="000000" w:themeColor="text1"/>
        </w:rPr>
        <w:t xml:space="preserve">national </w:t>
      </w:r>
      <w:r w:rsidR="00AB74C8" w:rsidRPr="005C53E9">
        <w:rPr>
          <w:color w:val="000000" w:themeColor="text1"/>
        </w:rPr>
        <w:t xml:space="preserve">economy </w:t>
      </w:r>
      <w:r w:rsidR="00AB74C8" w:rsidRPr="005C53E9">
        <w:rPr>
          <w:rStyle w:val="Strong"/>
          <w:b w:val="0"/>
          <w:color w:val="000000" w:themeColor="text1"/>
        </w:rPr>
        <w:t>(</w:t>
      </w:r>
      <w:proofErr w:type="spellStart"/>
      <w:r w:rsidR="00AB74C8" w:rsidRPr="005C53E9">
        <w:rPr>
          <w:rStyle w:val="Strong"/>
          <w:b w:val="0"/>
          <w:color w:val="000000" w:themeColor="text1"/>
        </w:rPr>
        <w:t>stfeco</w:t>
      </w:r>
      <w:proofErr w:type="spellEnd"/>
      <w:r w:rsidR="00AB74C8" w:rsidRPr="005C53E9">
        <w:rPr>
          <w:rStyle w:val="Strong"/>
          <w:b w:val="0"/>
          <w:color w:val="000000" w:themeColor="text1"/>
        </w:rPr>
        <w:t xml:space="preserve">) has been included with 1 = satisfied and 0 = dissatisfied. </w:t>
      </w:r>
    </w:p>
    <w:p w14:paraId="6B5E74AA" w14:textId="01065A67" w:rsidR="004A3073" w:rsidRPr="005C53E9" w:rsidRDefault="00831760" w:rsidP="00443E1F">
      <w:pPr>
        <w:spacing w:line="480" w:lineRule="auto"/>
        <w:ind w:firstLine="720"/>
        <w:jc w:val="both"/>
        <w:rPr>
          <w:color w:val="000000" w:themeColor="text1"/>
        </w:rPr>
      </w:pPr>
      <w:r w:rsidRPr="005C53E9">
        <w:rPr>
          <w:color w:val="000000" w:themeColor="text1"/>
        </w:rPr>
        <w:t>A variable for whether immigration is bad or good for a country's economy (</w:t>
      </w:r>
      <w:proofErr w:type="spellStart"/>
      <w:r w:rsidRPr="005C53E9">
        <w:rPr>
          <w:color w:val="000000" w:themeColor="text1"/>
        </w:rPr>
        <w:t>imbgeco</w:t>
      </w:r>
      <w:proofErr w:type="spellEnd"/>
      <w:r w:rsidRPr="005C53E9">
        <w:rPr>
          <w:color w:val="000000" w:themeColor="text1"/>
        </w:rPr>
        <w:t xml:space="preserve">) has been included with 1 = good and 0 = bad. </w:t>
      </w:r>
      <w:r w:rsidR="00B23E75" w:rsidRPr="005C53E9">
        <w:rPr>
          <w:color w:val="000000" w:themeColor="text1"/>
        </w:rPr>
        <w:t xml:space="preserve">A variable for whether immigrants make </w:t>
      </w:r>
      <w:r w:rsidR="00CD5B99" w:rsidRPr="005C53E9">
        <w:rPr>
          <w:color w:val="000000" w:themeColor="text1"/>
        </w:rPr>
        <w:t xml:space="preserve">a </w:t>
      </w:r>
      <w:r w:rsidR="00B23E75" w:rsidRPr="005C53E9">
        <w:rPr>
          <w:color w:val="000000" w:themeColor="text1"/>
        </w:rPr>
        <w:t xml:space="preserve">country </w:t>
      </w:r>
      <w:r w:rsidR="00F6347F" w:rsidRPr="005C53E9">
        <w:rPr>
          <w:color w:val="000000" w:themeColor="text1"/>
        </w:rPr>
        <w:t xml:space="preserve">a </w:t>
      </w:r>
      <w:r w:rsidR="00B23E75" w:rsidRPr="005C53E9">
        <w:rPr>
          <w:color w:val="000000" w:themeColor="text1"/>
        </w:rPr>
        <w:lastRenderedPageBreak/>
        <w:t>worse or better place to live (</w:t>
      </w:r>
      <w:proofErr w:type="spellStart"/>
      <w:r w:rsidR="00B23E75" w:rsidRPr="005C53E9">
        <w:rPr>
          <w:color w:val="000000" w:themeColor="text1"/>
        </w:rPr>
        <w:t>imwbcnt</w:t>
      </w:r>
      <w:proofErr w:type="spellEnd"/>
      <w:r w:rsidR="00B23E75" w:rsidRPr="005C53E9">
        <w:rPr>
          <w:color w:val="000000" w:themeColor="text1"/>
        </w:rPr>
        <w:t xml:space="preserve">) with 1 = better and 0 = worse has been included. </w:t>
      </w:r>
      <w:r w:rsidR="00E461EC">
        <w:rPr>
          <w:color w:val="000000" w:themeColor="text1"/>
        </w:rPr>
        <w:t>V</w:t>
      </w:r>
      <w:r w:rsidR="006C6392" w:rsidRPr="005C53E9">
        <w:rPr>
          <w:color w:val="000000" w:themeColor="text1"/>
        </w:rPr>
        <w:t>ariables have also been included about</w:t>
      </w:r>
      <w:r w:rsidR="00447EA4" w:rsidRPr="005C53E9">
        <w:rPr>
          <w:color w:val="000000" w:themeColor="text1"/>
        </w:rPr>
        <w:t xml:space="preserve"> the composition of</w:t>
      </w:r>
      <w:r w:rsidR="006C6392" w:rsidRPr="005C53E9">
        <w:rPr>
          <w:color w:val="000000" w:themeColor="text1"/>
        </w:rPr>
        <w:t xml:space="preserve"> immigrant </w:t>
      </w:r>
      <w:r w:rsidR="00775009">
        <w:rPr>
          <w:color w:val="000000" w:themeColor="text1"/>
        </w:rPr>
        <w:t>populations</w:t>
      </w:r>
      <w:r w:rsidR="006C6392" w:rsidRPr="005C53E9">
        <w:rPr>
          <w:color w:val="000000" w:themeColor="text1"/>
        </w:rPr>
        <w:t xml:space="preserve"> </w:t>
      </w:r>
      <w:r w:rsidR="00747993" w:rsidRPr="005C53E9">
        <w:rPr>
          <w:color w:val="000000" w:themeColor="text1"/>
        </w:rPr>
        <w:t>which ask</w:t>
      </w:r>
      <w:r w:rsidR="006C6392" w:rsidRPr="005C53E9">
        <w:rPr>
          <w:color w:val="000000" w:themeColor="text1"/>
        </w:rPr>
        <w:t xml:space="preserve"> whether the country should: </w:t>
      </w:r>
      <w:r w:rsidR="00FC3ABA" w:rsidRPr="005C53E9">
        <w:rPr>
          <w:color w:val="000000" w:themeColor="text1"/>
        </w:rPr>
        <w:t>Allow many</w:t>
      </w:r>
      <w:r w:rsidR="00B851E7" w:rsidRPr="005C53E9">
        <w:rPr>
          <w:color w:val="000000" w:themeColor="text1"/>
        </w:rPr>
        <w:t xml:space="preserve"> immigrants of </w:t>
      </w:r>
      <w:r w:rsidR="00EF70AA" w:rsidRPr="005C53E9">
        <w:rPr>
          <w:color w:val="000000" w:themeColor="text1"/>
        </w:rPr>
        <w:t xml:space="preserve">the </w:t>
      </w:r>
      <w:r w:rsidR="00B851E7" w:rsidRPr="005C53E9">
        <w:rPr>
          <w:color w:val="000000" w:themeColor="text1"/>
        </w:rPr>
        <w:t xml:space="preserve">same race/ethnic group as </w:t>
      </w:r>
      <w:r w:rsidR="00EF70AA" w:rsidRPr="005C53E9">
        <w:rPr>
          <w:color w:val="000000" w:themeColor="text1"/>
        </w:rPr>
        <w:t xml:space="preserve">the </w:t>
      </w:r>
      <w:r w:rsidR="00B851E7" w:rsidRPr="005C53E9">
        <w:rPr>
          <w:color w:val="000000" w:themeColor="text1"/>
        </w:rPr>
        <w:t>majority (</w:t>
      </w:r>
      <w:proofErr w:type="spellStart"/>
      <w:r w:rsidR="00B851E7" w:rsidRPr="005C53E9">
        <w:rPr>
          <w:color w:val="000000" w:themeColor="text1"/>
        </w:rPr>
        <w:t>imsmetn</w:t>
      </w:r>
      <w:proofErr w:type="spellEnd"/>
      <w:r w:rsidR="00B851E7" w:rsidRPr="005C53E9">
        <w:rPr>
          <w:color w:val="000000" w:themeColor="text1"/>
        </w:rPr>
        <w:t>)</w:t>
      </w:r>
      <w:r w:rsidR="003435E9" w:rsidRPr="005C53E9">
        <w:rPr>
          <w:color w:val="000000" w:themeColor="text1"/>
        </w:rPr>
        <w:t xml:space="preserve"> 1 = Yes 0 = No</w:t>
      </w:r>
      <w:r w:rsidR="006C6392" w:rsidRPr="005C53E9">
        <w:rPr>
          <w:color w:val="000000" w:themeColor="text1"/>
        </w:rPr>
        <w:t xml:space="preserve">; </w:t>
      </w:r>
      <w:r w:rsidR="00FC3ABA" w:rsidRPr="005C53E9">
        <w:rPr>
          <w:color w:val="000000" w:themeColor="text1"/>
        </w:rPr>
        <w:t>Allow many</w:t>
      </w:r>
      <w:r w:rsidR="00B851E7" w:rsidRPr="005C53E9">
        <w:rPr>
          <w:color w:val="000000" w:themeColor="text1"/>
        </w:rPr>
        <w:t xml:space="preserve"> immigrants of </w:t>
      </w:r>
      <w:r w:rsidR="00EF70AA" w:rsidRPr="005C53E9">
        <w:rPr>
          <w:color w:val="000000" w:themeColor="text1"/>
        </w:rPr>
        <w:t xml:space="preserve">a </w:t>
      </w:r>
      <w:r w:rsidR="00B851E7" w:rsidRPr="005C53E9">
        <w:rPr>
          <w:color w:val="000000" w:themeColor="text1"/>
        </w:rPr>
        <w:t xml:space="preserve">different race/ethnic group from </w:t>
      </w:r>
      <w:r w:rsidR="00EF70AA" w:rsidRPr="005C53E9">
        <w:rPr>
          <w:color w:val="000000" w:themeColor="text1"/>
        </w:rPr>
        <w:t xml:space="preserve">the </w:t>
      </w:r>
      <w:r w:rsidR="00B851E7" w:rsidRPr="005C53E9">
        <w:rPr>
          <w:color w:val="000000" w:themeColor="text1"/>
        </w:rPr>
        <w:t>majority (</w:t>
      </w:r>
      <w:proofErr w:type="spellStart"/>
      <w:r w:rsidR="00B851E7" w:rsidRPr="005C53E9">
        <w:rPr>
          <w:color w:val="000000" w:themeColor="text1"/>
        </w:rPr>
        <w:t>imdfetn</w:t>
      </w:r>
      <w:proofErr w:type="spellEnd"/>
      <w:r w:rsidR="00B851E7" w:rsidRPr="005C53E9">
        <w:rPr>
          <w:color w:val="000000" w:themeColor="text1"/>
        </w:rPr>
        <w:t>)</w:t>
      </w:r>
      <w:r w:rsidR="006C6392" w:rsidRPr="005C53E9">
        <w:rPr>
          <w:color w:val="000000" w:themeColor="text1"/>
        </w:rPr>
        <w:t xml:space="preserve"> 1 = Yes 0 = No; or </w:t>
      </w:r>
      <w:r w:rsidR="00FC3ABA" w:rsidRPr="005C53E9">
        <w:rPr>
          <w:color w:val="000000" w:themeColor="text1"/>
        </w:rPr>
        <w:t>Allow many</w:t>
      </w:r>
      <w:r w:rsidR="005306DF" w:rsidRPr="005C53E9">
        <w:rPr>
          <w:color w:val="000000" w:themeColor="text1"/>
        </w:rPr>
        <w:t xml:space="preserve"> immigrants from poorer countries outside </w:t>
      </w:r>
      <w:r w:rsidR="00EF70AA" w:rsidRPr="005C53E9">
        <w:rPr>
          <w:color w:val="000000" w:themeColor="text1"/>
        </w:rPr>
        <w:t xml:space="preserve">of </w:t>
      </w:r>
      <w:r w:rsidR="005306DF" w:rsidRPr="005C53E9">
        <w:rPr>
          <w:color w:val="000000" w:themeColor="text1"/>
        </w:rPr>
        <w:t>Europe (</w:t>
      </w:r>
      <w:proofErr w:type="spellStart"/>
      <w:r w:rsidR="005306DF" w:rsidRPr="005C53E9">
        <w:rPr>
          <w:color w:val="000000" w:themeColor="text1"/>
        </w:rPr>
        <w:t>impcntr</w:t>
      </w:r>
      <w:proofErr w:type="spellEnd"/>
      <w:r w:rsidR="005306DF" w:rsidRPr="005C53E9">
        <w:rPr>
          <w:color w:val="000000" w:themeColor="text1"/>
        </w:rPr>
        <w:t>)</w:t>
      </w:r>
      <w:r w:rsidR="006C6392" w:rsidRPr="005C53E9">
        <w:rPr>
          <w:color w:val="000000" w:themeColor="text1"/>
        </w:rPr>
        <w:t xml:space="preserve"> 1 = Yes 0 = No. </w:t>
      </w:r>
    </w:p>
    <w:p w14:paraId="145300ED" w14:textId="4DE3E3B3" w:rsidR="00CB2A4B" w:rsidRPr="005C53E9" w:rsidRDefault="00CB2A4B" w:rsidP="005C53E9">
      <w:pPr>
        <w:spacing w:line="480" w:lineRule="auto"/>
        <w:jc w:val="both"/>
        <w:rPr>
          <w:rFonts w:eastAsia="ArialUnicodeMS"/>
          <w:b/>
          <w:i/>
          <w:color w:val="000000" w:themeColor="text1"/>
        </w:rPr>
      </w:pPr>
      <w:r w:rsidRPr="005C53E9">
        <w:rPr>
          <w:rFonts w:eastAsia="ArialUnicodeMS"/>
          <w:b/>
          <w:i/>
          <w:color w:val="000000" w:themeColor="text1"/>
        </w:rPr>
        <w:t>Socio-cultural</w:t>
      </w:r>
      <w:r w:rsidR="00565BA8" w:rsidRPr="005C53E9">
        <w:rPr>
          <w:rFonts w:eastAsia="ArialUnicodeMS"/>
          <w:b/>
          <w:i/>
          <w:color w:val="000000" w:themeColor="text1"/>
        </w:rPr>
        <w:t xml:space="preserve"> variables</w:t>
      </w:r>
    </w:p>
    <w:p w14:paraId="3B5CD9FB" w14:textId="4535AEA0" w:rsidR="001B0CB4" w:rsidRPr="00443E1F" w:rsidRDefault="00D904E8" w:rsidP="005C53E9">
      <w:pPr>
        <w:spacing w:line="480" w:lineRule="auto"/>
        <w:jc w:val="both"/>
        <w:rPr>
          <w:rFonts w:eastAsia="ArialUnicodeMS"/>
          <w:color w:val="000000" w:themeColor="text1"/>
        </w:rPr>
      </w:pPr>
      <w:r w:rsidRPr="005C53E9">
        <w:rPr>
          <w:rFonts w:eastAsia="ArialUnicodeMS"/>
          <w:b/>
          <w:color w:val="000000" w:themeColor="text1"/>
        </w:rPr>
        <w:tab/>
      </w:r>
      <w:r w:rsidR="00603EDA" w:rsidRPr="005C53E9">
        <w:rPr>
          <w:rFonts w:eastAsia="ArialUnicodeMS"/>
          <w:color w:val="000000" w:themeColor="text1"/>
        </w:rPr>
        <w:t>Another set of variables test</w:t>
      </w:r>
      <w:r w:rsidR="005F10AD">
        <w:rPr>
          <w:rFonts w:eastAsia="ArialUnicodeMS"/>
          <w:color w:val="000000" w:themeColor="text1"/>
        </w:rPr>
        <w:t>s</w:t>
      </w:r>
      <w:r w:rsidR="00603EDA" w:rsidRPr="005C53E9">
        <w:rPr>
          <w:rFonts w:eastAsia="ArialUnicodeMS"/>
          <w:color w:val="000000" w:themeColor="text1"/>
        </w:rPr>
        <w:t xml:space="preserve"> the </w:t>
      </w:r>
      <w:r w:rsidR="005F10AD">
        <w:rPr>
          <w:rFonts w:eastAsia="ArialUnicodeMS"/>
          <w:color w:val="000000" w:themeColor="text1"/>
        </w:rPr>
        <w:t>influence</w:t>
      </w:r>
      <w:r w:rsidR="00603EDA" w:rsidRPr="005C53E9">
        <w:rPr>
          <w:rFonts w:eastAsia="ArialUnicodeMS"/>
          <w:color w:val="000000" w:themeColor="text1"/>
        </w:rPr>
        <w:t xml:space="preserve"> of socio-cultural </w:t>
      </w:r>
      <w:r w:rsidR="00120990" w:rsidRPr="005C53E9">
        <w:rPr>
          <w:rFonts w:eastAsia="ArialUnicodeMS"/>
          <w:color w:val="000000" w:themeColor="text1"/>
        </w:rPr>
        <w:t>factors</w:t>
      </w:r>
      <w:r w:rsidR="00603EDA" w:rsidRPr="005C53E9">
        <w:rPr>
          <w:rFonts w:eastAsia="ArialUnicodeMS"/>
          <w:color w:val="000000" w:themeColor="text1"/>
        </w:rPr>
        <w:t xml:space="preserve">. </w:t>
      </w:r>
      <w:r w:rsidR="007C3A84" w:rsidRPr="005C53E9">
        <w:rPr>
          <w:rFonts w:eastAsia="ArialUnicodeMS"/>
          <w:color w:val="000000" w:themeColor="text1"/>
        </w:rPr>
        <w:t xml:space="preserve">A variable has been included which asks whether it is </w:t>
      </w:r>
      <w:bookmarkStart w:id="1" w:name="VG6"/>
      <w:r w:rsidR="007C3A84" w:rsidRPr="005C53E9">
        <w:rPr>
          <w:color w:val="000000" w:themeColor="text1"/>
        </w:rPr>
        <w:t>i</w:t>
      </w:r>
      <w:r w:rsidR="00CD4991" w:rsidRPr="005C53E9">
        <w:rPr>
          <w:color w:val="000000" w:themeColor="text1"/>
        </w:rPr>
        <w:t>mportant to follow traditions and customs</w:t>
      </w:r>
      <w:bookmarkEnd w:id="1"/>
      <w:r w:rsidR="00CD4991" w:rsidRPr="005C53E9">
        <w:rPr>
          <w:color w:val="000000" w:themeColor="text1"/>
        </w:rPr>
        <w:t xml:space="preserve"> </w:t>
      </w:r>
      <w:r w:rsidR="001B0CB4" w:rsidRPr="005C53E9">
        <w:rPr>
          <w:rFonts w:eastAsia="ArialUnicodeMS"/>
          <w:color w:val="000000" w:themeColor="text1"/>
        </w:rPr>
        <w:t>(</w:t>
      </w:r>
      <w:proofErr w:type="spellStart"/>
      <w:r w:rsidR="001B0CB4" w:rsidRPr="005C53E9">
        <w:rPr>
          <w:rFonts w:eastAsia="ArialUnicodeMS"/>
          <w:color w:val="000000" w:themeColor="text1"/>
        </w:rPr>
        <w:t>imptrad</w:t>
      </w:r>
      <w:proofErr w:type="spellEnd"/>
      <w:r w:rsidR="001B0CB4" w:rsidRPr="005C53E9">
        <w:rPr>
          <w:rFonts w:eastAsia="ArialUnicodeMS"/>
          <w:color w:val="000000" w:themeColor="text1"/>
        </w:rPr>
        <w:t>)</w:t>
      </w:r>
      <w:r w:rsidR="007C3A84" w:rsidRPr="005C53E9">
        <w:rPr>
          <w:rFonts w:eastAsia="ArialUnicodeMS"/>
          <w:color w:val="000000" w:themeColor="text1"/>
        </w:rPr>
        <w:t xml:space="preserve"> </w:t>
      </w:r>
      <w:r w:rsidR="00F803FF" w:rsidRPr="005C53E9">
        <w:rPr>
          <w:rFonts w:eastAsia="ArialUnicodeMS"/>
          <w:color w:val="000000" w:themeColor="text1"/>
        </w:rPr>
        <w:t xml:space="preserve">with </w:t>
      </w:r>
      <w:r w:rsidR="007C3A84" w:rsidRPr="005C53E9">
        <w:rPr>
          <w:rFonts w:eastAsia="ArialUnicodeMS"/>
          <w:color w:val="000000" w:themeColor="text1"/>
        </w:rPr>
        <w:t xml:space="preserve">1 = Yes and 0 = No. </w:t>
      </w:r>
      <w:r w:rsidR="005F10AD">
        <w:rPr>
          <w:rFonts w:eastAsia="ArialUnicodeMS"/>
          <w:color w:val="000000" w:themeColor="text1"/>
        </w:rPr>
        <w:t>Positive responses</w:t>
      </w:r>
      <w:r w:rsidR="007C3A84" w:rsidRPr="005C53E9">
        <w:rPr>
          <w:rFonts w:eastAsia="ArialUnicodeMS"/>
          <w:color w:val="000000" w:themeColor="text1"/>
        </w:rPr>
        <w:t xml:space="preserve"> should be correlated with </w:t>
      </w:r>
      <w:r w:rsidR="00EF778A">
        <w:rPr>
          <w:rFonts w:eastAsia="ArialUnicodeMS"/>
          <w:color w:val="000000" w:themeColor="text1"/>
        </w:rPr>
        <w:t xml:space="preserve">far-right </w:t>
      </w:r>
      <w:r w:rsidR="007C3A84" w:rsidRPr="005C53E9">
        <w:rPr>
          <w:rFonts w:eastAsia="ArialUnicodeMS"/>
          <w:color w:val="000000" w:themeColor="text1"/>
        </w:rPr>
        <w:t xml:space="preserve">support. </w:t>
      </w:r>
      <w:r w:rsidR="00436B08" w:rsidRPr="005C53E9">
        <w:rPr>
          <w:rFonts w:eastAsia="ArialUnicodeMS"/>
          <w:color w:val="000000" w:themeColor="text1"/>
        </w:rPr>
        <w:t xml:space="preserve">A variable has been included which asks whether </w:t>
      </w:r>
      <w:r w:rsidR="00436B08" w:rsidRPr="005C53E9">
        <w:rPr>
          <w:color w:val="000000" w:themeColor="text1"/>
        </w:rPr>
        <w:t>g</w:t>
      </w:r>
      <w:r w:rsidR="00CD4991" w:rsidRPr="005C53E9">
        <w:rPr>
          <w:color w:val="000000" w:themeColor="text1"/>
        </w:rPr>
        <w:t>ays and lesbians</w:t>
      </w:r>
      <w:r w:rsidR="00436B08" w:rsidRPr="005C53E9">
        <w:rPr>
          <w:color w:val="000000" w:themeColor="text1"/>
        </w:rPr>
        <w:t xml:space="preserve"> should be</w:t>
      </w:r>
      <w:r w:rsidR="00CD4991" w:rsidRPr="005C53E9">
        <w:rPr>
          <w:color w:val="000000" w:themeColor="text1"/>
        </w:rPr>
        <w:t xml:space="preserve"> free to live life as they wish</w:t>
      </w:r>
      <w:r w:rsidR="00436B08" w:rsidRPr="005C53E9">
        <w:rPr>
          <w:color w:val="000000" w:themeColor="text1"/>
        </w:rPr>
        <w:t xml:space="preserve"> </w:t>
      </w:r>
      <w:r w:rsidR="001B0CB4" w:rsidRPr="005C53E9">
        <w:rPr>
          <w:rFonts w:eastAsia="ArialUnicodeMS"/>
          <w:color w:val="000000" w:themeColor="text1"/>
        </w:rPr>
        <w:t>(</w:t>
      </w:r>
      <w:proofErr w:type="spellStart"/>
      <w:r w:rsidR="001B0CB4" w:rsidRPr="005C53E9">
        <w:rPr>
          <w:rFonts w:eastAsia="ArialUnicodeMS"/>
          <w:color w:val="000000" w:themeColor="text1"/>
        </w:rPr>
        <w:t>freehms</w:t>
      </w:r>
      <w:proofErr w:type="spellEnd"/>
      <w:r w:rsidR="001B0CB4" w:rsidRPr="005C53E9">
        <w:rPr>
          <w:rFonts w:eastAsia="ArialUnicodeMS"/>
          <w:color w:val="000000" w:themeColor="text1"/>
        </w:rPr>
        <w:t>)</w:t>
      </w:r>
      <w:r w:rsidR="00916C66" w:rsidRPr="005C53E9">
        <w:rPr>
          <w:rFonts w:eastAsia="ArialUnicodeMS"/>
          <w:color w:val="000000" w:themeColor="text1"/>
        </w:rPr>
        <w:t xml:space="preserve"> with</w:t>
      </w:r>
      <w:r w:rsidR="00436B08" w:rsidRPr="005C53E9">
        <w:rPr>
          <w:rFonts w:eastAsia="ArialUnicodeMS"/>
          <w:color w:val="000000" w:themeColor="text1"/>
        </w:rPr>
        <w:t xml:space="preserve"> 1 = Yes and 0 = No. </w:t>
      </w:r>
      <w:r w:rsidR="00E22E2F" w:rsidRPr="005C53E9">
        <w:rPr>
          <w:rFonts w:eastAsia="ArialUnicodeMS"/>
          <w:color w:val="000000" w:themeColor="text1"/>
        </w:rPr>
        <w:t xml:space="preserve">Finally, a variable </w:t>
      </w:r>
      <w:r w:rsidR="00B172B2">
        <w:rPr>
          <w:rFonts w:eastAsia="ArialUnicodeMS"/>
          <w:color w:val="000000" w:themeColor="text1"/>
        </w:rPr>
        <w:t>is included</w:t>
      </w:r>
      <w:r w:rsidR="00E22E2F" w:rsidRPr="005C53E9">
        <w:rPr>
          <w:rFonts w:eastAsia="ArialUnicodeMS"/>
          <w:color w:val="000000" w:themeColor="text1"/>
        </w:rPr>
        <w:t xml:space="preserve"> which asks whether a </w:t>
      </w:r>
      <w:r w:rsidR="00E22E2F" w:rsidRPr="005C53E9">
        <w:rPr>
          <w:color w:val="000000" w:themeColor="text1"/>
        </w:rPr>
        <w:t>c</w:t>
      </w:r>
      <w:r w:rsidR="00EB05D0" w:rsidRPr="005C53E9">
        <w:rPr>
          <w:color w:val="000000" w:themeColor="text1"/>
        </w:rPr>
        <w:t xml:space="preserve">ountry's cultural life </w:t>
      </w:r>
      <w:r w:rsidR="001B434A" w:rsidRPr="005C53E9">
        <w:rPr>
          <w:color w:val="000000" w:themeColor="text1"/>
        </w:rPr>
        <w:t xml:space="preserve">is </w:t>
      </w:r>
      <w:r w:rsidR="00EB05D0" w:rsidRPr="005C53E9">
        <w:rPr>
          <w:color w:val="000000" w:themeColor="text1"/>
        </w:rPr>
        <w:t xml:space="preserve">undermined or enriched by immigrants </w:t>
      </w:r>
      <w:r w:rsidR="00EB05D0" w:rsidRPr="005C53E9">
        <w:rPr>
          <w:rFonts w:eastAsia="ArialUnicodeMS"/>
          <w:color w:val="000000" w:themeColor="text1"/>
        </w:rPr>
        <w:t>(</w:t>
      </w:r>
      <w:proofErr w:type="spellStart"/>
      <w:r w:rsidR="00EB05D0" w:rsidRPr="005C53E9">
        <w:rPr>
          <w:rFonts w:eastAsia="ArialUnicodeMS"/>
          <w:color w:val="000000" w:themeColor="text1"/>
        </w:rPr>
        <w:t>imueclt</w:t>
      </w:r>
      <w:proofErr w:type="spellEnd"/>
      <w:r w:rsidR="00EB05D0" w:rsidRPr="005C53E9">
        <w:rPr>
          <w:rFonts w:eastAsia="ArialUnicodeMS"/>
          <w:color w:val="000000" w:themeColor="text1"/>
        </w:rPr>
        <w:t>)</w:t>
      </w:r>
      <w:r w:rsidR="00E22E2F" w:rsidRPr="005C53E9">
        <w:rPr>
          <w:rFonts w:eastAsia="ArialUnicodeMS"/>
          <w:color w:val="000000" w:themeColor="text1"/>
        </w:rPr>
        <w:t xml:space="preserve"> </w:t>
      </w:r>
      <w:r w:rsidR="00764384" w:rsidRPr="005C53E9">
        <w:rPr>
          <w:rFonts w:eastAsia="ArialUnicodeMS"/>
          <w:color w:val="000000" w:themeColor="text1"/>
        </w:rPr>
        <w:t xml:space="preserve">with </w:t>
      </w:r>
      <w:r w:rsidR="00E22E2F" w:rsidRPr="005C53E9">
        <w:rPr>
          <w:rFonts w:eastAsia="ArialUnicodeMS"/>
          <w:color w:val="000000" w:themeColor="text1"/>
        </w:rPr>
        <w:t xml:space="preserve">1 = </w:t>
      </w:r>
      <w:r w:rsidR="002D3315" w:rsidRPr="005C53E9">
        <w:rPr>
          <w:rFonts w:eastAsia="ArialUnicodeMS"/>
          <w:color w:val="000000" w:themeColor="text1"/>
        </w:rPr>
        <w:t>Enriched</w:t>
      </w:r>
      <w:r w:rsidR="00E22E2F" w:rsidRPr="005C53E9">
        <w:rPr>
          <w:rFonts w:eastAsia="ArialUnicodeMS"/>
          <w:color w:val="000000" w:themeColor="text1"/>
        </w:rPr>
        <w:t xml:space="preserve"> and 0 = </w:t>
      </w:r>
      <w:r w:rsidR="002D3315" w:rsidRPr="005C53E9">
        <w:rPr>
          <w:rFonts w:eastAsia="ArialUnicodeMS"/>
          <w:color w:val="000000" w:themeColor="text1"/>
        </w:rPr>
        <w:t>Undermined</w:t>
      </w:r>
      <w:r w:rsidR="00E22E2F" w:rsidRPr="005C53E9">
        <w:rPr>
          <w:rFonts w:eastAsia="ArialUnicodeMS"/>
          <w:color w:val="000000" w:themeColor="text1"/>
        </w:rPr>
        <w:t>.</w:t>
      </w:r>
      <w:r w:rsidR="00D802F4" w:rsidRPr="005C53E9">
        <w:rPr>
          <w:rFonts w:eastAsia="ArialUnicodeMS"/>
          <w:color w:val="000000" w:themeColor="text1"/>
        </w:rPr>
        <w:t xml:space="preserve"> </w:t>
      </w:r>
    </w:p>
    <w:p w14:paraId="2622D012" w14:textId="2094FFD5" w:rsidR="00083A63" w:rsidRPr="005C53E9" w:rsidRDefault="00831AE0" w:rsidP="005C53E9">
      <w:pPr>
        <w:spacing w:line="480" w:lineRule="auto"/>
        <w:jc w:val="both"/>
        <w:rPr>
          <w:rFonts w:eastAsia="ArialUnicodeMS"/>
          <w:b/>
          <w:color w:val="000000" w:themeColor="text1"/>
        </w:rPr>
      </w:pPr>
      <w:r w:rsidRPr="005C53E9">
        <w:rPr>
          <w:rFonts w:eastAsia="ArialUnicodeMS"/>
          <w:b/>
          <w:color w:val="000000" w:themeColor="text1"/>
        </w:rPr>
        <w:t>Control Variables</w:t>
      </w:r>
    </w:p>
    <w:p w14:paraId="42AC469C" w14:textId="3FE0978D" w:rsidR="00083A63" w:rsidRPr="005C53E9" w:rsidRDefault="00083A63" w:rsidP="005C53E9">
      <w:pPr>
        <w:spacing w:line="480" w:lineRule="auto"/>
        <w:jc w:val="both"/>
        <w:rPr>
          <w:rFonts w:eastAsia="ArialUnicodeMS"/>
          <w:b/>
          <w:i/>
          <w:color w:val="000000" w:themeColor="text1"/>
        </w:rPr>
      </w:pPr>
      <w:r w:rsidRPr="005C53E9">
        <w:rPr>
          <w:rFonts w:eastAsia="ArialUnicodeMS"/>
          <w:b/>
          <w:i/>
          <w:color w:val="000000" w:themeColor="text1"/>
        </w:rPr>
        <w:t>Demographic variables</w:t>
      </w:r>
    </w:p>
    <w:p w14:paraId="2A242EED" w14:textId="129D5DF4" w:rsidR="00083A63" w:rsidRPr="005C53E9" w:rsidRDefault="002C66DC" w:rsidP="00443E1F">
      <w:pPr>
        <w:spacing w:line="480" w:lineRule="auto"/>
        <w:ind w:firstLine="720"/>
        <w:jc w:val="both"/>
        <w:rPr>
          <w:color w:val="000000" w:themeColor="text1"/>
        </w:rPr>
      </w:pPr>
      <w:r>
        <w:rPr>
          <w:rFonts w:eastAsia="ArialUnicodeMS"/>
          <w:color w:val="000000" w:themeColor="text1"/>
        </w:rPr>
        <w:t>D</w:t>
      </w:r>
      <w:r w:rsidR="00B64C34" w:rsidRPr="005C53E9">
        <w:rPr>
          <w:rFonts w:eastAsia="ArialUnicodeMS"/>
          <w:color w:val="000000" w:themeColor="text1"/>
        </w:rPr>
        <w:t xml:space="preserve">emographic control variables for gender, age, </w:t>
      </w:r>
      <w:r w:rsidR="0012673C" w:rsidRPr="005C53E9">
        <w:rPr>
          <w:rFonts w:eastAsia="ArialUnicodeMS"/>
          <w:color w:val="000000" w:themeColor="text1"/>
        </w:rPr>
        <w:t>and</w:t>
      </w:r>
      <w:r w:rsidR="00B64C34" w:rsidRPr="005C53E9">
        <w:rPr>
          <w:rFonts w:eastAsia="ArialUnicodeMS"/>
          <w:color w:val="000000" w:themeColor="text1"/>
        </w:rPr>
        <w:t xml:space="preserve"> education</w:t>
      </w:r>
      <w:r w:rsidR="00AB66F3" w:rsidRPr="005C53E9">
        <w:rPr>
          <w:rFonts w:eastAsia="ArialUnicodeMS"/>
          <w:color w:val="000000" w:themeColor="text1"/>
        </w:rPr>
        <w:t>-level</w:t>
      </w:r>
      <w:r>
        <w:rPr>
          <w:rFonts w:eastAsia="ArialUnicodeMS"/>
          <w:color w:val="000000" w:themeColor="text1"/>
        </w:rPr>
        <w:t xml:space="preserve"> are included</w:t>
      </w:r>
      <w:r w:rsidR="00B64C34" w:rsidRPr="005C53E9">
        <w:rPr>
          <w:color w:val="000000" w:themeColor="text1"/>
          <w:shd w:val="clear" w:color="auto" w:fill="FFFFFF"/>
          <w:lang w:eastAsia="en-GB"/>
        </w:rPr>
        <w:t>. Gender</w:t>
      </w:r>
      <w:r w:rsidR="00927F76" w:rsidRPr="005C53E9">
        <w:rPr>
          <w:color w:val="000000" w:themeColor="text1"/>
          <w:shd w:val="clear" w:color="auto" w:fill="FFFFFF"/>
          <w:lang w:eastAsia="en-GB"/>
        </w:rPr>
        <w:t xml:space="preserve"> (</w:t>
      </w:r>
      <w:proofErr w:type="spellStart"/>
      <w:r w:rsidR="002F5394" w:rsidRPr="005C53E9">
        <w:rPr>
          <w:color w:val="000000" w:themeColor="text1"/>
          <w:shd w:val="clear" w:color="auto" w:fill="FFFFFF"/>
          <w:lang w:eastAsia="en-GB"/>
        </w:rPr>
        <w:t>gndr</w:t>
      </w:r>
      <w:proofErr w:type="spellEnd"/>
      <w:r w:rsidR="00927F76" w:rsidRPr="005C53E9">
        <w:rPr>
          <w:color w:val="000000" w:themeColor="text1"/>
          <w:shd w:val="clear" w:color="auto" w:fill="FFFFFF"/>
          <w:lang w:eastAsia="en-GB"/>
        </w:rPr>
        <w:t>)</w:t>
      </w:r>
      <w:r w:rsidR="00B64C34" w:rsidRPr="005C53E9">
        <w:rPr>
          <w:color w:val="000000" w:themeColor="text1"/>
          <w:shd w:val="clear" w:color="auto" w:fill="FFFFFF"/>
          <w:lang w:eastAsia="en-GB"/>
        </w:rPr>
        <w:t xml:space="preserve"> </w:t>
      </w:r>
      <w:r w:rsidR="00B64C34" w:rsidRPr="005C53E9">
        <w:rPr>
          <w:color w:val="000000" w:themeColor="text1"/>
        </w:rPr>
        <w:t>is coded 1 for female</w:t>
      </w:r>
      <w:r w:rsidR="005F10AD">
        <w:rPr>
          <w:color w:val="000000" w:themeColor="text1"/>
        </w:rPr>
        <w:t>s</w:t>
      </w:r>
      <w:r w:rsidR="00B64C34" w:rsidRPr="005C53E9">
        <w:rPr>
          <w:color w:val="000000" w:themeColor="text1"/>
        </w:rPr>
        <w:t xml:space="preserve"> and 0 for male</w:t>
      </w:r>
      <w:r w:rsidR="005F10AD">
        <w:rPr>
          <w:color w:val="000000" w:themeColor="text1"/>
        </w:rPr>
        <w:t>s</w:t>
      </w:r>
      <w:r w:rsidR="00B64C34" w:rsidRPr="005C53E9">
        <w:rPr>
          <w:color w:val="000000" w:themeColor="text1"/>
        </w:rPr>
        <w:t>. Age</w:t>
      </w:r>
      <w:r w:rsidR="00927F76" w:rsidRPr="005C53E9">
        <w:rPr>
          <w:color w:val="000000" w:themeColor="text1"/>
        </w:rPr>
        <w:t xml:space="preserve"> (age)</w:t>
      </w:r>
      <w:r w:rsidR="00B64C34" w:rsidRPr="005C53E9">
        <w:rPr>
          <w:color w:val="000000" w:themeColor="text1"/>
        </w:rPr>
        <w:t xml:space="preserve"> is a continuous variable ranging from 15 to 99 years old.</w:t>
      </w:r>
      <w:r w:rsidR="00FD5CE3" w:rsidRPr="005C53E9">
        <w:rPr>
          <w:color w:val="000000" w:themeColor="text1"/>
        </w:rPr>
        <w:t xml:space="preserve"> Education level</w:t>
      </w:r>
      <w:r w:rsidR="00927F76" w:rsidRPr="005C53E9">
        <w:rPr>
          <w:color w:val="000000" w:themeColor="text1"/>
        </w:rPr>
        <w:t xml:space="preserve"> (</w:t>
      </w:r>
      <w:proofErr w:type="spellStart"/>
      <w:r w:rsidR="002F5394" w:rsidRPr="005C53E9">
        <w:rPr>
          <w:color w:val="000000" w:themeColor="text1"/>
        </w:rPr>
        <w:t>edulvl</w:t>
      </w:r>
      <w:proofErr w:type="spellEnd"/>
      <w:r w:rsidR="00927F76" w:rsidRPr="005C53E9">
        <w:rPr>
          <w:color w:val="000000" w:themeColor="text1"/>
        </w:rPr>
        <w:t>)</w:t>
      </w:r>
      <w:r w:rsidR="00FD5CE3" w:rsidRPr="005C53E9">
        <w:rPr>
          <w:color w:val="000000" w:themeColor="text1"/>
        </w:rPr>
        <w:t xml:space="preserve"> is coded as </w:t>
      </w:r>
      <w:r w:rsidR="00AB5AF6" w:rsidRPr="005C53E9">
        <w:rPr>
          <w:color w:val="000000" w:themeColor="text1"/>
        </w:rPr>
        <w:t>0</w:t>
      </w:r>
      <w:r w:rsidR="00FD5CE3" w:rsidRPr="005C53E9">
        <w:rPr>
          <w:color w:val="000000" w:themeColor="text1"/>
        </w:rPr>
        <w:t xml:space="preserve"> = Less than lower secondary education</w:t>
      </w:r>
      <w:r w:rsidR="00AB5AF6" w:rsidRPr="005C53E9">
        <w:rPr>
          <w:color w:val="000000" w:themeColor="text1"/>
        </w:rPr>
        <w:t>, 1</w:t>
      </w:r>
      <w:r w:rsidR="00FD5CE3" w:rsidRPr="005C53E9">
        <w:rPr>
          <w:color w:val="000000" w:themeColor="text1"/>
        </w:rPr>
        <w:t xml:space="preserve"> = Lower seconda</w:t>
      </w:r>
      <w:r w:rsidR="00AB5AF6" w:rsidRPr="005C53E9">
        <w:rPr>
          <w:color w:val="000000" w:themeColor="text1"/>
        </w:rPr>
        <w:t>ry education completed, 2</w:t>
      </w:r>
      <w:r w:rsidR="00FD5CE3" w:rsidRPr="005C53E9">
        <w:rPr>
          <w:color w:val="000000" w:themeColor="text1"/>
        </w:rPr>
        <w:t xml:space="preserve"> = Upper seconda</w:t>
      </w:r>
      <w:r w:rsidR="00AB5AF6" w:rsidRPr="005C53E9">
        <w:rPr>
          <w:color w:val="000000" w:themeColor="text1"/>
        </w:rPr>
        <w:t>ry education completed, 3</w:t>
      </w:r>
      <w:r w:rsidR="00FD5CE3" w:rsidRPr="005C53E9">
        <w:rPr>
          <w:color w:val="000000" w:themeColor="text1"/>
        </w:rPr>
        <w:t xml:space="preserve"> = Post-secondary non-tertia</w:t>
      </w:r>
      <w:r w:rsidR="00AB5AF6" w:rsidRPr="005C53E9">
        <w:rPr>
          <w:color w:val="000000" w:themeColor="text1"/>
        </w:rPr>
        <w:t>ry education completed, 4</w:t>
      </w:r>
      <w:r w:rsidR="00FD5CE3" w:rsidRPr="005C53E9">
        <w:rPr>
          <w:color w:val="000000" w:themeColor="text1"/>
        </w:rPr>
        <w:t xml:space="preserve"> = Tertiary</w:t>
      </w:r>
      <w:r w:rsidR="00AB5AF6" w:rsidRPr="005C53E9">
        <w:rPr>
          <w:color w:val="000000" w:themeColor="text1"/>
        </w:rPr>
        <w:t xml:space="preserve"> education completed</w:t>
      </w:r>
      <w:r w:rsidR="00FD5CE3" w:rsidRPr="005C53E9">
        <w:rPr>
          <w:color w:val="000000" w:themeColor="text1"/>
        </w:rPr>
        <w:t xml:space="preserve">. </w:t>
      </w:r>
    </w:p>
    <w:p w14:paraId="46C835BF" w14:textId="77777777" w:rsidR="00EA0E2D" w:rsidRDefault="00EA0E2D" w:rsidP="005C53E9">
      <w:pPr>
        <w:spacing w:line="480" w:lineRule="auto"/>
        <w:jc w:val="both"/>
        <w:rPr>
          <w:b/>
          <w:i/>
          <w:color w:val="000000" w:themeColor="text1"/>
        </w:rPr>
      </w:pPr>
    </w:p>
    <w:p w14:paraId="0BF0F175" w14:textId="77777777" w:rsidR="00EA0E2D" w:rsidRDefault="00EA0E2D" w:rsidP="005C53E9">
      <w:pPr>
        <w:spacing w:line="480" w:lineRule="auto"/>
        <w:jc w:val="both"/>
        <w:rPr>
          <w:b/>
          <w:i/>
          <w:color w:val="000000" w:themeColor="text1"/>
        </w:rPr>
      </w:pPr>
    </w:p>
    <w:p w14:paraId="48534B55" w14:textId="09C2A998" w:rsidR="00083A63" w:rsidRPr="005C53E9" w:rsidRDefault="00083A63" w:rsidP="005C53E9">
      <w:pPr>
        <w:spacing w:line="480" w:lineRule="auto"/>
        <w:jc w:val="both"/>
        <w:rPr>
          <w:b/>
          <w:i/>
          <w:color w:val="000000" w:themeColor="text1"/>
        </w:rPr>
      </w:pPr>
      <w:r w:rsidRPr="005C53E9">
        <w:rPr>
          <w:b/>
          <w:i/>
          <w:color w:val="000000" w:themeColor="text1"/>
        </w:rPr>
        <w:lastRenderedPageBreak/>
        <w:t>Macro-economic variables</w:t>
      </w:r>
    </w:p>
    <w:p w14:paraId="0B8ABE86" w14:textId="177E77A2" w:rsidR="00111374" w:rsidRPr="00D53023" w:rsidRDefault="008D7AF2" w:rsidP="002F3221">
      <w:pPr>
        <w:spacing w:line="480" w:lineRule="auto"/>
        <w:ind w:firstLine="720"/>
        <w:jc w:val="both"/>
        <w:rPr>
          <w:color w:val="000000" w:themeColor="text1"/>
        </w:rPr>
      </w:pPr>
      <w:r w:rsidRPr="005C53E9">
        <w:rPr>
          <w:color w:val="000000" w:themeColor="text1"/>
        </w:rPr>
        <w:t xml:space="preserve">Several </w:t>
      </w:r>
      <w:r w:rsidR="00437C92">
        <w:rPr>
          <w:color w:val="000000" w:themeColor="text1"/>
        </w:rPr>
        <w:t>macro-economic</w:t>
      </w:r>
      <w:r w:rsidRPr="005C53E9">
        <w:rPr>
          <w:color w:val="000000" w:themeColor="text1"/>
        </w:rPr>
        <w:t xml:space="preserve"> control variables have been </w:t>
      </w:r>
      <w:r w:rsidR="001D2C94">
        <w:rPr>
          <w:color w:val="000000" w:themeColor="text1"/>
        </w:rPr>
        <w:t>added</w:t>
      </w:r>
      <w:r w:rsidRPr="005C53E9">
        <w:rPr>
          <w:color w:val="000000" w:themeColor="text1"/>
        </w:rPr>
        <w:t xml:space="preserve">. This includes </w:t>
      </w:r>
      <w:r w:rsidR="001D2C94">
        <w:rPr>
          <w:color w:val="000000" w:themeColor="text1"/>
        </w:rPr>
        <w:t>total</w:t>
      </w:r>
      <w:r w:rsidRPr="005C53E9">
        <w:rPr>
          <w:color w:val="000000" w:themeColor="text1"/>
        </w:rPr>
        <w:t xml:space="preserve"> </w:t>
      </w:r>
      <w:r w:rsidR="00A05BE9" w:rsidRPr="005C53E9">
        <w:rPr>
          <w:color w:val="000000" w:themeColor="text1"/>
        </w:rPr>
        <w:t>government</w:t>
      </w:r>
      <w:r w:rsidRPr="005C53E9">
        <w:rPr>
          <w:color w:val="000000" w:themeColor="text1"/>
        </w:rPr>
        <w:t xml:space="preserve"> social spending as a percentage of GDP</w:t>
      </w:r>
      <w:r w:rsidR="00DF3483" w:rsidRPr="005C53E9">
        <w:rPr>
          <w:color w:val="000000" w:themeColor="text1"/>
        </w:rPr>
        <w:t xml:space="preserve"> (</w:t>
      </w:r>
      <w:proofErr w:type="spellStart"/>
      <w:r w:rsidR="002904EB" w:rsidRPr="005C53E9">
        <w:rPr>
          <w:color w:val="000000" w:themeColor="text1"/>
        </w:rPr>
        <w:t>ss_total</w:t>
      </w:r>
      <w:proofErr w:type="spellEnd"/>
      <w:r w:rsidR="00DF3483" w:rsidRPr="005C53E9">
        <w:rPr>
          <w:color w:val="000000" w:themeColor="text1"/>
        </w:rPr>
        <w:t>)</w:t>
      </w:r>
      <w:r w:rsidRPr="005C53E9">
        <w:rPr>
          <w:color w:val="000000" w:themeColor="text1"/>
        </w:rPr>
        <w:t xml:space="preserve">. </w:t>
      </w:r>
      <w:r w:rsidR="00290E0C">
        <w:rPr>
          <w:color w:val="000000" w:themeColor="text1"/>
        </w:rPr>
        <w:t xml:space="preserve">This variable is included to test </w:t>
      </w:r>
      <w:r w:rsidR="00854671">
        <w:rPr>
          <w:color w:val="000000" w:themeColor="text1"/>
        </w:rPr>
        <w:t xml:space="preserve">the </w:t>
      </w:r>
      <w:r w:rsidR="00290E0C" w:rsidRPr="00290E0C">
        <w:rPr>
          <w:color w:val="000000" w:themeColor="text1"/>
        </w:rPr>
        <w:t>hypothes</w:t>
      </w:r>
      <w:r w:rsidR="00854671">
        <w:rPr>
          <w:color w:val="000000" w:themeColor="text1"/>
        </w:rPr>
        <w:t>i</w:t>
      </w:r>
      <w:r w:rsidR="00290E0C" w:rsidRPr="00290E0C">
        <w:rPr>
          <w:color w:val="000000" w:themeColor="text1"/>
        </w:rPr>
        <w:t>s that social spending affects radical party support (see</w:t>
      </w:r>
      <w:r w:rsidR="002F3221">
        <w:rPr>
          <w:color w:val="000000" w:themeColor="text1"/>
        </w:rPr>
        <w:t xml:space="preserve"> Swank and Betz, 2003;</w:t>
      </w:r>
      <w:r w:rsidR="00290E0C" w:rsidRPr="00290E0C">
        <w:rPr>
          <w:color w:val="000000" w:themeColor="text1"/>
        </w:rPr>
        <w:t xml:space="preserve"> </w:t>
      </w:r>
      <w:proofErr w:type="spellStart"/>
      <w:r w:rsidR="00290E0C" w:rsidRPr="00290E0C">
        <w:rPr>
          <w:color w:val="000000"/>
        </w:rPr>
        <w:t>Ennser-Jedenastik</w:t>
      </w:r>
      <w:proofErr w:type="spellEnd"/>
      <w:r w:rsidR="00290E0C">
        <w:rPr>
          <w:color w:val="000000"/>
        </w:rPr>
        <w:t xml:space="preserve"> </w:t>
      </w:r>
      <w:r w:rsidR="00290E0C" w:rsidRPr="00290E0C">
        <w:rPr>
          <w:color w:val="000000"/>
        </w:rPr>
        <w:t xml:space="preserve">and </w:t>
      </w:r>
      <w:proofErr w:type="spellStart"/>
      <w:r w:rsidR="00290E0C" w:rsidRPr="00290E0C">
        <w:rPr>
          <w:color w:val="000000"/>
        </w:rPr>
        <w:t>Köppl-Turyna</w:t>
      </w:r>
      <w:proofErr w:type="spellEnd"/>
      <w:r w:rsidR="00290E0C">
        <w:rPr>
          <w:color w:val="000000"/>
        </w:rPr>
        <w:t xml:space="preserve">, </w:t>
      </w:r>
      <w:r w:rsidR="00290E0C" w:rsidRPr="00290E0C">
        <w:rPr>
          <w:color w:val="000000"/>
        </w:rPr>
        <w:t>2019)</w:t>
      </w:r>
      <w:r w:rsidR="00290E0C" w:rsidRPr="00290E0C">
        <w:rPr>
          <w:color w:val="000000" w:themeColor="text1"/>
        </w:rPr>
        <w:t>. On the one hand, high levels of social spending may protect vulnerable populations making them less likely to support</w:t>
      </w:r>
      <w:r w:rsidR="00290E0C">
        <w:rPr>
          <w:color w:val="000000" w:themeColor="text1"/>
        </w:rPr>
        <w:t xml:space="preserve"> radical parties. On the other hand, higher social spending may reduce socioeconomic concerns allowing voters to focus on sociocultural issues such as immigration </w:t>
      </w:r>
      <w:r w:rsidR="00067C14">
        <w:rPr>
          <w:color w:val="000000" w:themeColor="text1"/>
        </w:rPr>
        <w:t>that</w:t>
      </w:r>
      <w:r w:rsidR="00290E0C">
        <w:rPr>
          <w:color w:val="000000" w:themeColor="text1"/>
        </w:rPr>
        <w:t xml:space="preserve"> could increase support for radical right parties. </w:t>
      </w:r>
      <w:r w:rsidR="001726CE" w:rsidRPr="005C53E9">
        <w:rPr>
          <w:color w:val="000000" w:themeColor="text1"/>
        </w:rPr>
        <w:t xml:space="preserve">The unemployment </w:t>
      </w:r>
      <w:r w:rsidR="0012769F" w:rsidRPr="005C53E9">
        <w:rPr>
          <w:color w:val="000000" w:themeColor="text1"/>
        </w:rPr>
        <w:t>rate</w:t>
      </w:r>
      <w:r w:rsidR="001726CE" w:rsidRPr="005C53E9">
        <w:rPr>
          <w:color w:val="000000" w:themeColor="text1"/>
        </w:rPr>
        <w:t xml:space="preserve"> </w:t>
      </w:r>
      <w:r w:rsidR="00E770B4" w:rsidRPr="005C53E9">
        <w:rPr>
          <w:color w:val="000000" w:themeColor="text1"/>
        </w:rPr>
        <w:t>(</w:t>
      </w:r>
      <w:proofErr w:type="spellStart"/>
      <w:r w:rsidR="002F5394" w:rsidRPr="005C53E9">
        <w:rPr>
          <w:color w:val="000000" w:themeColor="text1"/>
        </w:rPr>
        <w:t>unemp</w:t>
      </w:r>
      <w:proofErr w:type="spellEnd"/>
      <w:r w:rsidR="00E770B4" w:rsidRPr="005C53E9">
        <w:rPr>
          <w:color w:val="000000" w:themeColor="text1"/>
        </w:rPr>
        <w:t>) control</w:t>
      </w:r>
      <w:r w:rsidR="00F502A4" w:rsidRPr="005C53E9">
        <w:rPr>
          <w:color w:val="000000" w:themeColor="text1"/>
        </w:rPr>
        <w:t>s</w:t>
      </w:r>
      <w:r w:rsidR="00E770B4" w:rsidRPr="005C53E9">
        <w:rPr>
          <w:color w:val="000000" w:themeColor="text1"/>
        </w:rPr>
        <w:t xml:space="preserve"> for </w:t>
      </w:r>
      <w:r w:rsidR="00F502A4" w:rsidRPr="005C53E9">
        <w:rPr>
          <w:color w:val="000000" w:themeColor="text1"/>
        </w:rPr>
        <w:t>the percentage of out-of-work citizens in a country</w:t>
      </w:r>
      <w:r w:rsidR="001726CE" w:rsidRPr="005C53E9">
        <w:rPr>
          <w:color w:val="000000" w:themeColor="text1"/>
        </w:rPr>
        <w:t xml:space="preserve">. </w:t>
      </w:r>
      <w:r w:rsidR="00566AFA" w:rsidRPr="005C53E9">
        <w:rPr>
          <w:color w:val="000000" w:themeColor="text1"/>
        </w:rPr>
        <w:t>Gross domestic product</w:t>
      </w:r>
      <w:r w:rsidR="001726CE" w:rsidRPr="005C53E9">
        <w:rPr>
          <w:color w:val="000000" w:themeColor="text1"/>
        </w:rPr>
        <w:t xml:space="preserve"> </w:t>
      </w:r>
      <w:r w:rsidR="00E770B4" w:rsidRPr="005C53E9">
        <w:rPr>
          <w:color w:val="000000" w:themeColor="text1"/>
        </w:rPr>
        <w:t>(</w:t>
      </w:r>
      <w:proofErr w:type="spellStart"/>
      <w:r w:rsidR="00E770B4" w:rsidRPr="005C53E9">
        <w:rPr>
          <w:color w:val="000000" w:themeColor="text1"/>
        </w:rPr>
        <w:t>gdp</w:t>
      </w:r>
      <w:proofErr w:type="spellEnd"/>
      <w:r w:rsidR="00E770B4" w:rsidRPr="005C53E9">
        <w:rPr>
          <w:color w:val="000000" w:themeColor="text1"/>
        </w:rPr>
        <w:t>) control</w:t>
      </w:r>
      <w:r w:rsidR="00EA3ADB">
        <w:rPr>
          <w:color w:val="000000" w:themeColor="text1"/>
        </w:rPr>
        <w:t>s</w:t>
      </w:r>
      <w:r w:rsidR="00E770B4" w:rsidRPr="005C53E9">
        <w:rPr>
          <w:color w:val="000000" w:themeColor="text1"/>
        </w:rPr>
        <w:t xml:space="preserve"> for variations in economic </w:t>
      </w:r>
      <w:r w:rsidR="00EA3ADB">
        <w:rPr>
          <w:color w:val="000000" w:themeColor="text1"/>
        </w:rPr>
        <w:t>growth</w:t>
      </w:r>
      <w:r w:rsidR="00566AFA" w:rsidRPr="005C53E9">
        <w:rPr>
          <w:color w:val="000000" w:themeColor="text1"/>
        </w:rPr>
        <w:t xml:space="preserve">. </w:t>
      </w:r>
      <w:r w:rsidR="00656DAE" w:rsidRPr="005C53E9">
        <w:rPr>
          <w:color w:val="000000" w:themeColor="text1"/>
        </w:rPr>
        <w:t>F</w:t>
      </w:r>
      <w:r w:rsidR="00566AFA" w:rsidRPr="005C53E9">
        <w:rPr>
          <w:color w:val="000000" w:themeColor="text1"/>
        </w:rPr>
        <w:t>oreign d</w:t>
      </w:r>
      <w:r w:rsidR="001726CE" w:rsidRPr="005C53E9">
        <w:rPr>
          <w:color w:val="000000" w:themeColor="text1"/>
        </w:rPr>
        <w:t xml:space="preserve">irect </w:t>
      </w:r>
      <w:r w:rsidR="00566AFA" w:rsidRPr="005C53E9">
        <w:rPr>
          <w:color w:val="000000" w:themeColor="text1"/>
        </w:rPr>
        <w:t>i</w:t>
      </w:r>
      <w:r w:rsidR="001726CE" w:rsidRPr="005C53E9">
        <w:rPr>
          <w:color w:val="000000" w:themeColor="text1"/>
        </w:rPr>
        <w:t>nvestment</w:t>
      </w:r>
      <w:r w:rsidR="00656DAE" w:rsidRPr="005C53E9">
        <w:rPr>
          <w:color w:val="000000" w:themeColor="text1"/>
        </w:rPr>
        <w:t xml:space="preserve"> </w:t>
      </w:r>
      <w:r w:rsidR="008B35F1" w:rsidRPr="005C53E9">
        <w:rPr>
          <w:color w:val="000000" w:themeColor="text1"/>
        </w:rPr>
        <w:t xml:space="preserve">as a percentage of GDP </w:t>
      </w:r>
      <w:r w:rsidR="00656DAE" w:rsidRPr="005C53E9">
        <w:rPr>
          <w:color w:val="000000" w:themeColor="text1"/>
        </w:rPr>
        <w:t>(</w:t>
      </w:r>
      <w:proofErr w:type="spellStart"/>
      <w:r w:rsidR="00656DAE" w:rsidRPr="005C53E9">
        <w:rPr>
          <w:color w:val="000000" w:themeColor="text1"/>
        </w:rPr>
        <w:t>fdi</w:t>
      </w:r>
      <w:proofErr w:type="spellEnd"/>
      <w:r w:rsidR="00656DAE" w:rsidRPr="005C53E9">
        <w:rPr>
          <w:color w:val="000000" w:themeColor="text1"/>
        </w:rPr>
        <w:t>)</w:t>
      </w:r>
      <w:r w:rsidR="001726CE" w:rsidRPr="005C53E9">
        <w:rPr>
          <w:color w:val="000000" w:themeColor="text1"/>
        </w:rPr>
        <w:t xml:space="preserve"> measures </w:t>
      </w:r>
      <w:r w:rsidR="008B35F1" w:rsidRPr="005C53E9">
        <w:rPr>
          <w:color w:val="000000" w:themeColor="text1"/>
        </w:rPr>
        <w:t xml:space="preserve">exposure to global finance. Exports as a percentage of GDP (trade) measures exposure to global trade. </w:t>
      </w:r>
      <w:r w:rsidR="00F30786" w:rsidRPr="005C53E9">
        <w:rPr>
          <w:color w:val="000000" w:themeColor="text1"/>
        </w:rPr>
        <w:t>Variables</w:t>
      </w:r>
      <w:r w:rsidR="008B35F1" w:rsidRPr="005C53E9">
        <w:rPr>
          <w:color w:val="000000" w:themeColor="text1"/>
        </w:rPr>
        <w:t xml:space="preserve"> for (debt) and (deficit)</w:t>
      </w:r>
      <w:r w:rsidR="00F30786" w:rsidRPr="005C53E9">
        <w:rPr>
          <w:color w:val="000000" w:themeColor="text1"/>
        </w:rPr>
        <w:t xml:space="preserve"> </w:t>
      </w:r>
      <w:r w:rsidR="008B35F1" w:rsidRPr="005C53E9">
        <w:rPr>
          <w:color w:val="000000" w:themeColor="text1"/>
        </w:rPr>
        <w:t xml:space="preserve">account for fiscal variation between countries. </w:t>
      </w:r>
    </w:p>
    <w:p w14:paraId="7CF2A06D" w14:textId="77777777" w:rsidR="00227858" w:rsidRDefault="00227858" w:rsidP="00227858">
      <w:pPr>
        <w:jc w:val="center"/>
        <w:rPr>
          <w:b/>
          <w:color w:val="000000" w:themeColor="text1"/>
        </w:rPr>
      </w:pPr>
    </w:p>
    <w:p w14:paraId="75142FAC" w14:textId="77777777" w:rsidR="00EA0E2D" w:rsidRPr="005D025D" w:rsidRDefault="00EA0E2D" w:rsidP="00EA0E2D">
      <w:pPr>
        <w:rPr>
          <w:b/>
          <w:color w:val="000000" w:themeColor="text1"/>
        </w:rPr>
      </w:pPr>
      <w:r w:rsidRPr="005D025D">
        <w:rPr>
          <w:b/>
          <w:color w:val="000000" w:themeColor="text1"/>
        </w:rPr>
        <w:t>Table 1. Support for Far-Left and Far-Right Parties (2002-2016)</w:t>
      </w:r>
    </w:p>
    <w:p w14:paraId="2275BEB7" w14:textId="77777777" w:rsidR="00EA0E2D" w:rsidRPr="005D025D" w:rsidRDefault="00EA0E2D" w:rsidP="00EA0E2D">
      <w:pPr>
        <w:rPr>
          <w:b/>
          <w:color w:val="000000" w:themeColor="text1"/>
        </w:rPr>
      </w:pPr>
    </w:p>
    <w:tbl>
      <w:tblPr>
        <w:tblW w:w="10940" w:type="dxa"/>
        <w:tblInd w:w="-90" w:type="dxa"/>
        <w:tblLook w:val="04A0" w:firstRow="1" w:lastRow="0" w:firstColumn="1" w:lastColumn="0" w:noHBand="0" w:noVBand="1"/>
      </w:tblPr>
      <w:tblGrid>
        <w:gridCol w:w="1350"/>
        <w:gridCol w:w="1767"/>
        <w:gridCol w:w="249"/>
        <w:gridCol w:w="249"/>
        <w:gridCol w:w="249"/>
        <w:gridCol w:w="249"/>
        <w:gridCol w:w="175"/>
        <w:gridCol w:w="1424"/>
        <w:gridCol w:w="16"/>
        <w:gridCol w:w="1356"/>
        <w:gridCol w:w="84"/>
        <w:gridCol w:w="1176"/>
        <w:gridCol w:w="90"/>
        <w:gridCol w:w="180"/>
        <w:gridCol w:w="1319"/>
        <w:gridCol w:w="1007"/>
      </w:tblGrid>
      <w:tr w:rsidR="00EA0E2D" w:rsidRPr="005D025D" w14:paraId="00D4CC8E" w14:textId="77777777" w:rsidTr="002141C0">
        <w:trPr>
          <w:gridAfter w:val="1"/>
          <w:wAfter w:w="1007" w:type="dxa"/>
          <w:trHeight w:val="20"/>
        </w:trPr>
        <w:tc>
          <w:tcPr>
            <w:tcW w:w="1350" w:type="dxa"/>
            <w:tcBorders>
              <w:top w:val="single" w:sz="4" w:space="0" w:color="auto"/>
            </w:tcBorders>
          </w:tcPr>
          <w:p w14:paraId="1A22353F" w14:textId="77777777" w:rsidR="00EA0E2D" w:rsidRPr="005D025D" w:rsidRDefault="00EA0E2D" w:rsidP="002141C0">
            <w:pPr>
              <w:rPr>
                <w:color w:val="000000" w:themeColor="text1"/>
                <w:sz w:val="19"/>
                <w:szCs w:val="19"/>
              </w:rPr>
            </w:pPr>
          </w:p>
        </w:tc>
        <w:tc>
          <w:tcPr>
            <w:tcW w:w="2938" w:type="dxa"/>
            <w:gridSpan w:val="6"/>
            <w:tcBorders>
              <w:top w:val="single" w:sz="4" w:space="0" w:color="auto"/>
            </w:tcBorders>
            <w:shd w:val="clear" w:color="auto" w:fill="auto"/>
            <w:noWrap/>
            <w:hideMark/>
          </w:tcPr>
          <w:p w14:paraId="2D615F4B" w14:textId="77777777" w:rsidR="00EA0E2D" w:rsidRPr="005D025D" w:rsidRDefault="00EA0E2D" w:rsidP="002141C0">
            <w:pPr>
              <w:rPr>
                <w:color w:val="000000" w:themeColor="text1"/>
                <w:sz w:val="19"/>
                <w:szCs w:val="19"/>
              </w:rPr>
            </w:pPr>
          </w:p>
        </w:tc>
        <w:tc>
          <w:tcPr>
            <w:tcW w:w="1440" w:type="dxa"/>
            <w:gridSpan w:val="2"/>
            <w:tcBorders>
              <w:top w:val="single" w:sz="4" w:space="0" w:color="auto"/>
            </w:tcBorders>
            <w:shd w:val="clear" w:color="auto" w:fill="auto"/>
            <w:vAlign w:val="center"/>
          </w:tcPr>
          <w:p w14:paraId="0B919CF0" w14:textId="77777777" w:rsidR="00EA0E2D" w:rsidRPr="005D025D" w:rsidRDefault="00EA0E2D" w:rsidP="002141C0">
            <w:pPr>
              <w:jc w:val="center"/>
              <w:rPr>
                <w:color w:val="000000" w:themeColor="text1"/>
                <w:sz w:val="19"/>
                <w:szCs w:val="19"/>
              </w:rPr>
            </w:pPr>
            <w:r w:rsidRPr="005D025D">
              <w:rPr>
                <w:color w:val="000000" w:themeColor="text1"/>
                <w:sz w:val="19"/>
                <w:szCs w:val="19"/>
              </w:rPr>
              <w:t>(1)</w:t>
            </w:r>
          </w:p>
        </w:tc>
        <w:tc>
          <w:tcPr>
            <w:tcW w:w="1356" w:type="dxa"/>
            <w:tcBorders>
              <w:top w:val="single" w:sz="4" w:space="0" w:color="auto"/>
            </w:tcBorders>
            <w:vAlign w:val="center"/>
          </w:tcPr>
          <w:p w14:paraId="6C3E4ABF" w14:textId="77777777" w:rsidR="00EA0E2D" w:rsidRPr="005D025D" w:rsidRDefault="00EA0E2D" w:rsidP="002141C0">
            <w:pPr>
              <w:jc w:val="center"/>
              <w:rPr>
                <w:color w:val="000000" w:themeColor="text1"/>
                <w:sz w:val="19"/>
                <w:szCs w:val="19"/>
              </w:rPr>
            </w:pPr>
            <w:r w:rsidRPr="005D025D">
              <w:rPr>
                <w:color w:val="000000" w:themeColor="text1"/>
                <w:sz w:val="19"/>
                <w:szCs w:val="19"/>
              </w:rPr>
              <w:t>(2)</w:t>
            </w:r>
          </w:p>
        </w:tc>
        <w:tc>
          <w:tcPr>
            <w:tcW w:w="1260" w:type="dxa"/>
            <w:gridSpan w:val="2"/>
            <w:tcBorders>
              <w:top w:val="single" w:sz="4" w:space="0" w:color="auto"/>
            </w:tcBorders>
            <w:vAlign w:val="center"/>
          </w:tcPr>
          <w:p w14:paraId="2CC67DFE" w14:textId="77777777" w:rsidR="00EA0E2D" w:rsidRPr="005D025D" w:rsidRDefault="00EA0E2D" w:rsidP="002141C0">
            <w:pPr>
              <w:jc w:val="center"/>
              <w:rPr>
                <w:color w:val="000000" w:themeColor="text1"/>
                <w:sz w:val="19"/>
                <w:szCs w:val="19"/>
              </w:rPr>
            </w:pPr>
            <w:r w:rsidRPr="005D025D">
              <w:rPr>
                <w:color w:val="000000" w:themeColor="text1"/>
                <w:sz w:val="19"/>
                <w:szCs w:val="19"/>
              </w:rPr>
              <w:t>(3)</w:t>
            </w:r>
          </w:p>
        </w:tc>
        <w:tc>
          <w:tcPr>
            <w:tcW w:w="1589" w:type="dxa"/>
            <w:gridSpan w:val="3"/>
            <w:tcBorders>
              <w:top w:val="single" w:sz="4" w:space="0" w:color="auto"/>
            </w:tcBorders>
            <w:vAlign w:val="center"/>
          </w:tcPr>
          <w:p w14:paraId="55DC55CF" w14:textId="77777777" w:rsidR="00EA0E2D" w:rsidRPr="005D025D" w:rsidRDefault="00EA0E2D" w:rsidP="002141C0">
            <w:pPr>
              <w:jc w:val="center"/>
              <w:rPr>
                <w:color w:val="000000" w:themeColor="text1"/>
                <w:sz w:val="19"/>
                <w:szCs w:val="19"/>
              </w:rPr>
            </w:pPr>
            <w:r w:rsidRPr="005D025D">
              <w:rPr>
                <w:color w:val="000000" w:themeColor="text1"/>
                <w:sz w:val="19"/>
                <w:szCs w:val="19"/>
              </w:rPr>
              <w:t>(4)</w:t>
            </w:r>
          </w:p>
        </w:tc>
      </w:tr>
      <w:tr w:rsidR="00EA0E2D" w:rsidRPr="005D025D" w14:paraId="5C458FA7" w14:textId="77777777" w:rsidTr="002141C0">
        <w:trPr>
          <w:gridAfter w:val="1"/>
          <w:wAfter w:w="1007" w:type="dxa"/>
          <w:trHeight w:val="20"/>
        </w:trPr>
        <w:tc>
          <w:tcPr>
            <w:tcW w:w="1350" w:type="dxa"/>
          </w:tcPr>
          <w:p w14:paraId="7EB81BB4" w14:textId="77777777" w:rsidR="00EA0E2D" w:rsidRPr="005D025D" w:rsidRDefault="00EA0E2D" w:rsidP="002141C0">
            <w:pPr>
              <w:rPr>
                <w:color w:val="000000" w:themeColor="text1"/>
                <w:sz w:val="19"/>
                <w:szCs w:val="19"/>
              </w:rPr>
            </w:pPr>
            <w:r w:rsidRPr="005D025D">
              <w:rPr>
                <w:color w:val="000000" w:themeColor="text1"/>
                <w:sz w:val="19"/>
                <w:szCs w:val="19"/>
              </w:rPr>
              <w:t>Variable code</w:t>
            </w:r>
          </w:p>
        </w:tc>
        <w:tc>
          <w:tcPr>
            <w:tcW w:w="2938" w:type="dxa"/>
            <w:gridSpan w:val="6"/>
            <w:shd w:val="clear" w:color="auto" w:fill="auto"/>
            <w:noWrap/>
            <w:hideMark/>
          </w:tcPr>
          <w:p w14:paraId="780BCA77" w14:textId="77777777" w:rsidR="00EA0E2D" w:rsidRPr="005D025D" w:rsidRDefault="00EA0E2D" w:rsidP="002141C0">
            <w:pPr>
              <w:rPr>
                <w:color w:val="000000" w:themeColor="text1"/>
                <w:sz w:val="19"/>
                <w:szCs w:val="19"/>
              </w:rPr>
            </w:pPr>
            <w:r w:rsidRPr="005D025D">
              <w:rPr>
                <w:color w:val="000000" w:themeColor="text1"/>
                <w:sz w:val="19"/>
                <w:szCs w:val="19"/>
              </w:rPr>
              <w:t>Variable description</w:t>
            </w:r>
          </w:p>
        </w:tc>
        <w:tc>
          <w:tcPr>
            <w:tcW w:w="1440" w:type="dxa"/>
            <w:gridSpan w:val="2"/>
            <w:shd w:val="clear" w:color="auto" w:fill="auto"/>
            <w:vAlign w:val="center"/>
          </w:tcPr>
          <w:p w14:paraId="77632931" w14:textId="77777777" w:rsidR="00EA0E2D" w:rsidRPr="005D025D" w:rsidRDefault="00EA0E2D" w:rsidP="002141C0">
            <w:pPr>
              <w:jc w:val="center"/>
              <w:rPr>
                <w:color w:val="000000" w:themeColor="text1"/>
                <w:sz w:val="19"/>
                <w:szCs w:val="19"/>
              </w:rPr>
            </w:pPr>
            <w:r w:rsidRPr="005D025D">
              <w:rPr>
                <w:color w:val="000000" w:themeColor="text1"/>
                <w:sz w:val="19"/>
                <w:szCs w:val="19"/>
              </w:rPr>
              <w:t>Far-Right Vote</w:t>
            </w:r>
          </w:p>
          <w:p w14:paraId="323047A5" w14:textId="77777777" w:rsidR="00EA0E2D" w:rsidRPr="005D025D" w:rsidRDefault="00EA0E2D" w:rsidP="002141C0">
            <w:pPr>
              <w:jc w:val="center"/>
              <w:rPr>
                <w:color w:val="000000" w:themeColor="text1"/>
                <w:sz w:val="19"/>
                <w:szCs w:val="19"/>
              </w:rPr>
            </w:pPr>
            <w:r w:rsidRPr="005D025D">
              <w:rPr>
                <w:color w:val="000000" w:themeColor="text1"/>
                <w:sz w:val="19"/>
                <w:szCs w:val="19"/>
              </w:rPr>
              <w:t>Log odds</w:t>
            </w:r>
          </w:p>
        </w:tc>
        <w:tc>
          <w:tcPr>
            <w:tcW w:w="1356" w:type="dxa"/>
            <w:vAlign w:val="center"/>
          </w:tcPr>
          <w:p w14:paraId="01394EC0" w14:textId="77777777" w:rsidR="00EA0E2D" w:rsidRPr="005D025D" w:rsidRDefault="00EA0E2D" w:rsidP="002141C0">
            <w:pPr>
              <w:jc w:val="center"/>
              <w:rPr>
                <w:color w:val="000000" w:themeColor="text1"/>
                <w:sz w:val="19"/>
                <w:szCs w:val="19"/>
              </w:rPr>
            </w:pPr>
            <w:r w:rsidRPr="005D025D">
              <w:rPr>
                <w:color w:val="000000" w:themeColor="text1"/>
                <w:sz w:val="19"/>
                <w:szCs w:val="19"/>
              </w:rPr>
              <w:t>Far-Right Vote</w:t>
            </w:r>
          </w:p>
          <w:p w14:paraId="0E8ECC02" w14:textId="77777777" w:rsidR="00EA0E2D" w:rsidRPr="005D025D" w:rsidRDefault="00EA0E2D" w:rsidP="002141C0">
            <w:pPr>
              <w:jc w:val="center"/>
              <w:rPr>
                <w:color w:val="000000" w:themeColor="text1"/>
                <w:sz w:val="19"/>
                <w:szCs w:val="19"/>
              </w:rPr>
            </w:pPr>
            <w:r w:rsidRPr="005D025D">
              <w:rPr>
                <w:color w:val="000000" w:themeColor="text1"/>
                <w:sz w:val="19"/>
                <w:szCs w:val="19"/>
              </w:rPr>
              <w:t>Odds ratio</w:t>
            </w:r>
          </w:p>
        </w:tc>
        <w:tc>
          <w:tcPr>
            <w:tcW w:w="1260" w:type="dxa"/>
            <w:gridSpan w:val="2"/>
            <w:vAlign w:val="center"/>
          </w:tcPr>
          <w:p w14:paraId="17351B4F" w14:textId="77777777" w:rsidR="00EA0E2D" w:rsidRPr="005D025D" w:rsidRDefault="00EA0E2D" w:rsidP="002141C0">
            <w:pPr>
              <w:jc w:val="center"/>
              <w:rPr>
                <w:color w:val="000000" w:themeColor="text1"/>
                <w:sz w:val="19"/>
                <w:szCs w:val="19"/>
              </w:rPr>
            </w:pPr>
            <w:r w:rsidRPr="005D025D">
              <w:rPr>
                <w:color w:val="000000" w:themeColor="text1"/>
                <w:sz w:val="19"/>
                <w:szCs w:val="19"/>
              </w:rPr>
              <w:t>Far-Left Vote</w:t>
            </w:r>
          </w:p>
          <w:p w14:paraId="6B65559D" w14:textId="77777777" w:rsidR="00EA0E2D" w:rsidRPr="005D025D" w:rsidRDefault="00EA0E2D" w:rsidP="002141C0">
            <w:pPr>
              <w:jc w:val="center"/>
              <w:rPr>
                <w:color w:val="000000" w:themeColor="text1"/>
                <w:sz w:val="19"/>
                <w:szCs w:val="19"/>
              </w:rPr>
            </w:pPr>
            <w:r w:rsidRPr="005D025D">
              <w:rPr>
                <w:color w:val="000000" w:themeColor="text1"/>
                <w:sz w:val="19"/>
                <w:szCs w:val="19"/>
              </w:rPr>
              <w:t>Log Odds</w:t>
            </w:r>
          </w:p>
        </w:tc>
        <w:tc>
          <w:tcPr>
            <w:tcW w:w="1589" w:type="dxa"/>
            <w:gridSpan w:val="3"/>
            <w:vAlign w:val="center"/>
          </w:tcPr>
          <w:p w14:paraId="29925B2A" w14:textId="77777777" w:rsidR="00EA0E2D" w:rsidRPr="005D025D" w:rsidRDefault="00EA0E2D" w:rsidP="002141C0">
            <w:pPr>
              <w:jc w:val="center"/>
              <w:rPr>
                <w:color w:val="000000" w:themeColor="text1"/>
                <w:sz w:val="19"/>
                <w:szCs w:val="19"/>
              </w:rPr>
            </w:pPr>
            <w:r w:rsidRPr="005D025D">
              <w:rPr>
                <w:color w:val="000000" w:themeColor="text1"/>
                <w:sz w:val="19"/>
                <w:szCs w:val="19"/>
              </w:rPr>
              <w:t>Far-Left Vote</w:t>
            </w:r>
          </w:p>
          <w:p w14:paraId="6EC02482" w14:textId="77777777" w:rsidR="00EA0E2D" w:rsidRPr="005D025D" w:rsidRDefault="00EA0E2D" w:rsidP="002141C0">
            <w:pPr>
              <w:jc w:val="center"/>
              <w:rPr>
                <w:color w:val="000000" w:themeColor="text1"/>
                <w:sz w:val="19"/>
                <w:szCs w:val="19"/>
              </w:rPr>
            </w:pPr>
            <w:r w:rsidRPr="005D025D">
              <w:rPr>
                <w:color w:val="000000" w:themeColor="text1"/>
                <w:sz w:val="19"/>
                <w:szCs w:val="19"/>
              </w:rPr>
              <w:t>Odds ratio</w:t>
            </w:r>
          </w:p>
        </w:tc>
      </w:tr>
      <w:tr w:rsidR="00EA0E2D" w:rsidRPr="005D025D" w14:paraId="1C8224C0" w14:textId="77777777" w:rsidTr="002141C0">
        <w:trPr>
          <w:gridAfter w:val="1"/>
          <w:wAfter w:w="1007" w:type="dxa"/>
          <w:trHeight w:val="20"/>
        </w:trPr>
        <w:tc>
          <w:tcPr>
            <w:tcW w:w="1350" w:type="dxa"/>
            <w:tcBorders>
              <w:left w:val="nil"/>
              <w:bottom w:val="single" w:sz="4" w:space="0" w:color="auto"/>
            </w:tcBorders>
          </w:tcPr>
          <w:p w14:paraId="73A4E064" w14:textId="77777777" w:rsidR="00EA0E2D" w:rsidRPr="005D025D" w:rsidRDefault="00EA0E2D" w:rsidP="002141C0">
            <w:pPr>
              <w:rPr>
                <w:color w:val="000000" w:themeColor="text1"/>
                <w:sz w:val="6"/>
                <w:szCs w:val="6"/>
              </w:rPr>
            </w:pPr>
          </w:p>
        </w:tc>
        <w:tc>
          <w:tcPr>
            <w:tcW w:w="2938" w:type="dxa"/>
            <w:gridSpan w:val="6"/>
            <w:tcBorders>
              <w:left w:val="nil"/>
              <w:bottom w:val="single" w:sz="4" w:space="0" w:color="auto"/>
            </w:tcBorders>
            <w:shd w:val="clear" w:color="auto" w:fill="auto"/>
            <w:noWrap/>
            <w:vAlign w:val="bottom"/>
            <w:hideMark/>
          </w:tcPr>
          <w:p w14:paraId="17415DA8" w14:textId="77777777" w:rsidR="00EA0E2D" w:rsidRPr="005D025D" w:rsidRDefault="00EA0E2D" w:rsidP="002141C0">
            <w:pPr>
              <w:rPr>
                <w:color w:val="000000" w:themeColor="text1"/>
                <w:sz w:val="6"/>
                <w:szCs w:val="6"/>
              </w:rPr>
            </w:pPr>
          </w:p>
        </w:tc>
        <w:tc>
          <w:tcPr>
            <w:tcW w:w="1440" w:type="dxa"/>
            <w:gridSpan w:val="2"/>
            <w:tcBorders>
              <w:bottom w:val="single" w:sz="4" w:space="0" w:color="auto"/>
              <w:right w:val="nil"/>
            </w:tcBorders>
            <w:shd w:val="clear" w:color="auto" w:fill="auto"/>
          </w:tcPr>
          <w:p w14:paraId="41B2BD4A" w14:textId="77777777" w:rsidR="00EA0E2D" w:rsidRPr="005D025D" w:rsidRDefault="00EA0E2D" w:rsidP="002141C0">
            <w:pPr>
              <w:rPr>
                <w:color w:val="000000" w:themeColor="text1"/>
                <w:sz w:val="6"/>
                <w:szCs w:val="6"/>
              </w:rPr>
            </w:pPr>
          </w:p>
        </w:tc>
        <w:tc>
          <w:tcPr>
            <w:tcW w:w="1356" w:type="dxa"/>
            <w:tcBorders>
              <w:bottom w:val="single" w:sz="4" w:space="0" w:color="auto"/>
            </w:tcBorders>
          </w:tcPr>
          <w:p w14:paraId="01148FC3" w14:textId="77777777" w:rsidR="00EA0E2D" w:rsidRPr="005D025D" w:rsidRDefault="00EA0E2D" w:rsidP="002141C0">
            <w:pPr>
              <w:rPr>
                <w:color w:val="000000" w:themeColor="text1"/>
                <w:sz w:val="6"/>
                <w:szCs w:val="6"/>
              </w:rPr>
            </w:pPr>
          </w:p>
        </w:tc>
        <w:tc>
          <w:tcPr>
            <w:tcW w:w="1260" w:type="dxa"/>
            <w:gridSpan w:val="2"/>
            <w:tcBorders>
              <w:bottom w:val="single" w:sz="4" w:space="0" w:color="auto"/>
            </w:tcBorders>
          </w:tcPr>
          <w:p w14:paraId="0CDBD115" w14:textId="77777777" w:rsidR="00EA0E2D" w:rsidRPr="005D025D" w:rsidRDefault="00EA0E2D" w:rsidP="002141C0">
            <w:pPr>
              <w:rPr>
                <w:color w:val="000000" w:themeColor="text1"/>
                <w:sz w:val="6"/>
                <w:szCs w:val="6"/>
              </w:rPr>
            </w:pPr>
          </w:p>
        </w:tc>
        <w:tc>
          <w:tcPr>
            <w:tcW w:w="1589" w:type="dxa"/>
            <w:gridSpan w:val="3"/>
            <w:tcBorders>
              <w:bottom w:val="single" w:sz="4" w:space="0" w:color="auto"/>
              <w:right w:val="nil"/>
            </w:tcBorders>
          </w:tcPr>
          <w:p w14:paraId="67F0D0AB" w14:textId="77777777" w:rsidR="00EA0E2D" w:rsidRPr="005D025D" w:rsidRDefault="00EA0E2D" w:rsidP="002141C0">
            <w:pPr>
              <w:rPr>
                <w:color w:val="000000" w:themeColor="text1"/>
                <w:sz w:val="6"/>
                <w:szCs w:val="6"/>
              </w:rPr>
            </w:pPr>
          </w:p>
        </w:tc>
      </w:tr>
      <w:tr w:rsidR="00EA0E2D" w:rsidRPr="005D025D" w14:paraId="029C44AD" w14:textId="77777777" w:rsidTr="002141C0">
        <w:trPr>
          <w:gridAfter w:val="1"/>
          <w:wAfter w:w="1007" w:type="dxa"/>
          <w:trHeight w:val="20"/>
        </w:trPr>
        <w:tc>
          <w:tcPr>
            <w:tcW w:w="1350" w:type="dxa"/>
            <w:tcBorders>
              <w:top w:val="single" w:sz="4" w:space="0" w:color="auto"/>
              <w:left w:val="nil"/>
              <w:bottom w:val="nil"/>
              <w:right w:val="nil"/>
            </w:tcBorders>
          </w:tcPr>
          <w:p w14:paraId="47C895D8"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gndr</w:t>
            </w:r>
            <w:proofErr w:type="spellEnd"/>
          </w:p>
        </w:tc>
        <w:tc>
          <w:tcPr>
            <w:tcW w:w="2938" w:type="dxa"/>
            <w:gridSpan w:val="6"/>
            <w:tcBorders>
              <w:top w:val="single" w:sz="4" w:space="0" w:color="auto"/>
              <w:left w:val="nil"/>
              <w:bottom w:val="nil"/>
              <w:right w:val="nil"/>
            </w:tcBorders>
            <w:shd w:val="clear" w:color="auto" w:fill="auto"/>
            <w:noWrap/>
            <w:vAlign w:val="bottom"/>
            <w:hideMark/>
          </w:tcPr>
          <w:p w14:paraId="75294CDE" w14:textId="77777777" w:rsidR="00EA0E2D" w:rsidRPr="005D025D" w:rsidRDefault="00EA0E2D" w:rsidP="002141C0">
            <w:pPr>
              <w:rPr>
                <w:color w:val="000000" w:themeColor="text1"/>
                <w:sz w:val="19"/>
                <w:szCs w:val="19"/>
              </w:rPr>
            </w:pPr>
            <w:r w:rsidRPr="005D025D">
              <w:rPr>
                <w:color w:val="000000" w:themeColor="text1"/>
                <w:sz w:val="19"/>
                <w:szCs w:val="19"/>
              </w:rPr>
              <w:t>Gender</w:t>
            </w:r>
          </w:p>
        </w:tc>
        <w:tc>
          <w:tcPr>
            <w:tcW w:w="1440" w:type="dxa"/>
            <w:gridSpan w:val="2"/>
            <w:tcBorders>
              <w:top w:val="single" w:sz="4" w:space="0" w:color="auto"/>
              <w:left w:val="nil"/>
              <w:bottom w:val="nil"/>
              <w:right w:val="nil"/>
            </w:tcBorders>
            <w:shd w:val="clear" w:color="auto" w:fill="auto"/>
          </w:tcPr>
          <w:p w14:paraId="4C76D2D7" w14:textId="77777777" w:rsidR="00EA0E2D" w:rsidRPr="005D025D" w:rsidRDefault="00EA0E2D" w:rsidP="002141C0">
            <w:pPr>
              <w:pStyle w:val="Heading1"/>
              <w:shd w:val="clear" w:color="auto" w:fill="FFFFFF"/>
              <w:spacing w:before="0"/>
              <w:rPr>
                <w:rFonts w:ascii="Times New Roman" w:hAnsi="Times New Roman" w:cs="Times New Roman"/>
                <w:color w:val="000000" w:themeColor="text1"/>
                <w:sz w:val="19"/>
                <w:szCs w:val="19"/>
              </w:rPr>
            </w:pPr>
            <w:r w:rsidRPr="005D025D">
              <w:rPr>
                <w:rFonts w:ascii="Times New Roman" w:hAnsi="Times New Roman" w:cs="Times New Roman"/>
                <w:color w:val="000000" w:themeColor="text1"/>
                <w:sz w:val="19"/>
                <w:szCs w:val="19"/>
              </w:rPr>
              <w:t>–0.3355215***</w:t>
            </w:r>
          </w:p>
        </w:tc>
        <w:tc>
          <w:tcPr>
            <w:tcW w:w="1440" w:type="dxa"/>
            <w:gridSpan w:val="2"/>
            <w:tcBorders>
              <w:top w:val="single" w:sz="4" w:space="0" w:color="auto"/>
              <w:left w:val="nil"/>
              <w:bottom w:val="nil"/>
              <w:right w:val="nil"/>
            </w:tcBorders>
          </w:tcPr>
          <w:p w14:paraId="0583550E" w14:textId="77777777" w:rsidR="00EA0E2D" w:rsidRPr="005D025D" w:rsidRDefault="00EA0E2D" w:rsidP="002141C0">
            <w:pPr>
              <w:rPr>
                <w:color w:val="000000" w:themeColor="text1"/>
                <w:sz w:val="19"/>
                <w:szCs w:val="19"/>
              </w:rPr>
            </w:pPr>
            <w:r w:rsidRPr="005D025D">
              <w:rPr>
                <w:color w:val="000000" w:themeColor="text1"/>
                <w:sz w:val="19"/>
                <w:szCs w:val="19"/>
              </w:rPr>
              <w:t>0.7149652***</w:t>
            </w:r>
          </w:p>
        </w:tc>
        <w:tc>
          <w:tcPr>
            <w:tcW w:w="1446" w:type="dxa"/>
            <w:gridSpan w:val="3"/>
            <w:tcBorders>
              <w:top w:val="single" w:sz="4" w:space="0" w:color="auto"/>
              <w:left w:val="nil"/>
              <w:bottom w:val="nil"/>
              <w:right w:val="nil"/>
            </w:tcBorders>
          </w:tcPr>
          <w:p w14:paraId="1A62B07D" w14:textId="77777777" w:rsidR="00EA0E2D" w:rsidRPr="005D025D" w:rsidRDefault="00EA0E2D" w:rsidP="002141C0">
            <w:pPr>
              <w:rPr>
                <w:color w:val="000000" w:themeColor="text1"/>
                <w:sz w:val="19"/>
                <w:szCs w:val="19"/>
              </w:rPr>
            </w:pPr>
            <w:r w:rsidRPr="005D025D">
              <w:rPr>
                <w:color w:val="000000" w:themeColor="text1"/>
                <w:sz w:val="19"/>
                <w:szCs w:val="19"/>
              </w:rPr>
              <w:t>–0.1449965***</w:t>
            </w:r>
          </w:p>
        </w:tc>
        <w:tc>
          <w:tcPr>
            <w:tcW w:w="1319" w:type="dxa"/>
            <w:tcBorders>
              <w:top w:val="single" w:sz="4" w:space="0" w:color="auto"/>
              <w:left w:val="nil"/>
              <w:bottom w:val="nil"/>
              <w:right w:val="nil"/>
            </w:tcBorders>
          </w:tcPr>
          <w:p w14:paraId="571959F1" w14:textId="77777777" w:rsidR="00EA0E2D" w:rsidRPr="005D025D" w:rsidRDefault="00EA0E2D" w:rsidP="002141C0">
            <w:pPr>
              <w:rPr>
                <w:color w:val="000000" w:themeColor="text1"/>
                <w:sz w:val="19"/>
                <w:szCs w:val="19"/>
              </w:rPr>
            </w:pPr>
            <w:r w:rsidRPr="005D025D">
              <w:rPr>
                <w:color w:val="000000" w:themeColor="text1"/>
                <w:sz w:val="19"/>
                <w:szCs w:val="19"/>
              </w:rPr>
              <w:t>0.8650253***</w:t>
            </w:r>
          </w:p>
        </w:tc>
      </w:tr>
      <w:tr w:rsidR="00EA0E2D" w:rsidRPr="005D025D" w14:paraId="41E900E3" w14:textId="77777777" w:rsidTr="002141C0">
        <w:trPr>
          <w:gridAfter w:val="1"/>
          <w:wAfter w:w="1007" w:type="dxa"/>
          <w:trHeight w:val="20"/>
        </w:trPr>
        <w:tc>
          <w:tcPr>
            <w:tcW w:w="1350" w:type="dxa"/>
            <w:tcBorders>
              <w:top w:val="nil"/>
              <w:left w:val="nil"/>
              <w:bottom w:val="nil"/>
              <w:right w:val="nil"/>
            </w:tcBorders>
          </w:tcPr>
          <w:p w14:paraId="40035752"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5B39C0A7"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51A0ABAC" w14:textId="77777777" w:rsidR="00EA0E2D" w:rsidRPr="005D025D" w:rsidRDefault="00EA0E2D" w:rsidP="002141C0">
            <w:pPr>
              <w:rPr>
                <w:color w:val="000000" w:themeColor="text1"/>
                <w:sz w:val="19"/>
                <w:szCs w:val="19"/>
              </w:rPr>
            </w:pPr>
            <w:r w:rsidRPr="005D025D">
              <w:rPr>
                <w:color w:val="000000" w:themeColor="text1"/>
                <w:sz w:val="19"/>
                <w:szCs w:val="19"/>
              </w:rPr>
              <w:t>(0.0271695)</w:t>
            </w:r>
          </w:p>
        </w:tc>
        <w:tc>
          <w:tcPr>
            <w:tcW w:w="1440" w:type="dxa"/>
            <w:gridSpan w:val="2"/>
            <w:tcBorders>
              <w:top w:val="nil"/>
              <w:left w:val="nil"/>
              <w:bottom w:val="nil"/>
              <w:right w:val="nil"/>
            </w:tcBorders>
          </w:tcPr>
          <w:p w14:paraId="1BE6B9A2" w14:textId="77777777" w:rsidR="00EA0E2D" w:rsidRPr="005D025D" w:rsidRDefault="00EA0E2D" w:rsidP="002141C0">
            <w:pPr>
              <w:rPr>
                <w:color w:val="000000" w:themeColor="text1"/>
                <w:sz w:val="19"/>
                <w:szCs w:val="19"/>
              </w:rPr>
            </w:pPr>
            <w:r w:rsidRPr="005D025D">
              <w:rPr>
                <w:color w:val="000000" w:themeColor="text1"/>
                <w:sz w:val="19"/>
                <w:szCs w:val="19"/>
              </w:rPr>
              <w:t>(0.0194252)</w:t>
            </w:r>
          </w:p>
        </w:tc>
        <w:tc>
          <w:tcPr>
            <w:tcW w:w="1446" w:type="dxa"/>
            <w:gridSpan w:val="3"/>
            <w:tcBorders>
              <w:top w:val="nil"/>
              <w:left w:val="nil"/>
              <w:bottom w:val="nil"/>
              <w:right w:val="nil"/>
            </w:tcBorders>
          </w:tcPr>
          <w:p w14:paraId="7D6C2EA6" w14:textId="77777777" w:rsidR="00EA0E2D" w:rsidRPr="005D025D" w:rsidRDefault="00EA0E2D" w:rsidP="002141C0">
            <w:pPr>
              <w:rPr>
                <w:color w:val="000000" w:themeColor="text1"/>
                <w:sz w:val="19"/>
                <w:szCs w:val="19"/>
              </w:rPr>
            </w:pPr>
            <w:r w:rsidRPr="005D025D">
              <w:rPr>
                <w:color w:val="000000" w:themeColor="text1"/>
                <w:sz w:val="19"/>
                <w:szCs w:val="19"/>
              </w:rPr>
              <w:t>(0.0349312)</w:t>
            </w:r>
          </w:p>
        </w:tc>
        <w:tc>
          <w:tcPr>
            <w:tcW w:w="1319" w:type="dxa"/>
            <w:tcBorders>
              <w:top w:val="nil"/>
              <w:left w:val="nil"/>
              <w:bottom w:val="nil"/>
              <w:right w:val="nil"/>
            </w:tcBorders>
          </w:tcPr>
          <w:p w14:paraId="3A469C5A" w14:textId="77777777" w:rsidR="00EA0E2D" w:rsidRPr="005D025D" w:rsidRDefault="00EA0E2D" w:rsidP="002141C0">
            <w:pPr>
              <w:rPr>
                <w:color w:val="000000" w:themeColor="text1"/>
                <w:sz w:val="19"/>
                <w:szCs w:val="19"/>
              </w:rPr>
            </w:pPr>
            <w:r w:rsidRPr="005D025D">
              <w:rPr>
                <w:color w:val="000000" w:themeColor="text1"/>
                <w:sz w:val="19"/>
                <w:szCs w:val="19"/>
              </w:rPr>
              <w:t>(0.0302163)</w:t>
            </w:r>
          </w:p>
        </w:tc>
      </w:tr>
      <w:tr w:rsidR="00EA0E2D" w:rsidRPr="005D025D" w14:paraId="6BFCCD55" w14:textId="77777777" w:rsidTr="002141C0">
        <w:trPr>
          <w:gridAfter w:val="1"/>
          <w:wAfter w:w="1007" w:type="dxa"/>
          <w:trHeight w:val="20"/>
        </w:trPr>
        <w:tc>
          <w:tcPr>
            <w:tcW w:w="1350" w:type="dxa"/>
            <w:tcBorders>
              <w:top w:val="nil"/>
              <w:left w:val="nil"/>
              <w:bottom w:val="nil"/>
              <w:right w:val="nil"/>
            </w:tcBorders>
          </w:tcPr>
          <w:p w14:paraId="22D3D64A"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33D095D9"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64116BD0"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0B61FD6E"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494429E5"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5708143A" w14:textId="77777777" w:rsidR="00EA0E2D" w:rsidRPr="005D025D" w:rsidRDefault="00EA0E2D" w:rsidP="002141C0">
            <w:pPr>
              <w:rPr>
                <w:color w:val="000000" w:themeColor="text1"/>
                <w:sz w:val="6"/>
                <w:szCs w:val="6"/>
              </w:rPr>
            </w:pPr>
          </w:p>
        </w:tc>
      </w:tr>
      <w:tr w:rsidR="00EA0E2D" w:rsidRPr="005D025D" w14:paraId="1F24210B" w14:textId="77777777" w:rsidTr="002141C0">
        <w:trPr>
          <w:gridAfter w:val="1"/>
          <w:wAfter w:w="1007" w:type="dxa"/>
          <w:trHeight w:val="20"/>
        </w:trPr>
        <w:tc>
          <w:tcPr>
            <w:tcW w:w="1350" w:type="dxa"/>
            <w:tcBorders>
              <w:top w:val="nil"/>
              <w:left w:val="nil"/>
              <w:bottom w:val="nil"/>
              <w:right w:val="nil"/>
            </w:tcBorders>
          </w:tcPr>
          <w:p w14:paraId="5C5E3508" w14:textId="77777777" w:rsidR="00EA0E2D" w:rsidRPr="005D025D" w:rsidRDefault="00EA0E2D" w:rsidP="002141C0">
            <w:pPr>
              <w:rPr>
                <w:color w:val="000000" w:themeColor="text1"/>
                <w:sz w:val="19"/>
                <w:szCs w:val="19"/>
              </w:rPr>
            </w:pPr>
            <w:r w:rsidRPr="005D025D">
              <w:rPr>
                <w:color w:val="000000" w:themeColor="text1"/>
                <w:sz w:val="19"/>
                <w:szCs w:val="19"/>
              </w:rPr>
              <w:t>age</w:t>
            </w:r>
          </w:p>
        </w:tc>
        <w:tc>
          <w:tcPr>
            <w:tcW w:w="2938" w:type="dxa"/>
            <w:gridSpan w:val="6"/>
            <w:tcBorders>
              <w:top w:val="nil"/>
              <w:left w:val="nil"/>
              <w:bottom w:val="nil"/>
              <w:right w:val="nil"/>
            </w:tcBorders>
            <w:shd w:val="clear" w:color="auto" w:fill="auto"/>
            <w:noWrap/>
            <w:vAlign w:val="bottom"/>
          </w:tcPr>
          <w:p w14:paraId="25255730" w14:textId="77777777" w:rsidR="00EA0E2D" w:rsidRPr="005D025D" w:rsidRDefault="00EA0E2D" w:rsidP="002141C0">
            <w:pPr>
              <w:rPr>
                <w:color w:val="000000" w:themeColor="text1"/>
                <w:sz w:val="19"/>
                <w:szCs w:val="19"/>
              </w:rPr>
            </w:pPr>
            <w:r w:rsidRPr="005D025D">
              <w:rPr>
                <w:color w:val="000000" w:themeColor="text1"/>
                <w:sz w:val="19"/>
                <w:szCs w:val="19"/>
              </w:rPr>
              <w:t>Age</w:t>
            </w:r>
          </w:p>
        </w:tc>
        <w:tc>
          <w:tcPr>
            <w:tcW w:w="1440" w:type="dxa"/>
            <w:gridSpan w:val="2"/>
            <w:tcBorders>
              <w:top w:val="nil"/>
              <w:left w:val="nil"/>
              <w:bottom w:val="nil"/>
              <w:right w:val="nil"/>
            </w:tcBorders>
            <w:shd w:val="clear" w:color="auto" w:fill="auto"/>
          </w:tcPr>
          <w:p w14:paraId="248E99C4" w14:textId="77777777" w:rsidR="00EA0E2D" w:rsidRPr="005D025D" w:rsidRDefault="00EA0E2D" w:rsidP="002141C0">
            <w:pPr>
              <w:rPr>
                <w:color w:val="000000" w:themeColor="text1"/>
                <w:sz w:val="19"/>
                <w:szCs w:val="19"/>
              </w:rPr>
            </w:pPr>
            <w:r w:rsidRPr="005D025D">
              <w:rPr>
                <w:color w:val="000000" w:themeColor="text1"/>
                <w:sz w:val="19"/>
                <w:szCs w:val="19"/>
              </w:rPr>
              <w:t>–0.0102424***</w:t>
            </w:r>
          </w:p>
        </w:tc>
        <w:tc>
          <w:tcPr>
            <w:tcW w:w="1356" w:type="dxa"/>
            <w:tcBorders>
              <w:top w:val="nil"/>
              <w:left w:val="nil"/>
              <w:bottom w:val="nil"/>
              <w:right w:val="nil"/>
            </w:tcBorders>
          </w:tcPr>
          <w:p w14:paraId="0DADB911" w14:textId="77777777" w:rsidR="00EA0E2D" w:rsidRPr="005D025D" w:rsidRDefault="00EA0E2D" w:rsidP="002141C0">
            <w:pPr>
              <w:rPr>
                <w:color w:val="000000" w:themeColor="text1"/>
                <w:sz w:val="19"/>
                <w:szCs w:val="19"/>
              </w:rPr>
            </w:pPr>
            <w:r w:rsidRPr="005D025D">
              <w:rPr>
                <w:color w:val="000000" w:themeColor="text1"/>
                <w:sz w:val="19"/>
                <w:szCs w:val="19"/>
              </w:rPr>
              <w:t>0.9898099***</w:t>
            </w:r>
          </w:p>
        </w:tc>
        <w:tc>
          <w:tcPr>
            <w:tcW w:w="1530" w:type="dxa"/>
            <w:gridSpan w:val="4"/>
            <w:tcBorders>
              <w:top w:val="nil"/>
              <w:left w:val="nil"/>
              <w:bottom w:val="nil"/>
              <w:right w:val="nil"/>
            </w:tcBorders>
          </w:tcPr>
          <w:p w14:paraId="5CA171E1" w14:textId="77777777" w:rsidR="00EA0E2D" w:rsidRPr="005D025D" w:rsidRDefault="00EA0E2D" w:rsidP="002141C0">
            <w:pPr>
              <w:rPr>
                <w:color w:val="000000" w:themeColor="text1"/>
                <w:sz w:val="19"/>
                <w:szCs w:val="19"/>
              </w:rPr>
            </w:pPr>
            <w:r w:rsidRPr="005D025D">
              <w:rPr>
                <w:color w:val="000000" w:themeColor="text1"/>
                <w:sz w:val="19"/>
                <w:szCs w:val="19"/>
              </w:rPr>
              <w:t>–0.0060678***</w:t>
            </w:r>
          </w:p>
        </w:tc>
        <w:tc>
          <w:tcPr>
            <w:tcW w:w="1319" w:type="dxa"/>
            <w:tcBorders>
              <w:top w:val="nil"/>
              <w:left w:val="nil"/>
              <w:bottom w:val="nil"/>
              <w:right w:val="nil"/>
            </w:tcBorders>
          </w:tcPr>
          <w:p w14:paraId="389AA120" w14:textId="77777777" w:rsidR="00EA0E2D" w:rsidRPr="005D025D" w:rsidRDefault="00EA0E2D" w:rsidP="002141C0">
            <w:pPr>
              <w:rPr>
                <w:color w:val="000000" w:themeColor="text1"/>
                <w:sz w:val="19"/>
                <w:szCs w:val="19"/>
              </w:rPr>
            </w:pPr>
            <w:r w:rsidRPr="005D025D">
              <w:rPr>
                <w:color w:val="000000" w:themeColor="text1"/>
                <w:sz w:val="19"/>
                <w:szCs w:val="19"/>
              </w:rPr>
              <w:t>0.9939506***</w:t>
            </w:r>
          </w:p>
        </w:tc>
      </w:tr>
      <w:tr w:rsidR="00EA0E2D" w:rsidRPr="005D025D" w14:paraId="46DFE4C7" w14:textId="77777777" w:rsidTr="002141C0">
        <w:trPr>
          <w:gridAfter w:val="1"/>
          <w:wAfter w:w="1007" w:type="dxa"/>
          <w:trHeight w:val="20"/>
        </w:trPr>
        <w:tc>
          <w:tcPr>
            <w:tcW w:w="1350" w:type="dxa"/>
            <w:tcBorders>
              <w:top w:val="nil"/>
              <w:left w:val="nil"/>
              <w:bottom w:val="nil"/>
              <w:right w:val="nil"/>
            </w:tcBorders>
          </w:tcPr>
          <w:p w14:paraId="4814635C"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51349B62"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6A39EC12" w14:textId="77777777" w:rsidR="00EA0E2D" w:rsidRPr="005D025D" w:rsidRDefault="00EA0E2D" w:rsidP="002141C0">
            <w:pPr>
              <w:rPr>
                <w:color w:val="000000" w:themeColor="text1"/>
                <w:sz w:val="19"/>
                <w:szCs w:val="19"/>
              </w:rPr>
            </w:pPr>
            <w:r w:rsidRPr="005D025D">
              <w:rPr>
                <w:color w:val="000000" w:themeColor="text1"/>
                <w:sz w:val="19"/>
                <w:szCs w:val="19"/>
              </w:rPr>
              <w:t>(0.000867)</w:t>
            </w:r>
          </w:p>
        </w:tc>
        <w:tc>
          <w:tcPr>
            <w:tcW w:w="1356" w:type="dxa"/>
            <w:tcBorders>
              <w:top w:val="nil"/>
              <w:left w:val="nil"/>
              <w:bottom w:val="nil"/>
              <w:right w:val="nil"/>
            </w:tcBorders>
          </w:tcPr>
          <w:p w14:paraId="4B2256D7" w14:textId="77777777" w:rsidR="00EA0E2D" w:rsidRPr="005D025D" w:rsidRDefault="00EA0E2D" w:rsidP="002141C0">
            <w:pPr>
              <w:rPr>
                <w:color w:val="000000" w:themeColor="text1"/>
                <w:sz w:val="19"/>
                <w:szCs w:val="19"/>
              </w:rPr>
            </w:pPr>
            <w:r w:rsidRPr="005D025D">
              <w:rPr>
                <w:color w:val="000000" w:themeColor="text1"/>
                <w:sz w:val="19"/>
                <w:szCs w:val="19"/>
              </w:rPr>
              <w:t>(0.0008582)</w:t>
            </w:r>
          </w:p>
        </w:tc>
        <w:tc>
          <w:tcPr>
            <w:tcW w:w="1530" w:type="dxa"/>
            <w:gridSpan w:val="4"/>
            <w:tcBorders>
              <w:top w:val="nil"/>
              <w:left w:val="nil"/>
              <w:bottom w:val="nil"/>
              <w:right w:val="nil"/>
            </w:tcBorders>
          </w:tcPr>
          <w:p w14:paraId="7F6A49F2" w14:textId="77777777" w:rsidR="00EA0E2D" w:rsidRPr="005D025D" w:rsidRDefault="00EA0E2D" w:rsidP="002141C0">
            <w:pPr>
              <w:rPr>
                <w:color w:val="000000" w:themeColor="text1"/>
                <w:sz w:val="19"/>
                <w:szCs w:val="19"/>
              </w:rPr>
            </w:pPr>
            <w:r w:rsidRPr="005D025D">
              <w:rPr>
                <w:color w:val="000000" w:themeColor="text1"/>
                <w:sz w:val="19"/>
                <w:szCs w:val="19"/>
              </w:rPr>
              <w:t>(0.0011783)</w:t>
            </w:r>
          </w:p>
        </w:tc>
        <w:tc>
          <w:tcPr>
            <w:tcW w:w="1319" w:type="dxa"/>
            <w:tcBorders>
              <w:top w:val="nil"/>
              <w:left w:val="nil"/>
              <w:bottom w:val="nil"/>
              <w:right w:val="nil"/>
            </w:tcBorders>
          </w:tcPr>
          <w:p w14:paraId="2BA3D2EF" w14:textId="77777777" w:rsidR="00EA0E2D" w:rsidRPr="005D025D" w:rsidRDefault="00EA0E2D" w:rsidP="002141C0">
            <w:pPr>
              <w:rPr>
                <w:color w:val="000000" w:themeColor="text1"/>
                <w:sz w:val="19"/>
                <w:szCs w:val="19"/>
              </w:rPr>
            </w:pPr>
            <w:r w:rsidRPr="005D025D">
              <w:rPr>
                <w:color w:val="000000" w:themeColor="text1"/>
                <w:sz w:val="19"/>
                <w:szCs w:val="19"/>
              </w:rPr>
              <w:t>(0.0011711)</w:t>
            </w:r>
          </w:p>
        </w:tc>
      </w:tr>
      <w:tr w:rsidR="00EA0E2D" w:rsidRPr="005D025D" w14:paraId="2CDA4179" w14:textId="77777777" w:rsidTr="002141C0">
        <w:trPr>
          <w:gridAfter w:val="1"/>
          <w:wAfter w:w="1007" w:type="dxa"/>
          <w:trHeight w:val="20"/>
        </w:trPr>
        <w:tc>
          <w:tcPr>
            <w:tcW w:w="1350" w:type="dxa"/>
            <w:tcBorders>
              <w:top w:val="nil"/>
              <w:left w:val="nil"/>
              <w:bottom w:val="nil"/>
              <w:right w:val="nil"/>
            </w:tcBorders>
          </w:tcPr>
          <w:p w14:paraId="16588AD9"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tcPr>
          <w:p w14:paraId="5DD37787"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149D67F0"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75A91942"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733AE638"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359EEC41" w14:textId="77777777" w:rsidR="00EA0E2D" w:rsidRPr="005D025D" w:rsidRDefault="00EA0E2D" w:rsidP="002141C0">
            <w:pPr>
              <w:rPr>
                <w:color w:val="000000" w:themeColor="text1"/>
                <w:sz w:val="6"/>
                <w:szCs w:val="6"/>
              </w:rPr>
            </w:pPr>
          </w:p>
        </w:tc>
      </w:tr>
      <w:tr w:rsidR="00EA0E2D" w:rsidRPr="005D025D" w14:paraId="56E7B460" w14:textId="77777777" w:rsidTr="002141C0">
        <w:trPr>
          <w:gridAfter w:val="1"/>
          <w:wAfter w:w="1007" w:type="dxa"/>
          <w:trHeight w:val="20"/>
        </w:trPr>
        <w:tc>
          <w:tcPr>
            <w:tcW w:w="1350" w:type="dxa"/>
            <w:tcBorders>
              <w:top w:val="nil"/>
              <w:left w:val="nil"/>
              <w:bottom w:val="nil"/>
              <w:right w:val="nil"/>
            </w:tcBorders>
          </w:tcPr>
          <w:p w14:paraId="4C0E79DA"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edulv</w:t>
            </w:r>
            <w:proofErr w:type="spellEnd"/>
          </w:p>
        </w:tc>
        <w:tc>
          <w:tcPr>
            <w:tcW w:w="2938" w:type="dxa"/>
            <w:gridSpan w:val="6"/>
            <w:tcBorders>
              <w:top w:val="nil"/>
              <w:left w:val="nil"/>
              <w:bottom w:val="nil"/>
              <w:right w:val="nil"/>
            </w:tcBorders>
            <w:shd w:val="clear" w:color="auto" w:fill="auto"/>
            <w:noWrap/>
            <w:vAlign w:val="bottom"/>
          </w:tcPr>
          <w:p w14:paraId="62657131" w14:textId="77777777" w:rsidR="00EA0E2D" w:rsidRPr="005D025D" w:rsidRDefault="00EA0E2D" w:rsidP="002141C0">
            <w:pPr>
              <w:rPr>
                <w:color w:val="000000" w:themeColor="text1"/>
                <w:sz w:val="19"/>
                <w:szCs w:val="19"/>
              </w:rPr>
            </w:pPr>
            <w:r w:rsidRPr="005D025D">
              <w:rPr>
                <w:color w:val="000000" w:themeColor="text1"/>
                <w:sz w:val="19"/>
                <w:szCs w:val="19"/>
              </w:rPr>
              <w:t>Education level</w:t>
            </w:r>
          </w:p>
        </w:tc>
        <w:tc>
          <w:tcPr>
            <w:tcW w:w="1440" w:type="dxa"/>
            <w:gridSpan w:val="2"/>
            <w:tcBorders>
              <w:top w:val="nil"/>
              <w:left w:val="nil"/>
              <w:bottom w:val="nil"/>
              <w:right w:val="nil"/>
            </w:tcBorders>
            <w:shd w:val="clear" w:color="auto" w:fill="auto"/>
          </w:tcPr>
          <w:p w14:paraId="68B44C33" w14:textId="77777777" w:rsidR="00EA0E2D" w:rsidRPr="005D025D" w:rsidRDefault="00EA0E2D" w:rsidP="002141C0">
            <w:pPr>
              <w:rPr>
                <w:color w:val="000000" w:themeColor="text1"/>
                <w:sz w:val="19"/>
                <w:szCs w:val="19"/>
              </w:rPr>
            </w:pPr>
          </w:p>
        </w:tc>
        <w:tc>
          <w:tcPr>
            <w:tcW w:w="1356" w:type="dxa"/>
            <w:tcBorders>
              <w:top w:val="nil"/>
              <w:left w:val="nil"/>
              <w:bottom w:val="nil"/>
              <w:right w:val="nil"/>
            </w:tcBorders>
          </w:tcPr>
          <w:p w14:paraId="67DC33D7" w14:textId="77777777" w:rsidR="00EA0E2D" w:rsidRPr="005D025D" w:rsidRDefault="00EA0E2D" w:rsidP="002141C0">
            <w:pPr>
              <w:rPr>
                <w:color w:val="000000" w:themeColor="text1"/>
                <w:sz w:val="19"/>
                <w:szCs w:val="19"/>
              </w:rPr>
            </w:pPr>
          </w:p>
        </w:tc>
        <w:tc>
          <w:tcPr>
            <w:tcW w:w="1530" w:type="dxa"/>
            <w:gridSpan w:val="4"/>
            <w:tcBorders>
              <w:top w:val="nil"/>
              <w:left w:val="nil"/>
              <w:bottom w:val="nil"/>
              <w:right w:val="nil"/>
            </w:tcBorders>
          </w:tcPr>
          <w:p w14:paraId="05BDADDA" w14:textId="77777777" w:rsidR="00EA0E2D" w:rsidRPr="005D025D" w:rsidRDefault="00EA0E2D" w:rsidP="002141C0">
            <w:pPr>
              <w:rPr>
                <w:color w:val="000000" w:themeColor="text1"/>
                <w:sz w:val="19"/>
                <w:szCs w:val="19"/>
              </w:rPr>
            </w:pPr>
          </w:p>
        </w:tc>
        <w:tc>
          <w:tcPr>
            <w:tcW w:w="1319" w:type="dxa"/>
            <w:tcBorders>
              <w:top w:val="nil"/>
              <w:left w:val="nil"/>
              <w:bottom w:val="nil"/>
              <w:right w:val="nil"/>
            </w:tcBorders>
          </w:tcPr>
          <w:p w14:paraId="58C34981" w14:textId="77777777" w:rsidR="00EA0E2D" w:rsidRPr="005D025D" w:rsidRDefault="00EA0E2D" w:rsidP="002141C0">
            <w:pPr>
              <w:rPr>
                <w:color w:val="000000" w:themeColor="text1"/>
                <w:sz w:val="19"/>
                <w:szCs w:val="19"/>
              </w:rPr>
            </w:pPr>
          </w:p>
        </w:tc>
      </w:tr>
      <w:tr w:rsidR="00EA0E2D" w:rsidRPr="005D025D" w14:paraId="4CF38B7B" w14:textId="77777777" w:rsidTr="002141C0">
        <w:trPr>
          <w:gridAfter w:val="1"/>
          <w:wAfter w:w="1007" w:type="dxa"/>
          <w:trHeight w:val="20"/>
        </w:trPr>
        <w:tc>
          <w:tcPr>
            <w:tcW w:w="1350" w:type="dxa"/>
            <w:tcBorders>
              <w:top w:val="nil"/>
              <w:left w:val="nil"/>
              <w:bottom w:val="nil"/>
              <w:right w:val="nil"/>
            </w:tcBorders>
          </w:tcPr>
          <w:p w14:paraId="11FFB0E7"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tcPr>
          <w:p w14:paraId="19324238"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38232FF1"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38F302F9"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5DC5DCCD"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0AB49638" w14:textId="77777777" w:rsidR="00EA0E2D" w:rsidRPr="005D025D" w:rsidRDefault="00EA0E2D" w:rsidP="002141C0">
            <w:pPr>
              <w:rPr>
                <w:color w:val="000000" w:themeColor="text1"/>
                <w:sz w:val="6"/>
                <w:szCs w:val="6"/>
              </w:rPr>
            </w:pPr>
          </w:p>
        </w:tc>
      </w:tr>
      <w:tr w:rsidR="00EA0E2D" w:rsidRPr="005D025D" w14:paraId="69B40E3E" w14:textId="77777777" w:rsidTr="002141C0">
        <w:trPr>
          <w:gridAfter w:val="1"/>
          <w:wAfter w:w="1007" w:type="dxa"/>
          <w:trHeight w:val="20"/>
        </w:trPr>
        <w:tc>
          <w:tcPr>
            <w:tcW w:w="1350" w:type="dxa"/>
            <w:tcBorders>
              <w:top w:val="nil"/>
              <w:left w:val="nil"/>
              <w:bottom w:val="nil"/>
              <w:right w:val="nil"/>
            </w:tcBorders>
          </w:tcPr>
          <w:p w14:paraId="363ABCCF"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066A23D9" w14:textId="77777777" w:rsidR="00EA0E2D" w:rsidRPr="005D025D" w:rsidRDefault="00EA0E2D" w:rsidP="002141C0">
            <w:pPr>
              <w:rPr>
                <w:color w:val="000000" w:themeColor="text1"/>
                <w:sz w:val="19"/>
                <w:szCs w:val="19"/>
              </w:rPr>
            </w:pPr>
            <w:r w:rsidRPr="005D025D">
              <w:rPr>
                <w:color w:val="000000" w:themeColor="text1"/>
                <w:sz w:val="19"/>
                <w:szCs w:val="19"/>
              </w:rPr>
              <w:t xml:space="preserve">     lower secondary completed</w:t>
            </w:r>
          </w:p>
        </w:tc>
        <w:tc>
          <w:tcPr>
            <w:tcW w:w="1440" w:type="dxa"/>
            <w:gridSpan w:val="2"/>
            <w:tcBorders>
              <w:top w:val="nil"/>
              <w:left w:val="nil"/>
              <w:bottom w:val="nil"/>
              <w:right w:val="nil"/>
            </w:tcBorders>
            <w:shd w:val="clear" w:color="auto" w:fill="auto"/>
          </w:tcPr>
          <w:p w14:paraId="30EDFCB9" w14:textId="77777777" w:rsidR="00EA0E2D" w:rsidRPr="005D025D" w:rsidRDefault="00EA0E2D" w:rsidP="002141C0">
            <w:pPr>
              <w:rPr>
                <w:color w:val="000000" w:themeColor="text1"/>
                <w:sz w:val="19"/>
                <w:szCs w:val="19"/>
              </w:rPr>
            </w:pPr>
            <w:r w:rsidRPr="005D025D">
              <w:rPr>
                <w:color w:val="000000" w:themeColor="text1"/>
                <w:sz w:val="19"/>
                <w:szCs w:val="19"/>
              </w:rPr>
              <w:t>0.1234696*</w:t>
            </w:r>
          </w:p>
        </w:tc>
        <w:tc>
          <w:tcPr>
            <w:tcW w:w="1356" w:type="dxa"/>
            <w:tcBorders>
              <w:top w:val="nil"/>
              <w:left w:val="nil"/>
              <w:bottom w:val="nil"/>
              <w:right w:val="nil"/>
            </w:tcBorders>
          </w:tcPr>
          <w:p w14:paraId="35050439" w14:textId="77777777" w:rsidR="00EA0E2D" w:rsidRPr="005D025D" w:rsidRDefault="00EA0E2D" w:rsidP="002141C0">
            <w:pPr>
              <w:rPr>
                <w:color w:val="000000" w:themeColor="text1"/>
                <w:sz w:val="19"/>
                <w:szCs w:val="19"/>
              </w:rPr>
            </w:pPr>
            <w:r w:rsidRPr="005D025D">
              <w:rPr>
                <w:color w:val="000000" w:themeColor="text1"/>
                <w:sz w:val="19"/>
                <w:szCs w:val="19"/>
              </w:rPr>
              <w:t>1.1314116*</w:t>
            </w:r>
          </w:p>
        </w:tc>
        <w:tc>
          <w:tcPr>
            <w:tcW w:w="1530" w:type="dxa"/>
            <w:gridSpan w:val="4"/>
            <w:tcBorders>
              <w:top w:val="nil"/>
              <w:left w:val="nil"/>
              <w:bottom w:val="nil"/>
              <w:right w:val="nil"/>
            </w:tcBorders>
          </w:tcPr>
          <w:p w14:paraId="1C7FCF55" w14:textId="77777777" w:rsidR="00EA0E2D" w:rsidRPr="005D025D" w:rsidRDefault="00EA0E2D" w:rsidP="002141C0">
            <w:pPr>
              <w:rPr>
                <w:color w:val="000000" w:themeColor="text1"/>
                <w:sz w:val="19"/>
                <w:szCs w:val="19"/>
              </w:rPr>
            </w:pPr>
            <w:r w:rsidRPr="005D025D">
              <w:rPr>
                <w:color w:val="000000" w:themeColor="text1"/>
                <w:sz w:val="19"/>
                <w:szCs w:val="19"/>
              </w:rPr>
              <w:t>–0.0333784</w:t>
            </w:r>
          </w:p>
        </w:tc>
        <w:tc>
          <w:tcPr>
            <w:tcW w:w="1319" w:type="dxa"/>
            <w:tcBorders>
              <w:top w:val="nil"/>
              <w:left w:val="nil"/>
              <w:bottom w:val="nil"/>
              <w:right w:val="nil"/>
            </w:tcBorders>
          </w:tcPr>
          <w:p w14:paraId="6E41B470" w14:textId="77777777" w:rsidR="00EA0E2D" w:rsidRPr="005D025D" w:rsidRDefault="00EA0E2D" w:rsidP="002141C0">
            <w:pPr>
              <w:rPr>
                <w:color w:val="000000" w:themeColor="text1"/>
                <w:sz w:val="19"/>
                <w:szCs w:val="19"/>
              </w:rPr>
            </w:pPr>
            <w:r w:rsidRPr="005D025D">
              <w:rPr>
                <w:color w:val="000000" w:themeColor="text1"/>
                <w:sz w:val="19"/>
                <w:szCs w:val="19"/>
              </w:rPr>
              <w:t>0.9671725</w:t>
            </w:r>
          </w:p>
        </w:tc>
      </w:tr>
      <w:tr w:rsidR="00EA0E2D" w:rsidRPr="005D025D" w14:paraId="1FB072DF" w14:textId="77777777" w:rsidTr="002141C0">
        <w:trPr>
          <w:gridAfter w:val="1"/>
          <w:wAfter w:w="1007" w:type="dxa"/>
          <w:trHeight w:val="20"/>
        </w:trPr>
        <w:tc>
          <w:tcPr>
            <w:tcW w:w="1350" w:type="dxa"/>
            <w:tcBorders>
              <w:top w:val="nil"/>
              <w:left w:val="nil"/>
              <w:bottom w:val="nil"/>
              <w:right w:val="nil"/>
            </w:tcBorders>
          </w:tcPr>
          <w:p w14:paraId="3B934D8B"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1D12B25A"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7150ECE7" w14:textId="77777777" w:rsidR="00EA0E2D" w:rsidRPr="005D025D" w:rsidRDefault="00EA0E2D" w:rsidP="002141C0">
            <w:pPr>
              <w:rPr>
                <w:color w:val="000000" w:themeColor="text1"/>
                <w:sz w:val="19"/>
                <w:szCs w:val="19"/>
              </w:rPr>
            </w:pPr>
            <w:r w:rsidRPr="005D025D">
              <w:rPr>
                <w:color w:val="000000" w:themeColor="text1"/>
                <w:sz w:val="19"/>
                <w:szCs w:val="19"/>
              </w:rPr>
              <w:t>(0.0619964)</w:t>
            </w:r>
          </w:p>
        </w:tc>
        <w:tc>
          <w:tcPr>
            <w:tcW w:w="1356" w:type="dxa"/>
            <w:tcBorders>
              <w:top w:val="nil"/>
              <w:left w:val="nil"/>
              <w:bottom w:val="nil"/>
              <w:right w:val="nil"/>
            </w:tcBorders>
          </w:tcPr>
          <w:p w14:paraId="489D3B53" w14:textId="77777777" w:rsidR="00EA0E2D" w:rsidRPr="005D025D" w:rsidRDefault="00EA0E2D" w:rsidP="002141C0">
            <w:pPr>
              <w:rPr>
                <w:color w:val="000000" w:themeColor="text1"/>
                <w:sz w:val="19"/>
                <w:szCs w:val="19"/>
              </w:rPr>
            </w:pPr>
            <w:r w:rsidRPr="005D025D">
              <w:rPr>
                <w:color w:val="000000" w:themeColor="text1"/>
                <w:sz w:val="19"/>
                <w:szCs w:val="19"/>
              </w:rPr>
              <w:t>(0.0701437)</w:t>
            </w:r>
          </w:p>
        </w:tc>
        <w:tc>
          <w:tcPr>
            <w:tcW w:w="1530" w:type="dxa"/>
            <w:gridSpan w:val="4"/>
            <w:tcBorders>
              <w:top w:val="nil"/>
              <w:left w:val="nil"/>
              <w:bottom w:val="nil"/>
              <w:right w:val="nil"/>
            </w:tcBorders>
          </w:tcPr>
          <w:p w14:paraId="52F9BE16" w14:textId="77777777" w:rsidR="00EA0E2D" w:rsidRPr="005D025D" w:rsidRDefault="00EA0E2D" w:rsidP="002141C0">
            <w:pPr>
              <w:rPr>
                <w:color w:val="000000" w:themeColor="text1"/>
                <w:sz w:val="19"/>
                <w:szCs w:val="19"/>
              </w:rPr>
            </w:pPr>
            <w:r w:rsidRPr="005D025D">
              <w:rPr>
                <w:color w:val="000000" w:themeColor="text1"/>
                <w:sz w:val="19"/>
                <w:szCs w:val="19"/>
              </w:rPr>
              <w:t>(0.0715707)</w:t>
            </w:r>
          </w:p>
        </w:tc>
        <w:tc>
          <w:tcPr>
            <w:tcW w:w="1319" w:type="dxa"/>
            <w:tcBorders>
              <w:top w:val="nil"/>
              <w:left w:val="nil"/>
              <w:bottom w:val="nil"/>
              <w:right w:val="nil"/>
            </w:tcBorders>
          </w:tcPr>
          <w:p w14:paraId="51FE3126" w14:textId="77777777" w:rsidR="00EA0E2D" w:rsidRPr="005D025D" w:rsidRDefault="00EA0E2D" w:rsidP="002141C0">
            <w:pPr>
              <w:rPr>
                <w:color w:val="000000" w:themeColor="text1"/>
                <w:sz w:val="19"/>
                <w:szCs w:val="19"/>
              </w:rPr>
            </w:pPr>
            <w:r w:rsidRPr="005D025D">
              <w:rPr>
                <w:color w:val="000000" w:themeColor="text1"/>
                <w:sz w:val="19"/>
                <w:szCs w:val="19"/>
              </w:rPr>
              <w:t>(0.0692212)</w:t>
            </w:r>
          </w:p>
        </w:tc>
      </w:tr>
      <w:tr w:rsidR="00EA0E2D" w:rsidRPr="005D025D" w14:paraId="3DB0C907" w14:textId="77777777" w:rsidTr="002141C0">
        <w:trPr>
          <w:gridAfter w:val="1"/>
          <w:wAfter w:w="1007" w:type="dxa"/>
          <w:trHeight w:val="20"/>
        </w:trPr>
        <w:tc>
          <w:tcPr>
            <w:tcW w:w="1350" w:type="dxa"/>
            <w:tcBorders>
              <w:top w:val="nil"/>
              <w:left w:val="nil"/>
              <w:bottom w:val="nil"/>
              <w:right w:val="nil"/>
            </w:tcBorders>
          </w:tcPr>
          <w:p w14:paraId="4F339659"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091BBD29"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083485CB"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61FD838D"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55ACAB03"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5C29766B" w14:textId="77777777" w:rsidR="00EA0E2D" w:rsidRPr="005D025D" w:rsidRDefault="00EA0E2D" w:rsidP="002141C0">
            <w:pPr>
              <w:rPr>
                <w:color w:val="000000" w:themeColor="text1"/>
                <w:sz w:val="6"/>
                <w:szCs w:val="6"/>
              </w:rPr>
            </w:pPr>
          </w:p>
        </w:tc>
      </w:tr>
      <w:tr w:rsidR="00EA0E2D" w:rsidRPr="005D025D" w14:paraId="5E43D473" w14:textId="77777777" w:rsidTr="002141C0">
        <w:trPr>
          <w:gridAfter w:val="1"/>
          <w:wAfter w:w="1007" w:type="dxa"/>
          <w:trHeight w:val="20"/>
        </w:trPr>
        <w:tc>
          <w:tcPr>
            <w:tcW w:w="1350" w:type="dxa"/>
            <w:tcBorders>
              <w:top w:val="nil"/>
              <w:left w:val="nil"/>
              <w:bottom w:val="nil"/>
              <w:right w:val="nil"/>
            </w:tcBorders>
          </w:tcPr>
          <w:p w14:paraId="421CE96F"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6A3423A2" w14:textId="77777777" w:rsidR="00EA0E2D" w:rsidRPr="005D025D" w:rsidRDefault="00EA0E2D" w:rsidP="002141C0">
            <w:pPr>
              <w:rPr>
                <w:color w:val="000000" w:themeColor="text1"/>
                <w:sz w:val="19"/>
                <w:szCs w:val="19"/>
              </w:rPr>
            </w:pPr>
            <w:r w:rsidRPr="005D025D">
              <w:rPr>
                <w:color w:val="000000" w:themeColor="text1"/>
                <w:sz w:val="19"/>
                <w:szCs w:val="19"/>
              </w:rPr>
              <w:t xml:space="preserve">     upper secondary completed</w:t>
            </w:r>
          </w:p>
        </w:tc>
        <w:tc>
          <w:tcPr>
            <w:tcW w:w="1440" w:type="dxa"/>
            <w:gridSpan w:val="2"/>
            <w:tcBorders>
              <w:top w:val="nil"/>
              <w:left w:val="nil"/>
              <w:bottom w:val="nil"/>
              <w:right w:val="nil"/>
            </w:tcBorders>
            <w:shd w:val="clear" w:color="auto" w:fill="auto"/>
          </w:tcPr>
          <w:p w14:paraId="6D47F5A9" w14:textId="77777777" w:rsidR="00EA0E2D" w:rsidRPr="005D025D" w:rsidRDefault="00EA0E2D" w:rsidP="002141C0">
            <w:pPr>
              <w:rPr>
                <w:color w:val="000000" w:themeColor="text1"/>
                <w:sz w:val="19"/>
                <w:szCs w:val="19"/>
              </w:rPr>
            </w:pPr>
            <w:r w:rsidRPr="005D025D">
              <w:rPr>
                <w:color w:val="000000" w:themeColor="text1"/>
                <w:sz w:val="19"/>
                <w:szCs w:val="19"/>
              </w:rPr>
              <w:t>–0.0143606</w:t>
            </w:r>
          </w:p>
        </w:tc>
        <w:tc>
          <w:tcPr>
            <w:tcW w:w="1356" w:type="dxa"/>
            <w:tcBorders>
              <w:top w:val="nil"/>
              <w:left w:val="nil"/>
              <w:bottom w:val="nil"/>
              <w:right w:val="nil"/>
            </w:tcBorders>
          </w:tcPr>
          <w:p w14:paraId="7CA83F3D" w14:textId="77777777" w:rsidR="00EA0E2D" w:rsidRPr="005D025D" w:rsidRDefault="00EA0E2D" w:rsidP="002141C0">
            <w:pPr>
              <w:rPr>
                <w:color w:val="000000" w:themeColor="text1"/>
                <w:sz w:val="19"/>
                <w:szCs w:val="19"/>
              </w:rPr>
            </w:pPr>
            <w:r w:rsidRPr="005D025D">
              <w:rPr>
                <w:color w:val="000000" w:themeColor="text1"/>
                <w:sz w:val="19"/>
                <w:szCs w:val="19"/>
              </w:rPr>
              <w:t>0.985742</w:t>
            </w:r>
          </w:p>
        </w:tc>
        <w:tc>
          <w:tcPr>
            <w:tcW w:w="1530" w:type="dxa"/>
            <w:gridSpan w:val="4"/>
            <w:tcBorders>
              <w:top w:val="nil"/>
              <w:left w:val="nil"/>
              <w:bottom w:val="nil"/>
              <w:right w:val="nil"/>
            </w:tcBorders>
          </w:tcPr>
          <w:p w14:paraId="5D8F0843" w14:textId="77777777" w:rsidR="00EA0E2D" w:rsidRPr="005D025D" w:rsidRDefault="00EA0E2D" w:rsidP="002141C0">
            <w:pPr>
              <w:rPr>
                <w:color w:val="000000" w:themeColor="text1"/>
                <w:sz w:val="19"/>
                <w:szCs w:val="19"/>
              </w:rPr>
            </w:pPr>
            <w:r w:rsidRPr="005D025D">
              <w:rPr>
                <w:color w:val="000000" w:themeColor="text1"/>
                <w:sz w:val="19"/>
                <w:szCs w:val="19"/>
              </w:rPr>
              <w:t>–0.0479154</w:t>
            </w:r>
          </w:p>
        </w:tc>
        <w:tc>
          <w:tcPr>
            <w:tcW w:w="1319" w:type="dxa"/>
            <w:tcBorders>
              <w:top w:val="nil"/>
              <w:left w:val="nil"/>
              <w:bottom w:val="nil"/>
              <w:right w:val="nil"/>
            </w:tcBorders>
          </w:tcPr>
          <w:p w14:paraId="533CCAFB" w14:textId="77777777" w:rsidR="00EA0E2D" w:rsidRPr="005D025D" w:rsidRDefault="00EA0E2D" w:rsidP="002141C0">
            <w:pPr>
              <w:rPr>
                <w:color w:val="000000" w:themeColor="text1"/>
                <w:sz w:val="19"/>
                <w:szCs w:val="19"/>
              </w:rPr>
            </w:pPr>
            <w:r w:rsidRPr="005D025D">
              <w:rPr>
                <w:color w:val="000000" w:themeColor="text1"/>
                <w:sz w:val="19"/>
                <w:szCs w:val="19"/>
              </w:rPr>
              <w:t>0.9532144</w:t>
            </w:r>
          </w:p>
        </w:tc>
      </w:tr>
      <w:tr w:rsidR="00EA0E2D" w:rsidRPr="005D025D" w14:paraId="1BBDAC0E" w14:textId="77777777" w:rsidTr="002141C0">
        <w:trPr>
          <w:gridAfter w:val="1"/>
          <w:wAfter w:w="1007" w:type="dxa"/>
          <w:trHeight w:val="20"/>
        </w:trPr>
        <w:tc>
          <w:tcPr>
            <w:tcW w:w="1350" w:type="dxa"/>
            <w:tcBorders>
              <w:top w:val="nil"/>
              <w:left w:val="nil"/>
              <w:bottom w:val="nil"/>
              <w:right w:val="nil"/>
            </w:tcBorders>
          </w:tcPr>
          <w:p w14:paraId="6B3A34BD"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33062541"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0DD00C5A" w14:textId="77777777" w:rsidR="00EA0E2D" w:rsidRPr="005D025D" w:rsidRDefault="00EA0E2D" w:rsidP="002141C0">
            <w:pPr>
              <w:rPr>
                <w:color w:val="000000" w:themeColor="text1"/>
                <w:sz w:val="19"/>
                <w:szCs w:val="19"/>
              </w:rPr>
            </w:pPr>
            <w:r w:rsidRPr="005D025D">
              <w:rPr>
                <w:color w:val="000000" w:themeColor="text1"/>
                <w:sz w:val="19"/>
                <w:szCs w:val="19"/>
              </w:rPr>
              <w:t>(0.0587072)</w:t>
            </w:r>
          </w:p>
        </w:tc>
        <w:tc>
          <w:tcPr>
            <w:tcW w:w="1356" w:type="dxa"/>
            <w:tcBorders>
              <w:top w:val="nil"/>
              <w:left w:val="nil"/>
              <w:bottom w:val="nil"/>
              <w:right w:val="nil"/>
            </w:tcBorders>
          </w:tcPr>
          <w:p w14:paraId="01769517" w14:textId="77777777" w:rsidR="00EA0E2D" w:rsidRPr="005D025D" w:rsidRDefault="00EA0E2D" w:rsidP="002141C0">
            <w:pPr>
              <w:rPr>
                <w:color w:val="000000" w:themeColor="text1"/>
                <w:sz w:val="19"/>
                <w:szCs w:val="19"/>
              </w:rPr>
            </w:pPr>
            <w:r w:rsidRPr="005D025D">
              <w:rPr>
                <w:color w:val="000000" w:themeColor="text1"/>
                <w:sz w:val="19"/>
                <w:szCs w:val="19"/>
              </w:rPr>
              <w:t>(0.0578702)</w:t>
            </w:r>
          </w:p>
        </w:tc>
        <w:tc>
          <w:tcPr>
            <w:tcW w:w="1530" w:type="dxa"/>
            <w:gridSpan w:val="4"/>
            <w:tcBorders>
              <w:top w:val="nil"/>
              <w:left w:val="nil"/>
              <w:bottom w:val="nil"/>
              <w:right w:val="nil"/>
            </w:tcBorders>
          </w:tcPr>
          <w:p w14:paraId="3D425644" w14:textId="77777777" w:rsidR="00EA0E2D" w:rsidRPr="005D025D" w:rsidRDefault="00EA0E2D" w:rsidP="002141C0">
            <w:pPr>
              <w:rPr>
                <w:color w:val="000000" w:themeColor="text1"/>
                <w:sz w:val="19"/>
                <w:szCs w:val="19"/>
              </w:rPr>
            </w:pPr>
            <w:r w:rsidRPr="005D025D">
              <w:rPr>
                <w:color w:val="000000" w:themeColor="text1"/>
                <w:sz w:val="19"/>
                <w:szCs w:val="19"/>
              </w:rPr>
              <w:t>(0.067452)</w:t>
            </w:r>
          </w:p>
        </w:tc>
        <w:tc>
          <w:tcPr>
            <w:tcW w:w="1319" w:type="dxa"/>
            <w:tcBorders>
              <w:top w:val="nil"/>
              <w:left w:val="nil"/>
              <w:bottom w:val="nil"/>
              <w:right w:val="nil"/>
            </w:tcBorders>
          </w:tcPr>
          <w:p w14:paraId="34F45069" w14:textId="77777777" w:rsidR="00EA0E2D" w:rsidRPr="005D025D" w:rsidRDefault="00EA0E2D" w:rsidP="002141C0">
            <w:pPr>
              <w:rPr>
                <w:color w:val="000000" w:themeColor="text1"/>
                <w:sz w:val="19"/>
                <w:szCs w:val="19"/>
              </w:rPr>
            </w:pPr>
            <w:r w:rsidRPr="005D025D">
              <w:rPr>
                <w:color w:val="000000" w:themeColor="text1"/>
                <w:sz w:val="19"/>
                <w:szCs w:val="19"/>
              </w:rPr>
              <w:t>(0.0642962)</w:t>
            </w:r>
          </w:p>
        </w:tc>
      </w:tr>
      <w:tr w:rsidR="00EA0E2D" w:rsidRPr="005D025D" w14:paraId="40AD45D9" w14:textId="77777777" w:rsidTr="002141C0">
        <w:trPr>
          <w:gridAfter w:val="1"/>
          <w:wAfter w:w="1007" w:type="dxa"/>
          <w:trHeight w:val="20"/>
        </w:trPr>
        <w:tc>
          <w:tcPr>
            <w:tcW w:w="1350" w:type="dxa"/>
            <w:tcBorders>
              <w:top w:val="nil"/>
              <w:left w:val="nil"/>
              <w:bottom w:val="nil"/>
              <w:right w:val="nil"/>
            </w:tcBorders>
          </w:tcPr>
          <w:p w14:paraId="567E5BBE"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tcPr>
          <w:p w14:paraId="48926CE0"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3467B9F2"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0A555A53"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0776DABA"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75B1CA5D" w14:textId="77777777" w:rsidR="00EA0E2D" w:rsidRPr="005D025D" w:rsidRDefault="00EA0E2D" w:rsidP="002141C0">
            <w:pPr>
              <w:rPr>
                <w:color w:val="000000" w:themeColor="text1"/>
                <w:sz w:val="6"/>
                <w:szCs w:val="6"/>
              </w:rPr>
            </w:pPr>
          </w:p>
        </w:tc>
      </w:tr>
      <w:tr w:rsidR="00EA0E2D" w:rsidRPr="005D025D" w14:paraId="23212CA5" w14:textId="77777777" w:rsidTr="002141C0">
        <w:trPr>
          <w:gridAfter w:val="1"/>
          <w:wAfter w:w="1007" w:type="dxa"/>
          <w:trHeight w:val="20"/>
        </w:trPr>
        <w:tc>
          <w:tcPr>
            <w:tcW w:w="1350" w:type="dxa"/>
            <w:tcBorders>
              <w:top w:val="nil"/>
              <w:left w:val="nil"/>
              <w:bottom w:val="nil"/>
              <w:right w:val="nil"/>
            </w:tcBorders>
          </w:tcPr>
          <w:p w14:paraId="525D7D9B"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67A89319" w14:textId="77777777" w:rsidR="00EA0E2D" w:rsidRPr="005D025D" w:rsidRDefault="00EA0E2D" w:rsidP="002141C0">
            <w:pPr>
              <w:rPr>
                <w:color w:val="000000" w:themeColor="text1"/>
                <w:sz w:val="19"/>
                <w:szCs w:val="19"/>
              </w:rPr>
            </w:pPr>
            <w:r w:rsidRPr="005D025D">
              <w:rPr>
                <w:color w:val="000000" w:themeColor="text1"/>
                <w:sz w:val="19"/>
                <w:szCs w:val="19"/>
              </w:rPr>
              <w:t xml:space="preserve">     post-secondary completed</w:t>
            </w:r>
          </w:p>
        </w:tc>
        <w:tc>
          <w:tcPr>
            <w:tcW w:w="1440" w:type="dxa"/>
            <w:gridSpan w:val="2"/>
            <w:tcBorders>
              <w:top w:val="nil"/>
              <w:left w:val="nil"/>
              <w:bottom w:val="nil"/>
              <w:right w:val="nil"/>
            </w:tcBorders>
            <w:shd w:val="clear" w:color="auto" w:fill="auto"/>
          </w:tcPr>
          <w:p w14:paraId="49202695" w14:textId="77777777" w:rsidR="00EA0E2D" w:rsidRPr="005D025D" w:rsidRDefault="00EA0E2D" w:rsidP="002141C0">
            <w:pPr>
              <w:rPr>
                <w:color w:val="000000" w:themeColor="text1"/>
                <w:sz w:val="19"/>
                <w:szCs w:val="19"/>
              </w:rPr>
            </w:pPr>
            <w:r w:rsidRPr="005D025D">
              <w:rPr>
                <w:color w:val="000000" w:themeColor="text1"/>
                <w:sz w:val="19"/>
                <w:szCs w:val="19"/>
              </w:rPr>
              <w:t>–0.1354272</w:t>
            </w:r>
          </w:p>
        </w:tc>
        <w:tc>
          <w:tcPr>
            <w:tcW w:w="1356" w:type="dxa"/>
            <w:tcBorders>
              <w:top w:val="nil"/>
              <w:left w:val="nil"/>
              <w:bottom w:val="nil"/>
              <w:right w:val="nil"/>
            </w:tcBorders>
          </w:tcPr>
          <w:p w14:paraId="71750FAC" w14:textId="77777777" w:rsidR="00EA0E2D" w:rsidRPr="005D025D" w:rsidRDefault="00EA0E2D" w:rsidP="002141C0">
            <w:pPr>
              <w:rPr>
                <w:color w:val="000000" w:themeColor="text1"/>
                <w:sz w:val="19"/>
                <w:szCs w:val="19"/>
              </w:rPr>
            </w:pPr>
            <w:r w:rsidRPr="005D025D">
              <w:rPr>
                <w:color w:val="000000" w:themeColor="text1"/>
                <w:sz w:val="19"/>
                <w:szCs w:val="19"/>
              </w:rPr>
              <w:t>0.8733428</w:t>
            </w:r>
          </w:p>
        </w:tc>
        <w:tc>
          <w:tcPr>
            <w:tcW w:w="1530" w:type="dxa"/>
            <w:gridSpan w:val="4"/>
            <w:tcBorders>
              <w:top w:val="nil"/>
              <w:left w:val="nil"/>
              <w:bottom w:val="nil"/>
              <w:right w:val="nil"/>
            </w:tcBorders>
          </w:tcPr>
          <w:p w14:paraId="32E728C1" w14:textId="77777777" w:rsidR="00EA0E2D" w:rsidRPr="005D025D" w:rsidRDefault="00EA0E2D" w:rsidP="002141C0">
            <w:pPr>
              <w:rPr>
                <w:color w:val="000000" w:themeColor="text1"/>
                <w:sz w:val="19"/>
                <w:szCs w:val="19"/>
              </w:rPr>
            </w:pPr>
            <w:r w:rsidRPr="005D025D">
              <w:rPr>
                <w:color w:val="000000" w:themeColor="text1"/>
                <w:sz w:val="19"/>
                <w:szCs w:val="19"/>
              </w:rPr>
              <w:t>0.0802364</w:t>
            </w:r>
          </w:p>
        </w:tc>
        <w:tc>
          <w:tcPr>
            <w:tcW w:w="1319" w:type="dxa"/>
            <w:tcBorders>
              <w:top w:val="nil"/>
              <w:left w:val="nil"/>
              <w:bottom w:val="nil"/>
              <w:right w:val="nil"/>
            </w:tcBorders>
          </w:tcPr>
          <w:p w14:paraId="691343E9" w14:textId="77777777" w:rsidR="00EA0E2D" w:rsidRPr="005D025D" w:rsidRDefault="00EA0E2D" w:rsidP="002141C0">
            <w:pPr>
              <w:rPr>
                <w:color w:val="000000" w:themeColor="text1"/>
                <w:sz w:val="19"/>
                <w:szCs w:val="19"/>
              </w:rPr>
            </w:pPr>
            <w:r w:rsidRPr="005D025D">
              <w:rPr>
                <w:color w:val="000000" w:themeColor="text1"/>
                <w:sz w:val="19"/>
                <w:szCs w:val="19"/>
              </w:rPr>
              <w:t>1.083542</w:t>
            </w:r>
          </w:p>
        </w:tc>
      </w:tr>
      <w:tr w:rsidR="00EA0E2D" w:rsidRPr="005D025D" w14:paraId="3574B22C" w14:textId="77777777" w:rsidTr="002141C0">
        <w:trPr>
          <w:gridAfter w:val="1"/>
          <w:wAfter w:w="1007" w:type="dxa"/>
          <w:trHeight w:val="20"/>
        </w:trPr>
        <w:tc>
          <w:tcPr>
            <w:tcW w:w="1350" w:type="dxa"/>
            <w:tcBorders>
              <w:top w:val="nil"/>
              <w:left w:val="nil"/>
              <w:bottom w:val="nil"/>
              <w:right w:val="nil"/>
            </w:tcBorders>
          </w:tcPr>
          <w:p w14:paraId="4ABA781A"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6E9E6631"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4DC36374" w14:textId="77777777" w:rsidR="00EA0E2D" w:rsidRPr="005D025D" w:rsidRDefault="00EA0E2D" w:rsidP="002141C0">
            <w:pPr>
              <w:rPr>
                <w:color w:val="000000" w:themeColor="text1"/>
                <w:sz w:val="19"/>
                <w:szCs w:val="19"/>
              </w:rPr>
            </w:pPr>
            <w:r w:rsidRPr="005D025D">
              <w:rPr>
                <w:color w:val="000000" w:themeColor="text1"/>
                <w:sz w:val="19"/>
                <w:szCs w:val="19"/>
              </w:rPr>
              <w:t>(0.0822821)</w:t>
            </w:r>
          </w:p>
        </w:tc>
        <w:tc>
          <w:tcPr>
            <w:tcW w:w="1356" w:type="dxa"/>
            <w:tcBorders>
              <w:top w:val="nil"/>
              <w:left w:val="nil"/>
              <w:bottom w:val="nil"/>
              <w:right w:val="nil"/>
            </w:tcBorders>
          </w:tcPr>
          <w:p w14:paraId="5BCB4A81" w14:textId="77777777" w:rsidR="00EA0E2D" w:rsidRPr="005D025D" w:rsidRDefault="00EA0E2D" w:rsidP="002141C0">
            <w:pPr>
              <w:rPr>
                <w:color w:val="000000" w:themeColor="text1"/>
                <w:sz w:val="19"/>
                <w:szCs w:val="19"/>
              </w:rPr>
            </w:pPr>
            <w:r w:rsidRPr="005D025D">
              <w:rPr>
                <w:color w:val="000000" w:themeColor="text1"/>
                <w:sz w:val="19"/>
                <w:szCs w:val="19"/>
              </w:rPr>
              <w:t>(0.0717605)</w:t>
            </w:r>
          </w:p>
        </w:tc>
        <w:tc>
          <w:tcPr>
            <w:tcW w:w="1530" w:type="dxa"/>
            <w:gridSpan w:val="4"/>
            <w:tcBorders>
              <w:top w:val="nil"/>
              <w:left w:val="nil"/>
              <w:bottom w:val="nil"/>
              <w:right w:val="nil"/>
            </w:tcBorders>
          </w:tcPr>
          <w:p w14:paraId="20F63040" w14:textId="77777777" w:rsidR="00EA0E2D" w:rsidRPr="005D025D" w:rsidRDefault="00EA0E2D" w:rsidP="002141C0">
            <w:pPr>
              <w:rPr>
                <w:color w:val="000000" w:themeColor="text1"/>
                <w:sz w:val="19"/>
                <w:szCs w:val="19"/>
              </w:rPr>
            </w:pPr>
            <w:r w:rsidRPr="005D025D">
              <w:rPr>
                <w:color w:val="000000" w:themeColor="text1"/>
                <w:sz w:val="19"/>
                <w:szCs w:val="19"/>
              </w:rPr>
              <w:t>(0.094731)</w:t>
            </w:r>
          </w:p>
        </w:tc>
        <w:tc>
          <w:tcPr>
            <w:tcW w:w="1319" w:type="dxa"/>
            <w:tcBorders>
              <w:top w:val="nil"/>
              <w:left w:val="nil"/>
              <w:bottom w:val="nil"/>
              <w:right w:val="nil"/>
            </w:tcBorders>
          </w:tcPr>
          <w:p w14:paraId="1FA5C49E" w14:textId="77777777" w:rsidR="00EA0E2D" w:rsidRPr="005D025D" w:rsidRDefault="00EA0E2D" w:rsidP="002141C0">
            <w:pPr>
              <w:rPr>
                <w:color w:val="000000" w:themeColor="text1"/>
                <w:sz w:val="19"/>
                <w:szCs w:val="19"/>
              </w:rPr>
            </w:pPr>
            <w:r w:rsidRPr="005D025D">
              <w:rPr>
                <w:color w:val="000000" w:themeColor="text1"/>
                <w:sz w:val="19"/>
                <w:szCs w:val="19"/>
              </w:rPr>
              <w:t>(0.1026451)</w:t>
            </w:r>
          </w:p>
        </w:tc>
      </w:tr>
      <w:tr w:rsidR="00EA0E2D" w:rsidRPr="005D025D" w14:paraId="2B62A0B7" w14:textId="77777777" w:rsidTr="002141C0">
        <w:trPr>
          <w:gridAfter w:val="1"/>
          <w:wAfter w:w="1007" w:type="dxa"/>
          <w:trHeight w:val="20"/>
        </w:trPr>
        <w:tc>
          <w:tcPr>
            <w:tcW w:w="1350" w:type="dxa"/>
            <w:tcBorders>
              <w:top w:val="nil"/>
              <w:left w:val="nil"/>
              <w:bottom w:val="nil"/>
              <w:right w:val="nil"/>
            </w:tcBorders>
          </w:tcPr>
          <w:p w14:paraId="58E4147B"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tcPr>
          <w:p w14:paraId="40F28C00"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33F1A342"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5810EAD9"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1C0E78CD"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723D0E83" w14:textId="77777777" w:rsidR="00EA0E2D" w:rsidRPr="005D025D" w:rsidRDefault="00EA0E2D" w:rsidP="002141C0">
            <w:pPr>
              <w:rPr>
                <w:color w:val="000000" w:themeColor="text1"/>
                <w:sz w:val="6"/>
                <w:szCs w:val="6"/>
              </w:rPr>
            </w:pPr>
          </w:p>
        </w:tc>
      </w:tr>
      <w:tr w:rsidR="00EA0E2D" w:rsidRPr="005D025D" w14:paraId="68FDC838" w14:textId="77777777" w:rsidTr="002141C0">
        <w:trPr>
          <w:gridAfter w:val="1"/>
          <w:wAfter w:w="1007" w:type="dxa"/>
          <w:trHeight w:val="20"/>
        </w:trPr>
        <w:tc>
          <w:tcPr>
            <w:tcW w:w="1350" w:type="dxa"/>
            <w:tcBorders>
              <w:top w:val="nil"/>
              <w:left w:val="nil"/>
              <w:bottom w:val="nil"/>
              <w:right w:val="nil"/>
            </w:tcBorders>
          </w:tcPr>
          <w:p w14:paraId="01BC6054"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32C833CF" w14:textId="77777777" w:rsidR="00EA0E2D" w:rsidRPr="005D025D" w:rsidRDefault="00EA0E2D" w:rsidP="002141C0">
            <w:pPr>
              <w:rPr>
                <w:color w:val="000000" w:themeColor="text1"/>
                <w:sz w:val="19"/>
                <w:szCs w:val="19"/>
              </w:rPr>
            </w:pPr>
            <w:r w:rsidRPr="005D025D">
              <w:rPr>
                <w:color w:val="000000" w:themeColor="text1"/>
                <w:sz w:val="19"/>
                <w:szCs w:val="19"/>
              </w:rPr>
              <w:t xml:space="preserve">     tertiary education completed</w:t>
            </w:r>
          </w:p>
        </w:tc>
        <w:tc>
          <w:tcPr>
            <w:tcW w:w="1440" w:type="dxa"/>
            <w:gridSpan w:val="2"/>
            <w:tcBorders>
              <w:top w:val="nil"/>
              <w:left w:val="nil"/>
              <w:bottom w:val="nil"/>
              <w:right w:val="nil"/>
            </w:tcBorders>
            <w:shd w:val="clear" w:color="auto" w:fill="auto"/>
          </w:tcPr>
          <w:p w14:paraId="45785602" w14:textId="77777777" w:rsidR="00EA0E2D" w:rsidRPr="005D025D" w:rsidRDefault="00EA0E2D" w:rsidP="002141C0">
            <w:pPr>
              <w:rPr>
                <w:color w:val="000000" w:themeColor="text1"/>
                <w:sz w:val="19"/>
                <w:szCs w:val="19"/>
              </w:rPr>
            </w:pPr>
            <w:r w:rsidRPr="005D025D">
              <w:rPr>
                <w:color w:val="000000" w:themeColor="text1"/>
                <w:sz w:val="19"/>
                <w:szCs w:val="19"/>
              </w:rPr>
              <w:t>–0.5856764***</w:t>
            </w:r>
          </w:p>
        </w:tc>
        <w:tc>
          <w:tcPr>
            <w:tcW w:w="1356" w:type="dxa"/>
            <w:tcBorders>
              <w:top w:val="nil"/>
              <w:left w:val="nil"/>
              <w:bottom w:val="nil"/>
              <w:right w:val="nil"/>
            </w:tcBorders>
          </w:tcPr>
          <w:p w14:paraId="348851FC" w14:textId="77777777" w:rsidR="00EA0E2D" w:rsidRPr="005D025D" w:rsidRDefault="00EA0E2D" w:rsidP="002141C0">
            <w:pPr>
              <w:rPr>
                <w:color w:val="000000" w:themeColor="text1"/>
                <w:sz w:val="19"/>
                <w:szCs w:val="19"/>
              </w:rPr>
            </w:pPr>
            <w:r w:rsidRPr="005D025D">
              <w:rPr>
                <w:color w:val="000000" w:themeColor="text1"/>
                <w:sz w:val="19"/>
                <w:szCs w:val="19"/>
              </w:rPr>
              <w:t>0.5567292***</w:t>
            </w:r>
          </w:p>
        </w:tc>
        <w:tc>
          <w:tcPr>
            <w:tcW w:w="1530" w:type="dxa"/>
            <w:gridSpan w:val="4"/>
            <w:tcBorders>
              <w:top w:val="nil"/>
              <w:left w:val="nil"/>
              <w:bottom w:val="nil"/>
              <w:right w:val="nil"/>
            </w:tcBorders>
          </w:tcPr>
          <w:p w14:paraId="6CBE006B" w14:textId="77777777" w:rsidR="00EA0E2D" w:rsidRPr="005D025D" w:rsidRDefault="00EA0E2D" w:rsidP="002141C0">
            <w:pPr>
              <w:rPr>
                <w:color w:val="000000" w:themeColor="text1"/>
                <w:sz w:val="19"/>
                <w:szCs w:val="19"/>
              </w:rPr>
            </w:pPr>
            <w:r w:rsidRPr="005D025D">
              <w:rPr>
                <w:color w:val="000000" w:themeColor="text1"/>
                <w:sz w:val="19"/>
                <w:szCs w:val="19"/>
              </w:rPr>
              <w:t>0.1199079</w:t>
            </w:r>
          </w:p>
        </w:tc>
        <w:tc>
          <w:tcPr>
            <w:tcW w:w="1319" w:type="dxa"/>
            <w:tcBorders>
              <w:top w:val="nil"/>
              <w:left w:val="nil"/>
              <w:bottom w:val="nil"/>
              <w:right w:val="nil"/>
            </w:tcBorders>
          </w:tcPr>
          <w:p w14:paraId="5022FAD6" w14:textId="77777777" w:rsidR="00EA0E2D" w:rsidRPr="005D025D" w:rsidRDefault="00EA0E2D" w:rsidP="002141C0">
            <w:pPr>
              <w:rPr>
                <w:color w:val="000000" w:themeColor="text1"/>
                <w:sz w:val="19"/>
                <w:szCs w:val="19"/>
              </w:rPr>
            </w:pPr>
            <w:r w:rsidRPr="005D025D">
              <w:rPr>
                <w:color w:val="000000" w:themeColor="text1"/>
                <w:sz w:val="19"/>
                <w:szCs w:val="19"/>
              </w:rPr>
              <w:t>1.127393</w:t>
            </w:r>
          </w:p>
        </w:tc>
      </w:tr>
      <w:tr w:rsidR="00EA0E2D" w:rsidRPr="005D025D" w14:paraId="15147815" w14:textId="77777777" w:rsidTr="002141C0">
        <w:trPr>
          <w:gridAfter w:val="1"/>
          <w:wAfter w:w="1007" w:type="dxa"/>
          <w:trHeight w:val="20"/>
        </w:trPr>
        <w:tc>
          <w:tcPr>
            <w:tcW w:w="1350" w:type="dxa"/>
            <w:tcBorders>
              <w:top w:val="nil"/>
              <w:left w:val="nil"/>
              <w:bottom w:val="nil"/>
              <w:right w:val="nil"/>
            </w:tcBorders>
          </w:tcPr>
          <w:p w14:paraId="6AF6FC6F"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tcPr>
          <w:p w14:paraId="203F2457" w14:textId="77777777" w:rsidR="00EA0E2D" w:rsidRPr="005D025D" w:rsidRDefault="00EA0E2D" w:rsidP="002141C0">
            <w:pPr>
              <w:rPr>
                <w:color w:val="000000" w:themeColor="text1"/>
                <w:sz w:val="19"/>
                <w:szCs w:val="19"/>
              </w:rPr>
            </w:pPr>
            <w:r w:rsidRPr="005D025D">
              <w:rPr>
                <w:color w:val="000000" w:themeColor="text1"/>
                <w:sz w:val="19"/>
                <w:szCs w:val="19"/>
              </w:rPr>
              <w:t xml:space="preserve">     </w:t>
            </w:r>
          </w:p>
        </w:tc>
        <w:tc>
          <w:tcPr>
            <w:tcW w:w="1440" w:type="dxa"/>
            <w:gridSpan w:val="2"/>
            <w:tcBorders>
              <w:top w:val="nil"/>
              <w:left w:val="nil"/>
              <w:bottom w:val="nil"/>
              <w:right w:val="nil"/>
            </w:tcBorders>
            <w:shd w:val="clear" w:color="auto" w:fill="auto"/>
          </w:tcPr>
          <w:p w14:paraId="3161D461" w14:textId="77777777" w:rsidR="00EA0E2D" w:rsidRPr="005D025D" w:rsidRDefault="00EA0E2D" w:rsidP="002141C0">
            <w:pPr>
              <w:rPr>
                <w:color w:val="000000" w:themeColor="text1"/>
                <w:sz w:val="19"/>
                <w:szCs w:val="19"/>
              </w:rPr>
            </w:pPr>
            <w:r w:rsidRPr="005D025D">
              <w:rPr>
                <w:color w:val="000000" w:themeColor="text1"/>
                <w:sz w:val="19"/>
                <w:szCs w:val="19"/>
              </w:rPr>
              <w:t>(0.0632581)</w:t>
            </w:r>
          </w:p>
        </w:tc>
        <w:tc>
          <w:tcPr>
            <w:tcW w:w="1356" w:type="dxa"/>
            <w:tcBorders>
              <w:top w:val="nil"/>
              <w:left w:val="nil"/>
              <w:bottom w:val="nil"/>
              <w:right w:val="nil"/>
            </w:tcBorders>
          </w:tcPr>
          <w:p w14:paraId="111D5E9D" w14:textId="77777777" w:rsidR="00EA0E2D" w:rsidRPr="005D025D" w:rsidRDefault="00EA0E2D" w:rsidP="002141C0">
            <w:pPr>
              <w:rPr>
                <w:color w:val="000000" w:themeColor="text1"/>
                <w:sz w:val="19"/>
                <w:szCs w:val="19"/>
              </w:rPr>
            </w:pPr>
            <w:r w:rsidRPr="005D025D">
              <w:rPr>
                <w:color w:val="000000" w:themeColor="text1"/>
                <w:sz w:val="19"/>
                <w:szCs w:val="19"/>
              </w:rPr>
              <w:t>(0.0352176)</w:t>
            </w:r>
          </w:p>
        </w:tc>
        <w:tc>
          <w:tcPr>
            <w:tcW w:w="1530" w:type="dxa"/>
            <w:gridSpan w:val="4"/>
            <w:tcBorders>
              <w:top w:val="nil"/>
              <w:left w:val="nil"/>
              <w:bottom w:val="nil"/>
              <w:right w:val="nil"/>
            </w:tcBorders>
          </w:tcPr>
          <w:p w14:paraId="2EC36A8D" w14:textId="77777777" w:rsidR="00EA0E2D" w:rsidRPr="005D025D" w:rsidRDefault="00EA0E2D" w:rsidP="002141C0">
            <w:pPr>
              <w:rPr>
                <w:color w:val="000000" w:themeColor="text1"/>
                <w:sz w:val="19"/>
                <w:szCs w:val="19"/>
              </w:rPr>
            </w:pPr>
            <w:r w:rsidRPr="005D025D">
              <w:rPr>
                <w:color w:val="000000" w:themeColor="text1"/>
                <w:sz w:val="19"/>
                <w:szCs w:val="19"/>
              </w:rPr>
              <w:t>(0.0676279)</w:t>
            </w:r>
          </w:p>
        </w:tc>
        <w:tc>
          <w:tcPr>
            <w:tcW w:w="1319" w:type="dxa"/>
            <w:tcBorders>
              <w:top w:val="nil"/>
              <w:left w:val="nil"/>
              <w:bottom w:val="nil"/>
              <w:right w:val="nil"/>
            </w:tcBorders>
          </w:tcPr>
          <w:p w14:paraId="19DB81EF" w14:textId="77777777" w:rsidR="00EA0E2D" w:rsidRPr="005D025D" w:rsidRDefault="00EA0E2D" w:rsidP="002141C0">
            <w:pPr>
              <w:rPr>
                <w:color w:val="000000" w:themeColor="text1"/>
                <w:sz w:val="19"/>
                <w:szCs w:val="19"/>
              </w:rPr>
            </w:pPr>
            <w:r w:rsidRPr="005D025D">
              <w:rPr>
                <w:color w:val="000000" w:themeColor="text1"/>
                <w:sz w:val="19"/>
                <w:szCs w:val="19"/>
              </w:rPr>
              <w:t>(0.0762432)</w:t>
            </w:r>
          </w:p>
        </w:tc>
      </w:tr>
      <w:tr w:rsidR="00EA0E2D" w:rsidRPr="005D025D" w14:paraId="7CC60416" w14:textId="77777777" w:rsidTr="002141C0">
        <w:trPr>
          <w:gridAfter w:val="1"/>
          <w:wAfter w:w="1007" w:type="dxa"/>
          <w:trHeight w:val="20"/>
        </w:trPr>
        <w:tc>
          <w:tcPr>
            <w:tcW w:w="1350" w:type="dxa"/>
            <w:tcBorders>
              <w:top w:val="nil"/>
              <w:left w:val="nil"/>
              <w:bottom w:val="nil"/>
              <w:right w:val="nil"/>
            </w:tcBorders>
          </w:tcPr>
          <w:p w14:paraId="4D4F7154"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tcPr>
          <w:p w14:paraId="7BBB8A17"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64AD87BE"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703D79BC"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017408DA"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5B8447DE" w14:textId="77777777" w:rsidR="00EA0E2D" w:rsidRPr="005D025D" w:rsidRDefault="00EA0E2D" w:rsidP="002141C0">
            <w:pPr>
              <w:rPr>
                <w:color w:val="000000" w:themeColor="text1"/>
                <w:sz w:val="6"/>
                <w:szCs w:val="6"/>
              </w:rPr>
            </w:pPr>
          </w:p>
        </w:tc>
      </w:tr>
      <w:tr w:rsidR="00EA0E2D" w:rsidRPr="005D025D" w14:paraId="2A42B137" w14:textId="77777777" w:rsidTr="002141C0">
        <w:trPr>
          <w:gridAfter w:val="1"/>
          <w:wAfter w:w="1007" w:type="dxa"/>
          <w:trHeight w:val="20"/>
        </w:trPr>
        <w:tc>
          <w:tcPr>
            <w:tcW w:w="1350" w:type="dxa"/>
            <w:tcBorders>
              <w:top w:val="nil"/>
              <w:left w:val="nil"/>
              <w:bottom w:val="nil"/>
              <w:right w:val="nil"/>
            </w:tcBorders>
          </w:tcPr>
          <w:p w14:paraId="5397AFA2"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ss_total</w:t>
            </w:r>
            <w:proofErr w:type="spellEnd"/>
          </w:p>
        </w:tc>
        <w:tc>
          <w:tcPr>
            <w:tcW w:w="2938" w:type="dxa"/>
            <w:gridSpan w:val="6"/>
            <w:tcBorders>
              <w:top w:val="nil"/>
              <w:left w:val="nil"/>
              <w:bottom w:val="nil"/>
              <w:right w:val="nil"/>
            </w:tcBorders>
            <w:shd w:val="clear" w:color="auto" w:fill="auto"/>
            <w:noWrap/>
            <w:vAlign w:val="bottom"/>
            <w:hideMark/>
          </w:tcPr>
          <w:p w14:paraId="7D39CC90" w14:textId="77777777" w:rsidR="00EA0E2D" w:rsidRPr="005D025D" w:rsidRDefault="00EA0E2D" w:rsidP="002141C0">
            <w:pPr>
              <w:rPr>
                <w:color w:val="000000" w:themeColor="text1"/>
                <w:sz w:val="19"/>
                <w:szCs w:val="19"/>
              </w:rPr>
            </w:pPr>
            <w:r w:rsidRPr="005D025D">
              <w:rPr>
                <w:color w:val="000000" w:themeColor="text1"/>
                <w:sz w:val="19"/>
                <w:szCs w:val="19"/>
              </w:rPr>
              <w:t>Social spending as % GDP</w:t>
            </w:r>
          </w:p>
        </w:tc>
        <w:tc>
          <w:tcPr>
            <w:tcW w:w="1440" w:type="dxa"/>
            <w:gridSpan w:val="2"/>
            <w:tcBorders>
              <w:top w:val="nil"/>
              <w:left w:val="nil"/>
              <w:bottom w:val="nil"/>
              <w:right w:val="nil"/>
            </w:tcBorders>
            <w:shd w:val="clear" w:color="auto" w:fill="auto"/>
          </w:tcPr>
          <w:p w14:paraId="2D69B40A" w14:textId="77777777" w:rsidR="00EA0E2D" w:rsidRPr="005D025D" w:rsidRDefault="00EA0E2D" w:rsidP="002141C0">
            <w:pPr>
              <w:rPr>
                <w:color w:val="000000" w:themeColor="text1"/>
                <w:sz w:val="19"/>
                <w:szCs w:val="19"/>
              </w:rPr>
            </w:pPr>
            <w:r w:rsidRPr="005D025D">
              <w:rPr>
                <w:color w:val="000000" w:themeColor="text1"/>
                <w:sz w:val="19"/>
                <w:szCs w:val="19"/>
              </w:rPr>
              <w:t>0.2826479***</w:t>
            </w:r>
          </w:p>
        </w:tc>
        <w:tc>
          <w:tcPr>
            <w:tcW w:w="1356" w:type="dxa"/>
            <w:tcBorders>
              <w:top w:val="nil"/>
              <w:left w:val="nil"/>
              <w:bottom w:val="nil"/>
              <w:right w:val="nil"/>
            </w:tcBorders>
          </w:tcPr>
          <w:p w14:paraId="4B2CA3B2" w14:textId="77777777" w:rsidR="00EA0E2D" w:rsidRPr="005D025D" w:rsidRDefault="00EA0E2D" w:rsidP="002141C0">
            <w:pPr>
              <w:rPr>
                <w:color w:val="000000" w:themeColor="text1"/>
                <w:sz w:val="19"/>
                <w:szCs w:val="19"/>
              </w:rPr>
            </w:pPr>
            <w:r w:rsidRPr="005D025D">
              <w:rPr>
                <w:color w:val="000000" w:themeColor="text1"/>
                <w:sz w:val="19"/>
                <w:szCs w:val="19"/>
              </w:rPr>
              <w:t>1.326638***</w:t>
            </w:r>
          </w:p>
        </w:tc>
        <w:tc>
          <w:tcPr>
            <w:tcW w:w="1530" w:type="dxa"/>
            <w:gridSpan w:val="4"/>
            <w:tcBorders>
              <w:top w:val="nil"/>
              <w:left w:val="nil"/>
              <w:bottom w:val="nil"/>
              <w:right w:val="nil"/>
            </w:tcBorders>
          </w:tcPr>
          <w:p w14:paraId="0A90C91F" w14:textId="77777777" w:rsidR="00EA0E2D" w:rsidRPr="005D025D" w:rsidRDefault="00EA0E2D" w:rsidP="002141C0">
            <w:pPr>
              <w:rPr>
                <w:color w:val="000000" w:themeColor="text1"/>
                <w:sz w:val="19"/>
                <w:szCs w:val="19"/>
              </w:rPr>
            </w:pPr>
            <w:r w:rsidRPr="005D025D">
              <w:rPr>
                <w:color w:val="000000" w:themeColor="text1"/>
                <w:sz w:val="19"/>
                <w:szCs w:val="19"/>
              </w:rPr>
              <w:t>–0.1870262***</w:t>
            </w:r>
          </w:p>
        </w:tc>
        <w:tc>
          <w:tcPr>
            <w:tcW w:w="1319" w:type="dxa"/>
            <w:tcBorders>
              <w:top w:val="nil"/>
              <w:left w:val="nil"/>
              <w:bottom w:val="nil"/>
              <w:right w:val="nil"/>
            </w:tcBorders>
          </w:tcPr>
          <w:p w14:paraId="6F805B7D" w14:textId="77777777" w:rsidR="00EA0E2D" w:rsidRPr="005D025D" w:rsidRDefault="00EA0E2D" w:rsidP="002141C0">
            <w:pPr>
              <w:rPr>
                <w:color w:val="000000" w:themeColor="text1"/>
                <w:sz w:val="19"/>
                <w:szCs w:val="19"/>
              </w:rPr>
            </w:pPr>
            <w:r w:rsidRPr="005D025D">
              <w:rPr>
                <w:color w:val="000000" w:themeColor="text1"/>
                <w:sz w:val="19"/>
                <w:szCs w:val="19"/>
              </w:rPr>
              <w:t>0.829422***</w:t>
            </w:r>
          </w:p>
        </w:tc>
      </w:tr>
      <w:tr w:rsidR="00EA0E2D" w:rsidRPr="005D025D" w14:paraId="7BAF4259" w14:textId="77777777" w:rsidTr="002141C0">
        <w:trPr>
          <w:gridAfter w:val="1"/>
          <w:wAfter w:w="1007" w:type="dxa"/>
          <w:trHeight w:val="20"/>
        </w:trPr>
        <w:tc>
          <w:tcPr>
            <w:tcW w:w="1350" w:type="dxa"/>
            <w:tcBorders>
              <w:top w:val="nil"/>
              <w:left w:val="nil"/>
              <w:bottom w:val="nil"/>
              <w:right w:val="nil"/>
            </w:tcBorders>
          </w:tcPr>
          <w:p w14:paraId="5B95468C"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08C05236"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551EA3EE" w14:textId="77777777" w:rsidR="00EA0E2D" w:rsidRPr="005D025D" w:rsidRDefault="00EA0E2D" w:rsidP="002141C0">
            <w:pPr>
              <w:rPr>
                <w:color w:val="000000" w:themeColor="text1"/>
                <w:sz w:val="19"/>
                <w:szCs w:val="19"/>
              </w:rPr>
            </w:pPr>
            <w:r w:rsidRPr="005D025D">
              <w:rPr>
                <w:color w:val="000000" w:themeColor="text1"/>
                <w:sz w:val="19"/>
                <w:szCs w:val="19"/>
              </w:rPr>
              <w:t>(0.0169185)</w:t>
            </w:r>
          </w:p>
        </w:tc>
        <w:tc>
          <w:tcPr>
            <w:tcW w:w="1356" w:type="dxa"/>
            <w:tcBorders>
              <w:top w:val="nil"/>
              <w:left w:val="nil"/>
              <w:bottom w:val="nil"/>
              <w:right w:val="nil"/>
            </w:tcBorders>
          </w:tcPr>
          <w:p w14:paraId="1383B1C9" w14:textId="77777777" w:rsidR="00EA0E2D" w:rsidRPr="005D025D" w:rsidRDefault="00EA0E2D" w:rsidP="002141C0">
            <w:pPr>
              <w:rPr>
                <w:color w:val="000000" w:themeColor="text1"/>
                <w:sz w:val="19"/>
                <w:szCs w:val="19"/>
              </w:rPr>
            </w:pPr>
            <w:r w:rsidRPr="005D025D">
              <w:rPr>
                <w:color w:val="000000" w:themeColor="text1"/>
                <w:sz w:val="19"/>
                <w:szCs w:val="19"/>
              </w:rPr>
              <w:t>(0.0224447)</w:t>
            </w:r>
          </w:p>
        </w:tc>
        <w:tc>
          <w:tcPr>
            <w:tcW w:w="1530" w:type="dxa"/>
            <w:gridSpan w:val="4"/>
            <w:tcBorders>
              <w:top w:val="nil"/>
              <w:left w:val="nil"/>
              <w:bottom w:val="nil"/>
              <w:right w:val="nil"/>
            </w:tcBorders>
          </w:tcPr>
          <w:p w14:paraId="3E483B12" w14:textId="77777777" w:rsidR="00EA0E2D" w:rsidRPr="005D025D" w:rsidRDefault="00EA0E2D" w:rsidP="002141C0">
            <w:pPr>
              <w:rPr>
                <w:color w:val="000000" w:themeColor="text1"/>
                <w:sz w:val="19"/>
                <w:szCs w:val="19"/>
              </w:rPr>
            </w:pPr>
            <w:r w:rsidRPr="005D025D">
              <w:rPr>
                <w:color w:val="000000" w:themeColor="text1"/>
                <w:sz w:val="19"/>
                <w:szCs w:val="19"/>
              </w:rPr>
              <w:t>(0.0256879)</w:t>
            </w:r>
          </w:p>
        </w:tc>
        <w:tc>
          <w:tcPr>
            <w:tcW w:w="1319" w:type="dxa"/>
            <w:tcBorders>
              <w:top w:val="nil"/>
              <w:left w:val="nil"/>
              <w:bottom w:val="nil"/>
              <w:right w:val="nil"/>
            </w:tcBorders>
          </w:tcPr>
          <w:p w14:paraId="740EED37" w14:textId="77777777" w:rsidR="00EA0E2D" w:rsidRPr="005D025D" w:rsidRDefault="00EA0E2D" w:rsidP="002141C0">
            <w:pPr>
              <w:rPr>
                <w:color w:val="000000" w:themeColor="text1"/>
                <w:sz w:val="19"/>
                <w:szCs w:val="19"/>
              </w:rPr>
            </w:pPr>
            <w:r w:rsidRPr="005D025D">
              <w:rPr>
                <w:color w:val="000000" w:themeColor="text1"/>
                <w:sz w:val="19"/>
                <w:szCs w:val="19"/>
              </w:rPr>
              <w:t>(0.0213061)</w:t>
            </w:r>
          </w:p>
        </w:tc>
      </w:tr>
      <w:tr w:rsidR="00EA0E2D" w:rsidRPr="005D025D" w14:paraId="7A2F0FB2" w14:textId="77777777" w:rsidTr="002141C0">
        <w:trPr>
          <w:gridAfter w:val="1"/>
          <w:wAfter w:w="1007" w:type="dxa"/>
          <w:trHeight w:val="20"/>
        </w:trPr>
        <w:tc>
          <w:tcPr>
            <w:tcW w:w="1350" w:type="dxa"/>
            <w:tcBorders>
              <w:top w:val="nil"/>
              <w:left w:val="nil"/>
              <w:bottom w:val="nil"/>
              <w:right w:val="nil"/>
            </w:tcBorders>
          </w:tcPr>
          <w:p w14:paraId="0D915BC7"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1C7A961F"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25DDD8EA"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4AD73E95"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3E88AF19"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1CB22B2D" w14:textId="77777777" w:rsidR="00EA0E2D" w:rsidRPr="005D025D" w:rsidRDefault="00EA0E2D" w:rsidP="002141C0">
            <w:pPr>
              <w:rPr>
                <w:color w:val="000000" w:themeColor="text1"/>
                <w:sz w:val="6"/>
                <w:szCs w:val="6"/>
              </w:rPr>
            </w:pPr>
          </w:p>
        </w:tc>
      </w:tr>
      <w:tr w:rsidR="00EA0E2D" w:rsidRPr="005D025D" w14:paraId="0399A426" w14:textId="77777777" w:rsidTr="002141C0">
        <w:trPr>
          <w:gridAfter w:val="1"/>
          <w:wAfter w:w="1007" w:type="dxa"/>
          <w:trHeight w:val="20"/>
        </w:trPr>
        <w:tc>
          <w:tcPr>
            <w:tcW w:w="1350" w:type="dxa"/>
            <w:tcBorders>
              <w:top w:val="nil"/>
              <w:left w:val="nil"/>
              <w:bottom w:val="nil"/>
              <w:right w:val="nil"/>
            </w:tcBorders>
          </w:tcPr>
          <w:p w14:paraId="7A7A2243"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lastRenderedPageBreak/>
              <w:t>unemp</w:t>
            </w:r>
            <w:proofErr w:type="spellEnd"/>
          </w:p>
        </w:tc>
        <w:tc>
          <w:tcPr>
            <w:tcW w:w="2938" w:type="dxa"/>
            <w:gridSpan w:val="6"/>
            <w:tcBorders>
              <w:top w:val="nil"/>
              <w:left w:val="nil"/>
              <w:bottom w:val="nil"/>
              <w:right w:val="nil"/>
            </w:tcBorders>
            <w:shd w:val="clear" w:color="auto" w:fill="auto"/>
            <w:noWrap/>
            <w:vAlign w:val="bottom"/>
            <w:hideMark/>
          </w:tcPr>
          <w:p w14:paraId="3A815542" w14:textId="77777777" w:rsidR="00EA0E2D" w:rsidRPr="005D025D" w:rsidRDefault="00EA0E2D" w:rsidP="002141C0">
            <w:pPr>
              <w:rPr>
                <w:color w:val="000000" w:themeColor="text1"/>
                <w:sz w:val="19"/>
                <w:szCs w:val="19"/>
              </w:rPr>
            </w:pPr>
            <w:r w:rsidRPr="005D025D">
              <w:rPr>
                <w:color w:val="000000" w:themeColor="text1"/>
                <w:sz w:val="19"/>
                <w:szCs w:val="19"/>
              </w:rPr>
              <w:t>Unemployment rate</w:t>
            </w:r>
          </w:p>
        </w:tc>
        <w:tc>
          <w:tcPr>
            <w:tcW w:w="1440" w:type="dxa"/>
            <w:gridSpan w:val="2"/>
            <w:tcBorders>
              <w:top w:val="nil"/>
              <w:left w:val="nil"/>
              <w:bottom w:val="nil"/>
              <w:right w:val="nil"/>
            </w:tcBorders>
            <w:shd w:val="clear" w:color="auto" w:fill="auto"/>
          </w:tcPr>
          <w:p w14:paraId="0EB094A1" w14:textId="77777777" w:rsidR="00EA0E2D" w:rsidRPr="005D025D" w:rsidRDefault="00EA0E2D" w:rsidP="002141C0">
            <w:pPr>
              <w:rPr>
                <w:color w:val="000000" w:themeColor="text1"/>
                <w:sz w:val="19"/>
                <w:szCs w:val="19"/>
              </w:rPr>
            </w:pPr>
            <w:r w:rsidRPr="005D025D">
              <w:rPr>
                <w:color w:val="000000" w:themeColor="text1"/>
                <w:sz w:val="19"/>
                <w:szCs w:val="19"/>
              </w:rPr>
              <w:t>–0.0427196***</w:t>
            </w:r>
          </w:p>
        </w:tc>
        <w:tc>
          <w:tcPr>
            <w:tcW w:w="1356" w:type="dxa"/>
            <w:tcBorders>
              <w:top w:val="nil"/>
              <w:left w:val="nil"/>
              <w:bottom w:val="nil"/>
              <w:right w:val="nil"/>
            </w:tcBorders>
          </w:tcPr>
          <w:p w14:paraId="27429B30" w14:textId="77777777" w:rsidR="00EA0E2D" w:rsidRPr="005D025D" w:rsidRDefault="00EA0E2D" w:rsidP="002141C0">
            <w:pPr>
              <w:rPr>
                <w:color w:val="000000" w:themeColor="text1"/>
                <w:sz w:val="19"/>
                <w:szCs w:val="19"/>
              </w:rPr>
            </w:pPr>
            <w:r w:rsidRPr="005D025D">
              <w:rPr>
                <w:color w:val="000000" w:themeColor="text1"/>
                <w:sz w:val="19"/>
                <w:szCs w:val="19"/>
              </w:rPr>
              <w:t>0.95818***</w:t>
            </w:r>
          </w:p>
        </w:tc>
        <w:tc>
          <w:tcPr>
            <w:tcW w:w="1530" w:type="dxa"/>
            <w:gridSpan w:val="4"/>
            <w:tcBorders>
              <w:top w:val="nil"/>
              <w:left w:val="nil"/>
              <w:bottom w:val="nil"/>
              <w:right w:val="nil"/>
            </w:tcBorders>
          </w:tcPr>
          <w:p w14:paraId="41484AD7" w14:textId="77777777" w:rsidR="00EA0E2D" w:rsidRPr="005D025D" w:rsidRDefault="00EA0E2D" w:rsidP="002141C0">
            <w:pPr>
              <w:rPr>
                <w:color w:val="000000" w:themeColor="text1"/>
                <w:sz w:val="19"/>
                <w:szCs w:val="19"/>
              </w:rPr>
            </w:pPr>
            <w:r w:rsidRPr="005D025D">
              <w:rPr>
                <w:color w:val="000000" w:themeColor="text1"/>
                <w:sz w:val="19"/>
                <w:szCs w:val="19"/>
              </w:rPr>
              <w:t>–0.0378351***</w:t>
            </w:r>
          </w:p>
        </w:tc>
        <w:tc>
          <w:tcPr>
            <w:tcW w:w="1319" w:type="dxa"/>
            <w:tcBorders>
              <w:top w:val="nil"/>
              <w:left w:val="nil"/>
              <w:bottom w:val="nil"/>
              <w:right w:val="nil"/>
            </w:tcBorders>
          </w:tcPr>
          <w:p w14:paraId="0D6C021C" w14:textId="77777777" w:rsidR="00EA0E2D" w:rsidRPr="005D025D" w:rsidRDefault="00EA0E2D" w:rsidP="002141C0">
            <w:pPr>
              <w:rPr>
                <w:color w:val="000000" w:themeColor="text1"/>
                <w:sz w:val="19"/>
                <w:szCs w:val="19"/>
              </w:rPr>
            </w:pPr>
            <w:r w:rsidRPr="005D025D">
              <w:rPr>
                <w:color w:val="000000" w:themeColor="text1"/>
                <w:sz w:val="19"/>
                <w:szCs w:val="19"/>
              </w:rPr>
              <w:t>0.9628717***</w:t>
            </w:r>
          </w:p>
        </w:tc>
      </w:tr>
      <w:tr w:rsidR="00EA0E2D" w:rsidRPr="005D025D" w14:paraId="0E7B076A" w14:textId="77777777" w:rsidTr="002141C0">
        <w:trPr>
          <w:gridAfter w:val="1"/>
          <w:wAfter w:w="1007" w:type="dxa"/>
          <w:trHeight w:val="20"/>
        </w:trPr>
        <w:tc>
          <w:tcPr>
            <w:tcW w:w="1350" w:type="dxa"/>
            <w:tcBorders>
              <w:top w:val="nil"/>
              <w:left w:val="nil"/>
              <w:bottom w:val="nil"/>
              <w:right w:val="nil"/>
            </w:tcBorders>
          </w:tcPr>
          <w:p w14:paraId="383AED38"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47AB45A6"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109BD603" w14:textId="77777777" w:rsidR="00EA0E2D" w:rsidRPr="005D025D" w:rsidRDefault="00EA0E2D" w:rsidP="002141C0">
            <w:pPr>
              <w:rPr>
                <w:color w:val="000000" w:themeColor="text1"/>
                <w:sz w:val="19"/>
                <w:szCs w:val="19"/>
              </w:rPr>
            </w:pPr>
            <w:r w:rsidRPr="005D025D">
              <w:rPr>
                <w:color w:val="000000" w:themeColor="text1"/>
                <w:sz w:val="19"/>
                <w:szCs w:val="19"/>
              </w:rPr>
              <w:t>(0.0075895)</w:t>
            </w:r>
          </w:p>
        </w:tc>
        <w:tc>
          <w:tcPr>
            <w:tcW w:w="1356" w:type="dxa"/>
            <w:tcBorders>
              <w:top w:val="nil"/>
              <w:left w:val="nil"/>
              <w:bottom w:val="nil"/>
              <w:right w:val="nil"/>
            </w:tcBorders>
          </w:tcPr>
          <w:p w14:paraId="456DE95C" w14:textId="77777777" w:rsidR="00EA0E2D" w:rsidRPr="005D025D" w:rsidRDefault="00EA0E2D" w:rsidP="002141C0">
            <w:pPr>
              <w:rPr>
                <w:color w:val="000000" w:themeColor="text1"/>
                <w:sz w:val="19"/>
                <w:szCs w:val="19"/>
              </w:rPr>
            </w:pPr>
            <w:r w:rsidRPr="005D025D">
              <w:rPr>
                <w:color w:val="000000" w:themeColor="text1"/>
                <w:sz w:val="19"/>
                <w:szCs w:val="19"/>
              </w:rPr>
              <w:t>(0.0072721)</w:t>
            </w:r>
          </w:p>
        </w:tc>
        <w:tc>
          <w:tcPr>
            <w:tcW w:w="1530" w:type="dxa"/>
            <w:gridSpan w:val="4"/>
            <w:tcBorders>
              <w:top w:val="nil"/>
              <w:left w:val="nil"/>
              <w:bottom w:val="nil"/>
              <w:right w:val="nil"/>
            </w:tcBorders>
          </w:tcPr>
          <w:p w14:paraId="249E5813" w14:textId="77777777" w:rsidR="00EA0E2D" w:rsidRPr="005D025D" w:rsidRDefault="00EA0E2D" w:rsidP="002141C0">
            <w:pPr>
              <w:rPr>
                <w:color w:val="000000" w:themeColor="text1"/>
                <w:sz w:val="19"/>
                <w:szCs w:val="19"/>
              </w:rPr>
            </w:pPr>
            <w:r w:rsidRPr="005D025D">
              <w:rPr>
                <w:color w:val="000000" w:themeColor="text1"/>
                <w:sz w:val="19"/>
                <w:szCs w:val="19"/>
              </w:rPr>
              <w:t>(0.0110563)</w:t>
            </w:r>
          </w:p>
        </w:tc>
        <w:tc>
          <w:tcPr>
            <w:tcW w:w="1319" w:type="dxa"/>
            <w:tcBorders>
              <w:top w:val="nil"/>
              <w:left w:val="nil"/>
              <w:bottom w:val="nil"/>
              <w:right w:val="nil"/>
            </w:tcBorders>
          </w:tcPr>
          <w:p w14:paraId="69A588B9" w14:textId="77777777" w:rsidR="00EA0E2D" w:rsidRPr="005D025D" w:rsidRDefault="00EA0E2D" w:rsidP="002141C0">
            <w:pPr>
              <w:rPr>
                <w:color w:val="000000" w:themeColor="text1"/>
                <w:sz w:val="19"/>
                <w:szCs w:val="19"/>
              </w:rPr>
            </w:pPr>
            <w:r w:rsidRPr="005D025D">
              <w:rPr>
                <w:color w:val="000000" w:themeColor="text1"/>
                <w:sz w:val="19"/>
                <w:szCs w:val="19"/>
              </w:rPr>
              <w:t>(0.0106458)</w:t>
            </w:r>
          </w:p>
        </w:tc>
      </w:tr>
      <w:tr w:rsidR="00EA0E2D" w:rsidRPr="005D025D" w14:paraId="5099EDDA" w14:textId="77777777" w:rsidTr="002141C0">
        <w:trPr>
          <w:gridAfter w:val="1"/>
          <w:wAfter w:w="1007" w:type="dxa"/>
          <w:trHeight w:val="20"/>
        </w:trPr>
        <w:tc>
          <w:tcPr>
            <w:tcW w:w="1350" w:type="dxa"/>
            <w:tcBorders>
              <w:top w:val="nil"/>
              <w:left w:val="nil"/>
              <w:bottom w:val="nil"/>
              <w:right w:val="nil"/>
            </w:tcBorders>
          </w:tcPr>
          <w:p w14:paraId="20D817B2"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1D11C542"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4DC9344A"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3AE7E761"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6DA44EAD"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536B25E7" w14:textId="77777777" w:rsidR="00EA0E2D" w:rsidRPr="005D025D" w:rsidRDefault="00EA0E2D" w:rsidP="002141C0">
            <w:pPr>
              <w:rPr>
                <w:color w:val="000000" w:themeColor="text1"/>
                <w:sz w:val="6"/>
                <w:szCs w:val="6"/>
              </w:rPr>
            </w:pPr>
          </w:p>
        </w:tc>
      </w:tr>
      <w:tr w:rsidR="00EA0E2D" w:rsidRPr="005D025D" w14:paraId="46D47BFB" w14:textId="77777777" w:rsidTr="002141C0">
        <w:trPr>
          <w:gridAfter w:val="1"/>
          <w:wAfter w:w="1007" w:type="dxa"/>
          <w:trHeight w:val="20"/>
        </w:trPr>
        <w:tc>
          <w:tcPr>
            <w:tcW w:w="1350" w:type="dxa"/>
            <w:tcBorders>
              <w:top w:val="nil"/>
              <w:left w:val="nil"/>
              <w:bottom w:val="nil"/>
              <w:right w:val="nil"/>
            </w:tcBorders>
          </w:tcPr>
          <w:p w14:paraId="3C46A35B" w14:textId="77777777" w:rsidR="00EA0E2D" w:rsidRPr="005D025D" w:rsidRDefault="00EA0E2D" w:rsidP="002141C0">
            <w:pPr>
              <w:rPr>
                <w:color w:val="000000" w:themeColor="text1"/>
                <w:sz w:val="19"/>
                <w:szCs w:val="19"/>
              </w:rPr>
            </w:pPr>
            <w:r w:rsidRPr="005D025D">
              <w:rPr>
                <w:color w:val="000000" w:themeColor="text1"/>
                <w:sz w:val="19"/>
                <w:szCs w:val="19"/>
              </w:rPr>
              <w:t>trade</w:t>
            </w:r>
          </w:p>
        </w:tc>
        <w:tc>
          <w:tcPr>
            <w:tcW w:w="2938" w:type="dxa"/>
            <w:gridSpan w:val="6"/>
            <w:tcBorders>
              <w:top w:val="nil"/>
              <w:left w:val="nil"/>
              <w:bottom w:val="nil"/>
              <w:right w:val="nil"/>
            </w:tcBorders>
            <w:shd w:val="clear" w:color="auto" w:fill="auto"/>
            <w:noWrap/>
            <w:vAlign w:val="bottom"/>
            <w:hideMark/>
          </w:tcPr>
          <w:p w14:paraId="7CF5A7C1" w14:textId="77777777" w:rsidR="00EA0E2D" w:rsidRPr="005D025D" w:rsidRDefault="00EA0E2D" w:rsidP="002141C0">
            <w:pPr>
              <w:rPr>
                <w:color w:val="000000" w:themeColor="text1"/>
                <w:sz w:val="19"/>
                <w:szCs w:val="19"/>
              </w:rPr>
            </w:pPr>
            <w:r w:rsidRPr="005D025D">
              <w:rPr>
                <w:color w:val="000000" w:themeColor="text1"/>
                <w:sz w:val="19"/>
                <w:szCs w:val="19"/>
              </w:rPr>
              <w:t>Trade</w:t>
            </w:r>
          </w:p>
        </w:tc>
        <w:tc>
          <w:tcPr>
            <w:tcW w:w="1440" w:type="dxa"/>
            <w:gridSpan w:val="2"/>
            <w:tcBorders>
              <w:top w:val="nil"/>
              <w:left w:val="nil"/>
              <w:bottom w:val="nil"/>
              <w:right w:val="nil"/>
            </w:tcBorders>
            <w:shd w:val="clear" w:color="auto" w:fill="auto"/>
          </w:tcPr>
          <w:p w14:paraId="7731A52D" w14:textId="77777777" w:rsidR="00EA0E2D" w:rsidRPr="005D025D" w:rsidRDefault="00EA0E2D" w:rsidP="002141C0">
            <w:pPr>
              <w:rPr>
                <w:color w:val="000000" w:themeColor="text1"/>
                <w:sz w:val="19"/>
                <w:szCs w:val="19"/>
              </w:rPr>
            </w:pPr>
            <w:r w:rsidRPr="005D025D">
              <w:rPr>
                <w:color w:val="000000" w:themeColor="text1"/>
                <w:sz w:val="19"/>
                <w:szCs w:val="19"/>
              </w:rPr>
              <w:t>–0.0025089</w:t>
            </w:r>
          </w:p>
        </w:tc>
        <w:tc>
          <w:tcPr>
            <w:tcW w:w="1356" w:type="dxa"/>
            <w:tcBorders>
              <w:top w:val="nil"/>
              <w:left w:val="nil"/>
              <w:bottom w:val="nil"/>
              <w:right w:val="nil"/>
            </w:tcBorders>
          </w:tcPr>
          <w:p w14:paraId="469A982C" w14:textId="77777777" w:rsidR="00EA0E2D" w:rsidRPr="005D025D" w:rsidRDefault="00EA0E2D" w:rsidP="002141C0">
            <w:pPr>
              <w:rPr>
                <w:color w:val="000000" w:themeColor="text1"/>
                <w:sz w:val="19"/>
                <w:szCs w:val="19"/>
              </w:rPr>
            </w:pPr>
            <w:r w:rsidRPr="005D025D">
              <w:rPr>
                <w:color w:val="000000" w:themeColor="text1"/>
                <w:sz w:val="19"/>
                <w:szCs w:val="19"/>
              </w:rPr>
              <w:t>0.9974942</w:t>
            </w:r>
          </w:p>
        </w:tc>
        <w:tc>
          <w:tcPr>
            <w:tcW w:w="1530" w:type="dxa"/>
            <w:gridSpan w:val="4"/>
            <w:tcBorders>
              <w:top w:val="nil"/>
              <w:left w:val="nil"/>
              <w:bottom w:val="nil"/>
              <w:right w:val="nil"/>
            </w:tcBorders>
          </w:tcPr>
          <w:p w14:paraId="33CCAE52" w14:textId="77777777" w:rsidR="00EA0E2D" w:rsidRPr="005D025D" w:rsidRDefault="00EA0E2D" w:rsidP="002141C0">
            <w:pPr>
              <w:rPr>
                <w:color w:val="000000" w:themeColor="text1"/>
                <w:sz w:val="19"/>
                <w:szCs w:val="19"/>
              </w:rPr>
            </w:pPr>
            <w:r w:rsidRPr="005D025D">
              <w:rPr>
                <w:color w:val="000000" w:themeColor="text1"/>
                <w:sz w:val="19"/>
                <w:szCs w:val="19"/>
              </w:rPr>
              <w:t>–0.0050099</w:t>
            </w:r>
          </w:p>
        </w:tc>
        <w:tc>
          <w:tcPr>
            <w:tcW w:w="1319" w:type="dxa"/>
            <w:tcBorders>
              <w:top w:val="nil"/>
              <w:left w:val="nil"/>
              <w:bottom w:val="nil"/>
              <w:right w:val="nil"/>
            </w:tcBorders>
          </w:tcPr>
          <w:p w14:paraId="4E484D90" w14:textId="77777777" w:rsidR="00EA0E2D" w:rsidRPr="005D025D" w:rsidRDefault="00EA0E2D" w:rsidP="002141C0">
            <w:pPr>
              <w:rPr>
                <w:color w:val="000000" w:themeColor="text1"/>
                <w:sz w:val="19"/>
                <w:szCs w:val="19"/>
              </w:rPr>
            </w:pPr>
            <w:r w:rsidRPr="005D025D">
              <w:rPr>
                <w:color w:val="000000" w:themeColor="text1"/>
                <w:sz w:val="19"/>
                <w:szCs w:val="19"/>
              </w:rPr>
              <w:t>0.9950026</w:t>
            </w:r>
          </w:p>
        </w:tc>
      </w:tr>
      <w:tr w:rsidR="00EA0E2D" w:rsidRPr="005D025D" w14:paraId="0AB7753B" w14:textId="77777777" w:rsidTr="002141C0">
        <w:trPr>
          <w:gridAfter w:val="1"/>
          <w:wAfter w:w="1007" w:type="dxa"/>
          <w:trHeight w:val="20"/>
        </w:trPr>
        <w:tc>
          <w:tcPr>
            <w:tcW w:w="1350" w:type="dxa"/>
            <w:tcBorders>
              <w:top w:val="nil"/>
              <w:left w:val="nil"/>
              <w:bottom w:val="nil"/>
              <w:right w:val="nil"/>
            </w:tcBorders>
          </w:tcPr>
          <w:p w14:paraId="60A530E3"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3C51531A"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16EDCFBC" w14:textId="77777777" w:rsidR="00EA0E2D" w:rsidRPr="005D025D" w:rsidRDefault="00EA0E2D" w:rsidP="002141C0">
            <w:pPr>
              <w:rPr>
                <w:color w:val="000000" w:themeColor="text1"/>
                <w:sz w:val="19"/>
                <w:szCs w:val="19"/>
              </w:rPr>
            </w:pPr>
            <w:r w:rsidRPr="005D025D">
              <w:rPr>
                <w:color w:val="000000" w:themeColor="text1"/>
                <w:sz w:val="19"/>
                <w:szCs w:val="19"/>
              </w:rPr>
              <w:t>(0.0037093)</w:t>
            </w:r>
          </w:p>
        </w:tc>
        <w:tc>
          <w:tcPr>
            <w:tcW w:w="1356" w:type="dxa"/>
            <w:tcBorders>
              <w:top w:val="nil"/>
              <w:left w:val="nil"/>
              <w:bottom w:val="nil"/>
              <w:right w:val="nil"/>
            </w:tcBorders>
          </w:tcPr>
          <w:p w14:paraId="3C47171E" w14:textId="77777777" w:rsidR="00EA0E2D" w:rsidRPr="005D025D" w:rsidRDefault="00EA0E2D" w:rsidP="002141C0">
            <w:pPr>
              <w:rPr>
                <w:color w:val="000000" w:themeColor="text1"/>
                <w:sz w:val="19"/>
                <w:szCs w:val="19"/>
              </w:rPr>
            </w:pPr>
            <w:r w:rsidRPr="005D025D">
              <w:rPr>
                <w:color w:val="000000" w:themeColor="text1"/>
                <w:sz w:val="19"/>
                <w:szCs w:val="19"/>
              </w:rPr>
              <w:t>(0.0037)</w:t>
            </w:r>
          </w:p>
        </w:tc>
        <w:tc>
          <w:tcPr>
            <w:tcW w:w="1530" w:type="dxa"/>
            <w:gridSpan w:val="4"/>
            <w:tcBorders>
              <w:top w:val="nil"/>
              <w:left w:val="nil"/>
              <w:bottom w:val="nil"/>
              <w:right w:val="nil"/>
            </w:tcBorders>
          </w:tcPr>
          <w:p w14:paraId="0E4EC01B" w14:textId="77777777" w:rsidR="00EA0E2D" w:rsidRPr="005D025D" w:rsidRDefault="00EA0E2D" w:rsidP="002141C0">
            <w:pPr>
              <w:rPr>
                <w:color w:val="000000" w:themeColor="text1"/>
                <w:sz w:val="19"/>
                <w:szCs w:val="19"/>
              </w:rPr>
            </w:pPr>
            <w:r w:rsidRPr="005D025D">
              <w:rPr>
                <w:color w:val="000000" w:themeColor="text1"/>
                <w:sz w:val="19"/>
                <w:szCs w:val="19"/>
              </w:rPr>
              <w:t>(0.0068465)</w:t>
            </w:r>
          </w:p>
        </w:tc>
        <w:tc>
          <w:tcPr>
            <w:tcW w:w="1319" w:type="dxa"/>
            <w:tcBorders>
              <w:top w:val="nil"/>
              <w:left w:val="nil"/>
              <w:bottom w:val="nil"/>
              <w:right w:val="nil"/>
            </w:tcBorders>
          </w:tcPr>
          <w:p w14:paraId="7E2C75FD" w14:textId="77777777" w:rsidR="00EA0E2D" w:rsidRPr="005D025D" w:rsidRDefault="00EA0E2D" w:rsidP="002141C0">
            <w:pPr>
              <w:rPr>
                <w:color w:val="000000" w:themeColor="text1"/>
                <w:sz w:val="19"/>
                <w:szCs w:val="19"/>
              </w:rPr>
            </w:pPr>
            <w:r w:rsidRPr="005D025D">
              <w:rPr>
                <w:color w:val="000000" w:themeColor="text1"/>
                <w:sz w:val="19"/>
                <w:szCs w:val="19"/>
              </w:rPr>
              <w:t>(0.0068123)</w:t>
            </w:r>
          </w:p>
        </w:tc>
      </w:tr>
      <w:tr w:rsidR="00EA0E2D" w:rsidRPr="005D025D" w14:paraId="13F79AB7" w14:textId="77777777" w:rsidTr="002141C0">
        <w:trPr>
          <w:gridAfter w:val="1"/>
          <w:wAfter w:w="1007" w:type="dxa"/>
          <w:trHeight w:val="20"/>
        </w:trPr>
        <w:tc>
          <w:tcPr>
            <w:tcW w:w="1350" w:type="dxa"/>
            <w:tcBorders>
              <w:top w:val="nil"/>
              <w:left w:val="nil"/>
              <w:bottom w:val="nil"/>
              <w:right w:val="nil"/>
            </w:tcBorders>
          </w:tcPr>
          <w:p w14:paraId="3B1917E6"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4CB6A6A0"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16231A53"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5BB59F98"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61B861F5" w14:textId="77777777" w:rsidR="00EA0E2D" w:rsidRPr="005D025D" w:rsidRDefault="00EA0E2D" w:rsidP="002141C0">
            <w:pPr>
              <w:rPr>
                <w:color w:val="000000" w:themeColor="text1"/>
                <w:sz w:val="6"/>
                <w:szCs w:val="6"/>
              </w:rPr>
            </w:pPr>
          </w:p>
        </w:tc>
        <w:tc>
          <w:tcPr>
            <w:tcW w:w="1319" w:type="dxa"/>
            <w:tcBorders>
              <w:top w:val="nil"/>
              <w:left w:val="nil"/>
              <w:bottom w:val="nil"/>
              <w:right w:val="nil"/>
            </w:tcBorders>
          </w:tcPr>
          <w:p w14:paraId="7992E8BD" w14:textId="77777777" w:rsidR="00EA0E2D" w:rsidRPr="005D025D" w:rsidRDefault="00EA0E2D" w:rsidP="002141C0">
            <w:pPr>
              <w:rPr>
                <w:color w:val="000000" w:themeColor="text1"/>
                <w:sz w:val="6"/>
                <w:szCs w:val="6"/>
              </w:rPr>
            </w:pPr>
          </w:p>
        </w:tc>
      </w:tr>
      <w:tr w:rsidR="00EA0E2D" w:rsidRPr="005D025D" w14:paraId="1E7F7AD8" w14:textId="77777777" w:rsidTr="002141C0">
        <w:trPr>
          <w:gridAfter w:val="1"/>
          <w:wAfter w:w="1007" w:type="dxa"/>
          <w:trHeight w:val="20"/>
        </w:trPr>
        <w:tc>
          <w:tcPr>
            <w:tcW w:w="1350" w:type="dxa"/>
            <w:tcBorders>
              <w:top w:val="nil"/>
              <w:left w:val="nil"/>
              <w:bottom w:val="nil"/>
              <w:right w:val="nil"/>
            </w:tcBorders>
          </w:tcPr>
          <w:p w14:paraId="1CF7224B"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gdp</w:t>
            </w:r>
            <w:proofErr w:type="spellEnd"/>
          </w:p>
        </w:tc>
        <w:tc>
          <w:tcPr>
            <w:tcW w:w="2938" w:type="dxa"/>
            <w:gridSpan w:val="6"/>
            <w:tcBorders>
              <w:top w:val="nil"/>
              <w:left w:val="nil"/>
              <w:bottom w:val="nil"/>
              <w:right w:val="nil"/>
            </w:tcBorders>
            <w:shd w:val="clear" w:color="auto" w:fill="auto"/>
            <w:noWrap/>
            <w:vAlign w:val="bottom"/>
            <w:hideMark/>
          </w:tcPr>
          <w:p w14:paraId="4FEB597B" w14:textId="77777777" w:rsidR="00EA0E2D" w:rsidRPr="005D025D" w:rsidRDefault="00EA0E2D" w:rsidP="002141C0">
            <w:pPr>
              <w:rPr>
                <w:color w:val="000000" w:themeColor="text1"/>
                <w:sz w:val="19"/>
                <w:szCs w:val="19"/>
              </w:rPr>
            </w:pPr>
            <w:r w:rsidRPr="005D025D">
              <w:rPr>
                <w:color w:val="000000" w:themeColor="text1"/>
                <w:sz w:val="19"/>
                <w:szCs w:val="19"/>
              </w:rPr>
              <w:t>GDP</w:t>
            </w:r>
          </w:p>
        </w:tc>
        <w:tc>
          <w:tcPr>
            <w:tcW w:w="1440" w:type="dxa"/>
            <w:gridSpan w:val="2"/>
            <w:tcBorders>
              <w:top w:val="nil"/>
              <w:left w:val="nil"/>
              <w:bottom w:val="nil"/>
              <w:right w:val="nil"/>
            </w:tcBorders>
            <w:shd w:val="clear" w:color="auto" w:fill="auto"/>
          </w:tcPr>
          <w:p w14:paraId="12D4B368" w14:textId="77777777" w:rsidR="00EA0E2D" w:rsidRPr="005D025D" w:rsidRDefault="00EA0E2D" w:rsidP="002141C0">
            <w:pPr>
              <w:rPr>
                <w:color w:val="000000" w:themeColor="text1"/>
                <w:sz w:val="19"/>
                <w:szCs w:val="19"/>
              </w:rPr>
            </w:pPr>
            <w:r w:rsidRPr="005D025D">
              <w:rPr>
                <w:color w:val="000000" w:themeColor="text1"/>
                <w:sz w:val="19"/>
                <w:szCs w:val="19"/>
              </w:rPr>
              <w:t>0.00000757*</w:t>
            </w:r>
          </w:p>
        </w:tc>
        <w:tc>
          <w:tcPr>
            <w:tcW w:w="1356" w:type="dxa"/>
            <w:tcBorders>
              <w:top w:val="nil"/>
              <w:left w:val="nil"/>
              <w:bottom w:val="nil"/>
              <w:right w:val="nil"/>
            </w:tcBorders>
          </w:tcPr>
          <w:p w14:paraId="04F34998" w14:textId="77777777" w:rsidR="00EA0E2D" w:rsidRPr="005D025D" w:rsidRDefault="00EA0E2D" w:rsidP="002141C0">
            <w:pPr>
              <w:rPr>
                <w:color w:val="000000" w:themeColor="text1"/>
                <w:sz w:val="19"/>
                <w:szCs w:val="19"/>
              </w:rPr>
            </w:pPr>
            <w:r w:rsidRPr="005D025D">
              <w:rPr>
                <w:color w:val="000000" w:themeColor="text1"/>
                <w:sz w:val="19"/>
                <w:szCs w:val="19"/>
              </w:rPr>
              <w:t>1.000008*</w:t>
            </w:r>
          </w:p>
        </w:tc>
        <w:tc>
          <w:tcPr>
            <w:tcW w:w="1530" w:type="dxa"/>
            <w:gridSpan w:val="4"/>
            <w:tcBorders>
              <w:top w:val="nil"/>
              <w:left w:val="nil"/>
              <w:bottom w:val="nil"/>
              <w:right w:val="nil"/>
            </w:tcBorders>
          </w:tcPr>
          <w:p w14:paraId="045AF12A" w14:textId="77777777" w:rsidR="00EA0E2D" w:rsidRPr="005D025D" w:rsidRDefault="00EA0E2D" w:rsidP="002141C0">
            <w:pPr>
              <w:rPr>
                <w:color w:val="000000" w:themeColor="text1"/>
                <w:sz w:val="19"/>
                <w:szCs w:val="19"/>
              </w:rPr>
            </w:pPr>
            <w:r w:rsidRPr="005D025D">
              <w:rPr>
                <w:color w:val="000000" w:themeColor="text1"/>
                <w:sz w:val="19"/>
                <w:szCs w:val="19"/>
              </w:rPr>
              <w:t>–0.00000103</w:t>
            </w:r>
          </w:p>
        </w:tc>
        <w:tc>
          <w:tcPr>
            <w:tcW w:w="1319" w:type="dxa"/>
            <w:tcBorders>
              <w:top w:val="nil"/>
              <w:left w:val="nil"/>
              <w:bottom w:val="nil"/>
              <w:right w:val="nil"/>
            </w:tcBorders>
          </w:tcPr>
          <w:p w14:paraId="2FE27A6D" w14:textId="77777777" w:rsidR="00EA0E2D" w:rsidRPr="005D025D" w:rsidRDefault="00EA0E2D" w:rsidP="002141C0">
            <w:pPr>
              <w:rPr>
                <w:color w:val="000000" w:themeColor="text1"/>
                <w:sz w:val="19"/>
                <w:szCs w:val="19"/>
              </w:rPr>
            </w:pPr>
            <w:r w:rsidRPr="005D025D">
              <w:rPr>
                <w:color w:val="000000" w:themeColor="text1"/>
                <w:sz w:val="19"/>
                <w:szCs w:val="19"/>
              </w:rPr>
              <w:t>0.999999</w:t>
            </w:r>
          </w:p>
        </w:tc>
      </w:tr>
      <w:tr w:rsidR="00EA0E2D" w:rsidRPr="005D025D" w14:paraId="0DF9AA1B" w14:textId="77777777" w:rsidTr="002141C0">
        <w:trPr>
          <w:gridAfter w:val="1"/>
          <w:wAfter w:w="1007" w:type="dxa"/>
          <w:trHeight w:val="20"/>
        </w:trPr>
        <w:tc>
          <w:tcPr>
            <w:tcW w:w="1350" w:type="dxa"/>
            <w:tcBorders>
              <w:top w:val="nil"/>
              <w:left w:val="nil"/>
              <w:bottom w:val="nil"/>
              <w:right w:val="nil"/>
            </w:tcBorders>
          </w:tcPr>
          <w:p w14:paraId="1B9882BE"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44DC776F"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58DEB0F1" w14:textId="77777777" w:rsidR="00EA0E2D" w:rsidRPr="005D025D" w:rsidRDefault="00EA0E2D" w:rsidP="002141C0">
            <w:pPr>
              <w:rPr>
                <w:color w:val="000000" w:themeColor="text1"/>
                <w:sz w:val="19"/>
                <w:szCs w:val="19"/>
              </w:rPr>
            </w:pPr>
            <w:r w:rsidRPr="005D025D">
              <w:rPr>
                <w:color w:val="000000" w:themeColor="text1"/>
                <w:sz w:val="19"/>
                <w:szCs w:val="19"/>
              </w:rPr>
              <w:t>(0.00000329)</w:t>
            </w:r>
          </w:p>
        </w:tc>
        <w:tc>
          <w:tcPr>
            <w:tcW w:w="1356" w:type="dxa"/>
            <w:tcBorders>
              <w:top w:val="nil"/>
              <w:left w:val="nil"/>
              <w:bottom w:val="nil"/>
              <w:right w:val="nil"/>
            </w:tcBorders>
          </w:tcPr>
          <w:p w14:paraId="723702A9" w14:textId="77777777" w:rsidR="00EA0E2D" w:rsidRPr="005D025D" w:rsidRDefault="00EA0E2D" w:rsidP="002141C0">
            <w:pPr>
              <w:rPr>
                <w:color w:val="000000" w:themeColor="text1"/>
                <w:sz w:val="19"/>
                <w:szCs w:val="19"/>
              </w:rPr>
            </w:pPr>
            <w:r w:rsidRPr="005D025D">
              <w:rPr>
                <w:color w:val="000000" w:themeColor="text1"/>
                <w:sz w:val="19"/>
                <w:szCs w:val="19"/>
              </w:rPr>
              <w:t>(0.00000329)</w:t>
            </w:r>
          </w:p>
        </w:tc>
        <w:tc>
          <w:tcPr>
            <w:tcW w:w="1530" w:type="dxa"/>
            <w:gridSpan w:val="4"/>
            <w:tcBorders>
              <w:top w:val="nil"/>
              <w:left w:val="nil"/>
              <w:bottom w:val="nil"/>
              <w:right w:val="nil"/>
            </w:tcBorders>
          </w:tcPr>
          <w:p w14:paraId="436E09ED" w14:textId="77777777" w:rsidR="00EA0E2D" w:rsidRPr="005D025D" w:rsidRDefault="00EA0E2D" w:rsidP="002141C0">
            <w:pPr>
              <w:rPr>
                <w:color w:val="000000" w:themeColor="text1"/>
                <w:sz w:val="19"/>
                <w:szCs w:val="19"/>
              </w:rPr>
            </w:pPr>
            <w:r w:rsidRPr="005D025D">
              <w:rPr>
                <w:color w:val="000000" w:themeColor="text1"/>
                <w:sz w:val="19"/>
                <w:szCs w:val="19"/>
              </w:rPr>
              <w:t>(0.00000526)</w:t>
            </w:r>
          </w:p>
        </w:tc>
        <w:tc>
          <w:tcPr>
            <w:tcW w:w="1319" w:type="dxa"/>
            <w:tcBorders>
              <w:top w:val="nil"/>
              <w:left w:val="nil"/>
              <w:bottom w:val="nil"/>
              <w:right w:val="nil"/>
            </w:tcBorders>
          </w:tcPr>
          <w:p w14:paraId="6F7F9EBD" w14:textId="77777777" w:rsidR="00EA0E2D" w:rsidRPr="005D025D" w:rsidRDefault="00EA0E2D" w:rsidP="002141C0">
            <w:pPr>
              <w:rPr>
                <w:color w:val="000000" w:themeColor="text1"/>
                <w:sz w:val="19"/>
                <w:szCs w:val="19"/>
              </w:rPr>
            </w:pPr>
            <w:r w:rsidRPr="005D025D">
              <w:rPr>
                <w:color w:val="000000" w:themeColor="text1"/>
                <w:sz w:val="19"/>
                <w:szCs w:val="19"/>
              </w:rPr>
              <w:t>(0.00000526)</w:t>
            </w:r>
          </w:p>
        </w:tc>
      </w:tr>
      <w:tr w:rsidR="00EA0E2D" w:rsidRPr="005D025D" w14:paraId="6C3C691C" w14:textId="77777777" w:rsidTr="002141C0">
        <w:trPr>
          <w:gridAfter w:val="3"/>
          <w:wAfter w:w="2506" w:type="dxa"/>
          <w:trHeight w:val="20"/>
        </w:trPr>
        <w:tc>
          <w:tcPr>
            <w:tcW w:w="1350" w:type="dxa"/>
            <w:tcBorders>
              <w:top w:val="nil"/>
              <w:left w:val="nil"/>
              <w:bottom w:val="nil"/>
              <w:right w:val="nil"/>
            </w:tcBorders>
          </w:tcPr>
          <w:p w14:paraId="3DFF8196" w14:textId="77777777" w:rsidR="00EA0E2D" w:rsidRPr="005D025D" w:rsidRDefault="00EA0E2D" w:rsidP="002141C0">
            <w:pPr>
              <w:rPr>
                <w:color w:val="000000" w:themeColor="text1"/>
                <w:sz w:val="6"/>
                <w:szCs w:val="6"/>
              </w:rPr>
            </w:pPr>
          </w:p>
        </w:tc>
        <w:tc>
          <w:tcPr>
            <w:tcW w:w="1767" w:type="dxa"/>
            <w:tcBorders>
              <w:top w:val="nil"/>
              <w:left w:val="nil"/>
              <w:bottom w:val="nil"/>
              <w:right w:val="nil"/>
            </w:tcBorders>
            <w:shd w:val="clear" w:color="auto" w:fill="auto"/>
            <w:noWrap/>
            <w:vAlign w:val="bottom"/>
            <w:hideMark/>
          </w:tcPr>
          <w:p w14:paraId="0E1B1EAD" w14:textId="77777777" w:rsidR="00EA0E2D" w:rsidRPr="005D025D" w:rsidRDefault="00EA0E2D" w:rsidP="002141C0">
            <w:pPr>
              <w:rPr>
                <w:color w:val="000000" w:themeColor="text1"/>
                <w:sz w:val="6"/>
                <w:szCs w:val="6"/>
              </w:rPr>
            </w:pPr>
          </w:p>
        </w:tc>
        <w:tc>
          <w:tcPr>
            <w:tcW w:w="249" w:type="dxa"/>
            <w:tcBorders>
              <w:top w:val="nil"/>
              <w:left w:val="nil"/>
              <w:bottom w:val="nil"/>
              <w:right w:val="nil"/>
            </w:tcBorders>
            <w:shd w:val="clear" w:color="auto" w:fill="auto"/>
            <w:noWrap/>
            <w:vAlign w:val="bottom"/>
            <w:hideMark/>
          </w:tcPr>
          <w:p w14:paraId="41749BC1" w14:textId="77777777" w:rsidR="00EA0E2D" w:rsidRPr="005D025D" w:rsidRDefault="00EA0E2D" w:rsidP="002141C0">
            <w:pPr>
              <w:rPr>
                <w:color w:val="000000" w:themeColor="text1"/>
                <w:sz w:val="6"/>
                <w:szCs w:val="6"/>
              </w:rPr>
            </w:pPr>
          </w:p>
        </w:tc>
        <w:tc>
          <w:tcPr>
            <w:tcW w:w="249" w:type="dxa"/>
            <w:tcBorders>
              <w:top w:val="nil"/>
              <w:left w:val="nil"/>
              <w:bottom w:val="nil"/>
              <w:right w:val="nil"/>
            </w:tcBorders>
            <w:shd w:val="clear" w:color="auto" w:fill="auto"/>
            <w:noWrap/>
            <w:hideMark/>
          </w:tcPr>
          <w:p w14:paraId="31880AD7" w14:textId="77777777" w:rsidR="00EA0E2D" w:rsidRPr="005D025D" w:rsidRDefault="00EA0E2D" w:rsidP="002141C0">
            <w:pPr>
              <w:rPr>
                <w:color w:val="000000" w:themeColor="text1"/>
                <w:sz w:val="6"/>
                <w:szCs w:val="6"/>
              </w:rPr>
            </w:pPr>
          </w:p>
        </w:tc>
        <w:tc>
          <w:tcPr>
            <w:tcW w:w="249" w:type="dxa"/>
            <w:tcBorders>
              <w:top w:val="nil"/>
              <w:left w:val="nil"/>
              <w:bottom w:val="nil"/>
              <w:right w:val="nil"/>
            </w:tcBorders>
            <w:shd w:val="clear" w:color="auto" w:fill="auto"/>
            <w:noWrap/>
            <w:vAlign w:val="bottom"/>
            <w:hideMark/>
          </w:tcPr>
          <w:p w14:paraId="4B1497C5" w14:textId="77777777" w:rsidR="00EA0E2D" w:rsidRPr="005D025D" w:rsidRDefault="00EA0E2D" w:rsidP="002141C0">
            <w:pPr>
              <w:rPr>
                <w:color w:val="000000" w:themeColor="text1"/>
                <w:sz w:val="6"/>
                <w:szCs w:val="6"/>
              </w:rPr>
            </w:pPr>
          </w:p>
        </w:tc>
        <w:tc>
          <w:tcPr>
            <w:tcW w:w="249" w:type="dxa"/>
            <w:tcBorders>
              <w:top w:val="nil"/>
              <w:left w:val="nil"/>
              <w:bottom w:val="nil"/>
              <w:right w:val="nil"/>
            </w:tcBorders>
            <w:shd w:val="clear" w:color="auto" w:fill="auto"/>
            <w:noWrap/>
            <w:hideMark/>
          </w:tcPr>
          <w:p w14:paraId="700F4D36" w14:textId="77777777" w:rsidR="00EA0E2D" w:rsidRPr="005D025D" w:rsidRDefault="00EA0E2D" w:rsidP="002141C0">
            <w:pPr>
              <w:rPr>
                <w:color w:val="000000" w:themeColor="text1"/>
                <w:sz w:val="6"/>
                <w:szCs w:val="6"/>
              </w:rPr>
            </w:pPr>
          </w:p>
        </w:tc>
        <w:tc>
          <w:tcPr>
            <w:tcW w:w="1599" w:type="dxa"/>
            <w:gridSpan w:val="2"/>
            <w:tcBorders>
              <w:top w:val="nil"/>
              <w:left w:val="nil"/>
              <w:bottom w:val="nil"/>
              <w:right w:val="nil"/>
            </w:tcBorders>
          </w:tcPr>
          <w:p w14:paraId="1611F8FF" w14:textId="77777777" w:rsidR="00EA0E2D" w:rsidRPr="005D025D" w:rsidRDefault="00EA0E2D" w:rsidP="002141C0">
            <w:pPr>
              <w:rPr>
                <w:color w:val="000000" w:themeColor="text1"/>
                <w:sz w:val="6"/>
                <w:szCs w:val="6"/>
              </w:rPr>
            </w:pPr>
          </w:p>
        </w:tc>
        <w:tc>
          <w:tcPr>
            <w:tcW w:w="1372" w:type="dxa"/>
            <w:gridSpan w:val="2"/>
            <w:tcBorders>
              <w:top w:val="nil"/>
              <w:left w:val="nil"/>
              <w:bottom w:val="nil"/>
              <w:right w:val="nil"/>
            </w:tcBorders>
          </w:tcPr>
          <w:p w14:paraId="4A8A0329" w14:textId="77777777" w:rsidR="00EA0E2D" w:rsidRPr="005D025D" w:rsidRDefault="00EA0E2D" w:rsidP="002141C0">
            <w:pPr>
              <w:rPr>
                <w:color w:val="000000" w:themeColor="text1"/>
                <w:sz w:val="6"/>
                <w:szCs w:val="6"/>
              </w:rPr>
            </w:pPr>
          </w:p>
        </w:tc>
        <w:tc>
          <w:tcPr>
            <w:tcW w:w="1350" w:type="dxa"/>
            <w:gridSpan w:val="3"/>
            <w:tcBorders>
              <w:top w:val="nil"/>
              <w:left w:val="nil"/>
              <w:bottom w:val="nil"/>
              <w:right w:val="nil"/>
            </w:tcBorders>
          </w:tcPr>
          <w:p w14:paraId="2BA82266" w14:textId="77777777" w:rsidR="00EA0E2D" w:rsidRPr="005D025D" w:rsidRDefault="00EA0E2D" w:rsidP="002141C0">
            <w:pPr>
              <w:rPr>
                <w:color w:val="000000" w:themeColor="text1"/>
                <w:sz w:val="6"/>
                <w:szCs w:val="6"/>
              </w:rPr>
            </w:pPr>
          </w:p>
        </w:tc>
      </w:tr>
      <w:tr w:rsidR="00EA0E2D" w:rsidRPr="005D025D" w14:paraId="1BD9B333" w14:textId="77777777" w:rsidTr="002141C0">
        <w:trPr>
          <w:trHeight w:val="20"/>
        </w:trPr>
        <w:tc>
          <w:tcPr>
            <w:tcW w:w="1350" w:type="dxa"/>
            <w:tcBorders>
              <w:top w:val="nil"/>
              <w:left w:val="nil"/>
              <w:bottom w:val="nil"/>
              <w:right w:val="nil"/>
            </w:tcBorders>
          </w:tcPr>
          <w:p w14:paraId="64995101"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fdi</w:t>
            </w:r>
            <w:proofErr w:type="spellEnd"/>
          </w:p>
        </w:tc>
        <w:tc>
          <w:tcPr>
            <w:tcW w:w="2938" w:type="dxa"/>
            <w:gridSpan w:val="6"/>
            <w:tcBorders>
              <w:top w:val="nil"/>
              <w:left w:val="nil"/>
              <w:bottom w:val="nil"/>
              <w:right w:val="nil"/>
            </w:tcBorders>
            <w:shd w:val="clear" w:color="auto" w:fill="auto"/>
            <w:noWrap/>
            <w:vAlign w:val="bottom"/>
            <w:hideMark/>
          </w:tcPr>
          <w:p w14:paraId="68C57AB0" w14:textId="77777777" w:rsidR="00EA0E2D" w:rsidRPr="005D025D" w:rsidRDefault="00EA0E2D" w:rsidP="002141C0">
            <w:pPr>
              <w:rPr>
                <w:color w:val="000000" w:themeColor="text1"/>
                <w:sz w:val="19"/>
                <w:szCs w:val="19"/>
              </w:rPr>
            </w:pPr>
            <w:r w:rsidRPr="005D025D">
              <w:rPr>
                <w:color w:val="000000" w:themeColor="text1"/>
                <w:sz w:val="19"/>
                <w:szCs w:val="19"/>
              </w:rPr>
              <w:t>Foreign Direct Investment</w:t>
            </w:r>
          </w:p>
        </w:tc>
        <w:tc>
          <w:tcPr>
            <w:tcW w:w="1440" w:type="dxa"/>
            <w:gridSpan w:val="2"/>
            <w:tcBorders>
              <w:top w:val="nil"/>
              <w:left w:val="nil"/>
              <w:bottom w:val="nil"/>
              <w:right w:val="nil"/>
            </w:tcBorders>
            <w:shd w:val="clear" w:color="auto" w:fill="auto"/>
          </w:tcPr>
          <w:p w14:paraId="7B009E48" w14:textId="77777777" w:rsidR="00EA0E2D" w:rsidRPr="005D025D" w:rsidRDefault="00EA0E2D" w:rsidP="002141C0">
            <w:pPr>
              <w:rPr>
                <w:color w:val="000000" w:themeColor="text1"/>
                <w:sz w:val="19"/>
                <w:szCs w:val="19"/>
              </w:rPr>
            </w:pPr>
            <w:r w:rsidRPr="005D025D">
              <w:rPr>
                <w:color w:val="000000" w:themeColor="text1"/>
                <w:sz w:val="19"/>
                <w:szCs w:val="19"/>
              </w:rPr>
              <w:t>–0.0041825**</w:t>
            </w:r>
          </w:p>
        </w:tc>
        <w:tc>
          <w:tcPr>
            <w:tcW w:w="1356" w:type="dxa"/>
            <w:tcBorders>
              <w:top w:val="nil"/>
              <w:left w:val="nil"/>
              <w:bottom w:val="nil"/>
              <w:right w:val="nil"/>
            </w:tcBorders>
          </w:tcPr>
          <w:p w14:paraId="61C52305" w14:textId="77777777" w:rsidR="00EA0E2D" w:rsidRPr="005D025D" w:rsidRDefault="00EA0E2D" w:rsidP="002141C0">
            <w:pPr>
              <w:rPr>
                <w:color w:val="000000" w:themeColor="text1"/>
                <w:sz w:val="19"/>
                <w:szCs w:val="19"/>
              </w:rPr>
            </w:pPr>
            <w:r w:rsidRPr="005D025D">
              <w:rPr>
                <w:color w:val="000000" w:themeColor="text1"/>
                <w:sz w:val="19"/>
                <w:szCs w:val="19"/>
              </w:rPr>
              <w:t>0.9958263**</w:t>
            </w:r>
          </w:p>
        </w:tc>
        <w:tc>
          <w:tcPr>
            <w:tcW w:w="1530" w:type="dxa"/>
            <w:gridSpan w:val="4"/>
            <w:tcBorders>
              <w:top w:val="nil"/>
              <w:left w:val="nil"/>
              <w:bottom w:val="nil"/>
              <w:right w:val="nil"/>
            </w:tcBorders>
          </w:tcPr>
          <w:p w14:paraId="62DD6230" w14:textId="77777777" w:rsidR="00EA0E2D" w:rsidRPr="005D025D" w:rsidRDefault="00EA0E2D" w:rsidP="002141C0">
            <w:pPr>
              <w:rPr>
                <w:color w:val="000000" w:themeColor="text1"/>
                <w:sz w:val="19"/>
                <w:szCs w:val="19"/>
              </w:rPr>
            </w:pPr>
            <w:r w:rsidRPr="005D025D">
              <w:rPr>
                <w:color w:val="000000" w:themeColor="text1"/>
                <w:sz w:val="19"/>
                <w:szCs w:val="19"/>
              </w:rPr>
              <w:t>–0.0081848*</w:t>
            </w:r>
          </w:p>
        </w:tc>
        <w:tc>
          <w:tcPr>
            <w:tcW w:w="2326" w:type="dxa"/>
            <w:gridSpan w:val="2"/>
            <w:tcBorders>
              <w:top w:val="nil"/>
              <w:left w:val="nil"/>
              <w:bottom w:val="nil"/>
              <w:right w:val="nil"/>
            </w:tcBorders>
          </w:tcPr>
          <w:p w14:paraId="620CB070" w14:textId="77777777" w:rsidR="00EA0E2D" w:rsidRPr="005D025D" w:rsidRDefault="00EA0E2D" w:rsidP="002141C0">
            <w:pPr>
              <w:rPr>
                <w:color w:val="000000" w:themeColor="text1"/>
                <w:sz w:val="19"/>
                <w:szCs w:val="19"/>
              </w:rPr>
            </w:pPr>
            <w:r w:rsidRPr="005D025D">
              <w:rPr>
                <w:color w:val="000000" w:themeColor="text1"/>
                <w:sz w:val="19"/>
                <w:szCs w:val="19"/>
              </w:rPr>
              <w:t>0.9918486*</w:t>
            </w:r>
          </w:p>
        </w:tc>
      </w:tr>
      <w:tr w:rsidR="00EA0E2D" w:rsidRPr="005D025D" w14:paraId="00391DB3" w14:textId="77777777" w:rsidTr="002141C0">
        <w:trPr>
          <w:trHeight w:val="20"/>
        </w:trPr>
        <w:tc>
          <w:tcPr>
            <w:tcW w:w="1350" w:type="dxa"/>
            <w:tcBorders>
              <w:top w:val="nil"/>
              <w:left w:val="nil"/>
              <w:bottom w:val="nil"/>
              <w:right w:val="nil"/>
            </w:tcBorders>
          </w:tcPr>
          <w:p w14:paraId="09BC5E55"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1A7B9C34"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132428A5" w14:textId="77777777" w:rsidR="00EA0E2D" w:rsidRPr="005D025D" w:rsidRDefault="00EA0E2D" w:rsidP="002141C0">
            <w:pPr>
              <w:rPr>
                <w:color w:val="000000" w:themeColor="text1"/>
                <w:sz w:val="19"/>
                <w:szCs w:val="19"/>
              </w:rPr>
            </w:pPr>
            <w:r w:rsidRPr="005D025D">
              <w:rPr>
                <w:color w:val="000000" w:themeColor="text1"/>
                <w:sz w:val="19"/>
                <w:szCs w:val="19"/>
              </w:rPr>
              <w:t>(0.0015858)</w:t>
            </w:r>
          </w:p>
        </w:tc>
        <w:tc>
          <w:tcPr>
            <w:tcW w:w="1356" w:type="dxa"/>
            <w:tcBorders>
              <w:top w:val="nil"/>
              <w:left w:val="nil"/>
              <w:bottom w:val="nil"/>
              <w:right w:val="nil"/>
            </w:tcBorders>
          </w:tcPr>
          <w:p w14:paraId="6D380CCB" w14:textId="77777777" w:rsidR="00EA0E2D" w:rsidRPr="005D025D" w:rsidRDefault="00EA0E2D" w:rsidP="002141C0">
            <w:pPr>
              <w:rPr>
                <w:color w:val="000000" w:themeColor="text1"/>
                <w:sz w:val="19"/>
                <w:szCs w:val="19"/>
              </w:rPr>
            </w:pPr>
            <w:r w:rsidRPr="005D025D">
              <w:rPr>
                <w:color w:val="000000" w:themeColor="text1"/>
                <w:sz w:val="19"/>
                <w:szCs w:val="19"/>
              </w:rPr>
              <w:t>(0.0015792)</w:t>
            </w:r>
          </w:p>
        </w:tc>
        <w:tc>
          <w:tcPr>
            <w:tcW w:w="1530" w:type="dxa"/>
            <w:gridSpan w:val="4"/>
            <w:tcBorders>
              <w:top w:val="nil"/>
              <w:left w:val="nil"/>
              <w:bottom w:val="nil"/>
              <w:right w:val="nil"/>
            </w:tcBorders>
          </w:tcPr>
          <w:p w14:paraId="1A4FB332" w14:textId="77777777" w:rsidR="00EA0E2D" w:rsidRPr="005D025D" w:rsidRDefault="00EA0E2D" w:rsidP="002141C0">
            <w:pPr>
              <w:rPr>
                <w:color w:val="000000" w:themeColor="text1"/>
                <w:sz w:val="19"/>
                <w:szCs w:val="19"/>
              </w:rPr>
            </w:pPr>
            <w:r w:rsidRPr="005D025D">
              <w:rPr>
                <w:color w:val="000000" w:themeColor="text1"/>
                <w:sz w:val="19"/>
                <w:szCs w:val="19"/>
              </w:rPr>
              <w:t>(0.003162)</w:t>
            </w:r>
          </w:p>
        </w:tc>
        <w:tc>
          <w:tcPr>
            <w:tcW w:w="2326" w:type="dxa"/>
            <w:gridSpan w:val="2"/>
            <w:tcBorders>
              <w:top w:val="nil"/>
              <w:left w:val="nil"/>
              <w:bottom w:val="nil"/>
              <w:right w:val="nil"/>
            </w:tcBorders>
          </w:tcPr>
          <w:p w14:paraId="7E9A4AEB" w14:textId="77777777" w:rsidR="00EA0E2D" w:rsidRPr="005D025D" w:rsidRDefault="00EA0E2D" w:rsidP="002141C0">
            <w:pPr>
              <w:rPr>
                <w:color w:val="000000" w:themeColor="text1"/>
                <w:sz w:val="19"/>
                <w:szCs w:val="19"/>
              </w:rPr>
            </w:pPr>
            <w:r w:rsidRPr="005D025D">
              <w:rPr>
                <w:color w:val="000000" w:themeColor="text1"/>
                <w:sz w:val="19"/>
                <w:szCs w:val="19"/>
              </w:rPr>
              <w:t>(0.0031362)</w:t>
            </w:r>
          </w:p>
        </w:tc>
      </w:tr>
      <w:tr w:rsidR="00EA0E2D" w:rsidRPr="005D025D" w14:paraId="612CDCE3" w14:textId="77777777" w:rsidTr="002141C0">
        <w:trPr>
          <w:trHeight w:val="20"/>
        </w:trPr>
        <w:tc>
          <w:tcPr>
            <w:tcW w:w="1350" w:type="dxa"/>
            <w:tcBorders>
              <w:top w:val="nil"/>
              <w:left w:val="nil"/>
              <w:bottom w:val="nil"/>
              <w:right w:val="nil"/>
            </w:tcBorders>
          </w:tcPr>
          <w:p w14:paraId="2A35071D"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4F5EA805"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7D60B0CA"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016B2195"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05F40FB3" w14:textId="77777777" w:rsidR="00EA0E2D" w:rsidRPr="005D025D" w:rsidRDefault="00EA0E2D" w:rsidP="002141C0">
            <w:pPr>
              <w:rPr>
                <w:color w:val="000000" w:themeColor="text1"/>
                <w:sz w:val="6"/>
                <w:szCs w:val="6"/>
              </w:rPr>
            </w:pPr>
          </w:p>
        </w:tc>
        <w:tc>
          <w:tcPr>
            <w:tcW w:w="2326" w:type="dxa"/>
            <w:gridSpan w:val="2"/>
            <w:tcBorders>
              <w:top w:val="nil"/>
              <w:left w:val="nil"/>
              <w:bottom w:val="nil"/>
              <w:right w:val="nil"/>
            </w:tcBorders>
          </w:tcPr>
          <w:p w14:paraId="7F0AECD6" w14:textId="77777777" w:rsidR="00EA0E2D" w:rsidRPr="005D025D" w:rsidRDefault="00EA0E2D" w:rsidP="002141C0">
            <w:pPr>
              <w:rPr>
                <w:color w:val="000000" w:themeColor="text1"/>
                <w:sz w:val="6"/>
                <w:szCs w:val="6"/>
              </w:rPr>
            </w:pPr>
          </w:p>
        </w:tc>
      </w:tr>
      <w:tr w:rsidR="00EA0E2D" w:rsidRPr="005D025D" w14:paraId="0CD18D16" w14:textId="77777777" w:rsidTr="002141C0">
        <w:trPr>
          <w:trHeight w:val="20"/>
        </w:trPr>
        <w:tc>
          <w:tcPr>
            <w:tcW w:w="1350" w:type="dxa"/>
            <w:tcBorders>
              <w:top w:val="nil"/>
              <w:left w:val="nil"/>
              <w:bottom w:val="nil"/>
              <w:right w:val="nil"/>
            </w:tcBorders>
          </w:tcPr>
          <w:p w14:paraId="1122D6E5" w14:textId="77777777" w:rsidR="00EA0E2D" w:rsidRPr="005D025D" w:rsidRDefault="00EA0E2D" w:rsidP="002141C0">
            <w:pPr>
              <w:rPr>
                <w:color w:val="000000" w:themeColor="text1"/>
                <w:sz w:val="19"/>
                <w:szCs w:val="19"/>
              </w:rPr>
            </w:pPr>
            <w:r w:rsidRPr="005D025D">
              <w:rPr>
                <w:color w:val="000000" w:themeColor="text1"/>
                <w:sz w:val="19"/>
                <w:szCs w:val="19"/>
              </w:rPr>
              <w:t>debt</w:t>
            </w:r>
          </w:p>
        </w:tc>
        <w:tc>
          <w:tcPr>
            <w:tcW w:w="2938" w:type="dxa"/>
            <w:gridSpan w:val="6"/>
            <w:tcBorders>
              <w:top w:val="nil"/>
              <w:left w:val="nil"/>
              <w:bottom w:val="nil"/>
              <w:right w:val="nil"/>
            </w:tcBorders>
            <w:shd w:val="clear" w:color="auto" w:fill="auto"/>
            <w:noWrap/>
            <w:vAlign w:val="bottom"/>
            <w:hideMark/>
          </w:tcPr>
          <w:p w14:paraId="009ACE49" w14:textId="77777777" w:rsidR="00EA0E2D" w:rsidRPr="005D025D" w:rsidRDefault="00EA0E2D" w:rsidP="002141C0">
            <w:pPr>
              <w:rPr>
                <w:color w:val="000000" w:themeColor="text1"/>
                <w:sz w:val="19"/>
                <w:szCs w:val="19"/>
              </w:rPr>
            </w:pPr>
            <w:r w:rsidRPr="005D025D">
              <w:rPr>
                <w:color w:val="000000" w:themeColor="text1"/>
                <w:sz w:val="19"/>
                <w:szCs w:val="19"/>
              </w:rPr>
              <w:t>Government debt as % GDP</w:t>
            </w:r>
          </w:p>
        </w:tc>
        <w:tc>
          <w:tcPr>
            <w:tcW w:w="1440" w:type="dxa"/>
            <w:gridSpan w:val="2"/>
            <w:tcBorders>
              <w:top w:val="nil"/>
              <w:left w:val="nil"/>
              <w:bottom w:val="nil"/>
              <w:right w:val="nil"/>
            </w:tcBorders>
            <w:shd w:val="clear" w:color="auto" w:fill="auto"/>
          </w:tcPr>
          <w:p w14:paraId="4DE877BF" w14:textId="77777777" w:rsidR="00EA0E2D" w:rsidRPr="005D025D" w:rsidRDefault="00EA0E2D" w:rsidP="002141C0">
            <w:pPr>
              <w:rPr>
                <w:color w:val="000000" w:themeColor="text1"/>
                <w:sz w:val="19"/>
                <w:szCs w:val="19"/>
              </w:rPr>
            </w:pPr>
            <w:r w:rsidRPr="005D025D">
              <w:rPr>
                <w:color w:val="000000" w:themeColor="text1"/>
                <w:sz w:val="19"/>
                <w:szCs w:val="19"/>
              </w:rPr>
              <w:t>–0.0009407</w:t>
            </w:r>
          </w:p>
        </w:tc>
        <w:tc>
          <w:tcPr>
            <w:tcW w:w="1356" w:type="dxa"/>
            <w:tcBorders>
              <w:top w:val="nil"/>
              <w:left w:val="nil"/>
              <w:bottom w:val="nil"/>
              <w:right w:val="nil"/>
            </w:tcBorders>
          </w:tcPr>
          <w:p w14:paraId="6A46C130" w14:textId="77777777" w:rsidR="00EA0E2D" w:rsidRPr="005D025D" w:rsidRDefault="00EA0E2D" w:rsidP="002141C0">
            <w:pPr>
              <w:rPr>
                <w:color w:val="000000" w:themeColor="text1"/>
                <w:sz w:val="19"/>
                <w:szCs w:val="19"/>
              </w:rPr>
            </w:pPr>
            <w:r w:rsidRPr="005D025D">
              <w:rPr>
                <w:color w:val="000000" w:themeColor="text1"/>
                <w:sz w:val="19"/>
                <w:szCs w:val="19"/>
              </w:rPr>
              <w:t>0.9990597</w:t>
            </w:r>
          </w:p>
        </w:tc>
        <w:tc>
          <w:tcPr>
            <w:tcW w:w="1530" w:type="dxa"/>
            <w:gridSpan w:val="4"/>
            <w:tcBorders>
              <w:top w:val="nil"/>
              <w:left w:val="nil"/>
              <w:bottom w:val="nil"/>
              <w:right w:val="nil"/>
            </w:tcBorders>
          </w:tcPr>
          <w:p w14:paraId="376E3BD5" w14:textId="77777777" w:rsidR="00EA0E2D" w:rsidRPr="005D025D" w:rsidRDefault="00EA0E2D" w:rsidP="002141C0">
            <w:pPr>
              <w:rPr>
                <w:color w:val="000000" w:themeColor="text1"/>
                <w:sz w:val="19"/>
                <w:szCs w:val="19"/>
              </w:rPr>
            </w:pPr>
            <w:r w:rsidRPr="005D025D">
              <w:rPr>
                <w:color w:val="000000" w:themeColor="text1"/>
                <w:sz w:val="19"/>
                <w:szCs w:val="19"/>
              </w:rPr>
              <w:t>0.0186337***</w:t>
            </w:r>
          </w:p>
        </w:tc>
        <w:tc>
          <w:tcPr>
            <w:tcW w:w="2326" w:type="dxa"/>
            <w:gridSpan w:val="2"/>
            <w:tcBorders>
              <w:top w:val="nil"/>
              <w:left w:val="nil"/>
              <w:bottom w:val="nil"/>
              <w:right w:val="nil"/>
            </w:tcBorders>
          </w:tcPr>
          <w:p w14:paraId="1AFA3BB7" w14:textId="77777777" w:rsidR="00EA0E2D" w:rsidRPr="005D025D" w:rsidRDefault="00EA0E2D" w:rsidP="002141C0">
            <w:pPr>
              <w:rPr>
                <w:color w:val="000000" w:themeColor="text1"/>
                <w:sz w:val="19"/>
                <w:szCs w:val="19"/>
              </w:rPr>
            </w:pPr>
            <w:r w:rsidRPr="005D025D">
              <w:rPr>
                <w:color w:val="000000" w:themeColor="text1"/>
                <w:sz w:val="19"/>
                <w:szCs w:val="19"/>
              </w:rPr>
              <w:t>1.018808***</w:t>
            </w:r>
          </w:p>
        </w:tc>
      </w:tr>
      <w:tr w:rsidR="00EA0E2D" w:rsidRPr="005D025D" w14:paraId="75369F6C" w14:textId="77777777" w:rsidTr="002141C0">
        <w:trPr>
          <w:trHeight w:val="20"/>
        </w:trPr>
        <w:tc>
          <w:tcPr>
            <w:tcW w:w="1350" w:type="dxa"/>
            <w:tcBorders>
              <w:top w:val="nil"/>
              <w:left w:val="nil"/>
              <w:bottom w:val="nil"/>
              <w:right w:val="nil"/>
            </w:tcBorders>
          </w:tcPr>
          <w:p w14:paraId="5E1E41E8"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49D354F8"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4B6F9951" w14:textId="77777777" w:rsidR="00EA0E2D" w:rsidRPr="005D025D" w:rsidRDefault="00EA0E2D" w:rsidP="002141C0">
            <w:pPr>
              <w:rPr>
                <w:color w:val="000000" w:themeColor="text1"/>
                <w:sz w:val="19"/>
                <w:szCs w:val="19"/>
              </w:rPr>
            </w:pPr>
            <w:r w:rsidRPr="005D025D">
              <w:rPr>
                <w:color w:val="000000" w:themeColor="text1"/>
                <w:sz w:val="19"/>
                <w:szCs w:val="19"/>
              </w:rPr>
              <w:t>(0.0013334)</w:t>
            </w:r>
          </w:p>
        </w:tc>
        <w:tc>
          <w:tcPr>
            <w:tcW w:w="1356" w:type="dxa"/>
            <w:tcBorders>
              <w:top w:val="nil"/>
              <w:left w:val="nil"/>
              <w:bottom w:val="nil"/>
              <w:right w:val="nil"/>
            </w:tcBorders>
          </w:tcPr>
          <w:p w14:paraId="13598F7F" w14:textId="77777777" w:rsidR="00EA0E2D" w:rsidRPr="005D025D" w:rsidRDefault="00EA0E2D" w:rsidP="002141C0">
            <w:pPr>
              <w:rPr>
                <w:color w:val="000000" w:themeColor="text1"/>
                <w:sz w:val="19"/>
                <w:szCs w:val="19"/>
              </w:rPr>
            </w:pPr>
            <w:r w:rsidRPr="005D025D">
              <w:rPr>
                <w:color w:val="000000" w:themeColor="text1"/>
                <w:sz w:val="19"/>
                <w:szCs w:val="19"/>
              </w:rPr>
              <w:t>(0.0013321)</w:t>
            </w:r>
          </w:p>
        </w:tc>
        <w:tc>
          <w:tcPr>
            <w:tcW w:w="1530" w:type="dxa"/>
            <w:gridSpan w:val="4"/>
            <w:tcBorders>
              <w:top w:val="nil"/>
              <w:left w:val="nil"/>
              <w:bottom w:val="nil"/>
              <w:right w:val="nil"/>
            </w:tcBorders>
          </w:tcPr>
          <w:p w14:paraId="6DE2B128" w14:textId="77777777" w:rsidR="00EA0E2D" w:rsidRPr="005D025D" w:rsidRDefault="00EA0E2D" w:rsidP="002141C0">
            <w:pPr>
              <w:rPr>
                <w:color w:val="000000" w:themeColor="text1"/>
                <w:sz w:val="19"/>
                <w:szCs w:val="19"/>
              </w:rPr>
            </w:pPr>
            <w:r w:rsidRPr="005D025D">
              <w:rPr>
                <w:color w:val="000000" w:themeColor="text1"/>
                <w:sz w:val="19"/>
                <w:szCs w:val="19"/>
              </w:rPr>
              <w:t>(0.0022135)</w:t>
            </w:r>
          </w:p>
        </w:tc>
        <w:tc>
          <w:tcPr>
            <w:tcW w:w="2326" w:type="dxa"/>
            <w:gridSpan w:val="2"/>
            <w:tcBorders>
              <w:top w:val="nil"/>
              <w:left w:val="nil"/>
              <w:bottom w:val="nil"/>
              <w:right w:val="nil"/>
            </w:tcBorders>
          </w:tcPr>
          <w:p w14:paraId="2CB34A50" w14:textId="77777777" w:rsidR="00EA0E2D" w:rsidRPr="005D025D" w:rsidRDefault="00EA0E2D" w:rsidP="002141C0">
            <w:pPr>
              <w:rPr>
                <w:color w:val="000000" w:themeColor="text1"/>
                <w:sz w:val="19"/>
                <w:szCs w:val="19"/>
              </w:rPr>
            </w:pPr>
            <w:r w:rsidRPr="005D025D">
              <w:rPr>
                <w:color w:val="000000" w:themeColor="text1"/>
                <w:sz w:val="19"/>
                <w:szCs w:val="19"/>
              </w:rPr>
              <w:t>(0.0022552)</w:t>
            </w:r>
          </w:p>
        </w:tc>
      </w:tr>
      <w:tr w:rsidR="00EA0E2D" w:rsidRPr="005D025D" w14:paraId="2CF77D50" w14:textId="77777777" w:rsidTr="002141C0">
        <w:trPr>
          <w:trHeight w:val="20"/>
        </w:trPr>
        <w:tc>
          <w:tcPr>
            <w:tcW w:w="1350" w:type="dxa"/>
            <w:tcBorders>
              <w:top w:val="nil"/>
              <w:left w:val="nil"/>
              <w:bottom w:val="nil"/>
              <w:right w:val="nil"/>
            </w:tcBorders>
          </w:tcPr>
          <w:p w14:paraId="4B8EF38F"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4622A292"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39C38AEA"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1DB4FE9D"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43988B13" w14:textId="77777777" w:rsidR="00EA0E2D" w:rsidRPr="005D025D" w:rsidRDefault="00EA0E2D" w:rsidP="002141C0">
            <w:pPr>
              <w:rPr>
                <w:color w:val="000000" w:themeColor="text1"/>
                <w:sz w:val="6"/>
                <w:szCs w:val="6"/>
              </w:rPr>
            </w:pPr>
          </w:p>
        </w:tc>
        <w:tc>
          <w:tcPr>
            <w:tcW w:w="2326" w:type="dxa"/>
            <w:gridSpan w:val="2"/>
            <w:tcBorders>
              <w:top w:val="nil"/>
              <w:left w:val="nil"/>
              <w:bottom w:val="nil"/>
              <w:right w:val="nil"/>
            </w:tcBorders>
          </w:tcPr>
          <w:p w14:paraId="4E1C4107" w14:textId="77777777" w:rsidR="00EA0E2D" w:rsidRPr="005D025D" w:rsidRDefault="00EA0E2D" w:rsidP="002141C0">
            <w:pPr>
              <w:rPr>
                <w:color w:val="000000" w:themeColor="text1"/>
                <w:sz w:val="6"/>
                <w:szCs w:val="6"/>
              </w:rPr>
            </w:pPr>
          </w:p>
        </w:tc>
      </w:tr>
      <w:tr w:rsidR="00EA0E2D" w:rsidRPr="005D025D" w14:paraId="006635C5" w14:textId="77777777" w:rsidTr="002141C0">
        <w:trPr>
          <w:trHeight w:val="20"/>
        </w:trPr>
        <w:tc>
          <w:tcPr>
            <w:tcW w:w="1350" w:type="dxa"/>
            <w:tcBorders>
              <w:top w:val="nil"/>
              <w:left w:val="nil"/>
              <w:bottom w:val="nil"/>
              <w:right w:val="nil"/>
            </w:tcBorders>
          </w:tcPr>
          <w:p w14:paraId="2D8F42C0" w14:textId="77777777" w:rsidR="00EA0E2D" w:rsidRPr="005D025D" w:rsidRDefault="00EA0E2D" w:rsidP="002141C0">
            <w:pPr>
              <w:rPr>
                <w:color w:val="000000" w:themeColor="text1"/>
                <w:sz w:val="19"/>
                <w:szCs w:val="19"/>
              </w:rPr>
            </w:pPr>
            <w:r w:rsidRPr="005D025D">
              <w:rPr>
                <w:color w:val="000000" w:themeColor="text1"/>
                <w:sz w:val="19"/>
                <w:szCs w:val="19"/>
              </w:rPr>
              <w:t>deficit</w:t>
            </w:r>
          </w:p>
        </w:tc>
        <w:tc>
          <w:tcPr>
            <w:tcW w:w="2938" w:type="dxa"/>
            <w:gridSpan w:val="6"/>
            <w:tcBorders>
              <w:top w:val="nil"/>
              <w:left w:val="nil"/>
              <w:bottom w:val="nil"/>
              <w:right w:val="nil"/>
            </w:tcBorders>
            <w:shd w:val="clear" w:color="auto" w:fill="auto"/>
            <w:noWrap/>
            <w:vAlign w:val="bottom"/>
            <w:hideMark/>
          </w:tcPr>
          <w:p w14:paraId="6C008DAC" w14:textId="77777777" w:rsidR="00EA0E2D" w:rsidRPr="005D025D" w:rsidRDefault="00EA0E2D" w:rsidP="002141C0">
            <w:pPr>
              <w:rPr>
                <w:color w:val="000000" w:themeColor="text1"/>
                <w:sz w:val="19"/>
                <w:szCs w:val="19"/>
              </w:rPr>
            </w:pPr>
            <w:r w:rsidRPr="005D025D">
              <w:rPr>
                <w:color w:val="000000" w:themeColor="text1"/>
                <w:sz w:val="19"/>
                <w:szCs w:val="19"/>
              </w:rPr>
              <w:t>Deficit spending as % GDP</w:t>
            </w:r>
          </w:p>
        </w:tc>
        <w:tc>
          <w:tcPr>
            <w:tcW w:w="1440" w:type="dxa"/>
            <w:gridSpan w:val="2"/>
            <w:tcBorders>
              <w:top w:val="nil"/>
              <w:left w:val="nil"/>
              <w:bottom w:val="nil"/>
              <w:right w:val="nil"/>
            </w:tcBorders>
            <w:shd w:val="clear" w:color="auto" w:fill="auto"/>
          </w:tcPr>
          <w:p w14:paraId="6C47FC16" w14:textId="77777777" w:rsidR="00EA0E2D" w:rsidRPr="005D025D" w:rsidRDefault="00EA0E2D" w:rsidP="002141C0">
            <w:pPr>
              <w:rPr>
                <w:color w:val="000000" w:themeColor="text1"/>
                <w:sz w:val="19"/>
                <w:szCs w:val="19"/>
              </w:rPr>
            </w:pPr>
            <w:r w:rsidRPr="005D025D">
              <w:rPr>
                <w:color w:val="000000" w:themeColor="text1"/>
                <w:sz w:val="19"/>
                <w:szCs w:val="19"/>
              </w:rPr>
              <w:t>–0.1433365***</w:t>
            </w:r>
          </w:p>
        </w:tc>
        <w:tc>
          <w:tcPr>
            <w:tcW w:w="1356" w:type="dxa"/>
            <w:tcBorders>
              <w:top w:val="nil"/>
              <w:left w:val="nil"/>
              <w:bottom w:val="nil"/>
              <w:right w:val="nil"/>
            </w:tcBorders>
          </w:tcPr>
          <w:p w14:paraId="209EDAE5" w14:textId="77777777" w:rsidR="00EA0E2D" w:rsidRPr="005D025D" w:rsidRDefault="00EA0E2D" w:rsidP="002141C0">
            <w:pPr>
              <w:rPr>
                <w:color w:val="000000" w:themeColor="text1"/>
                <w:sz w:val="19"/>
                <w:szCs w:val="19"/>
              </w:rPr>
            </w:pPr>
            <w:r w:rsidRPr="005D025D">
              <w:rPr>
                <w:color w:val="000000" w:themeColor="text1"/>
                <w:sz w:val="19"/>
                <w:szCs w:val="19"/>
              </w:rPr>
              <w:t>1.154118***</w:t>
            </w:r>
          </w:p>
        </w:tc>
        <w:tc>
          <w:tcPr>
            <w:tcW w:w="1530" w:type="dxa"/>
            <w:gridSpan w:val="4"/>
            <w:tcBorders>
              <w:top w:val="nil"/>
              <w:left w:val="nil"/>
              <w:bottom w:val="nil"/>
              <w:right w:val="nil"/>
            </w:tcBorders>
          </w:tcPr>
          <w:p w14:paraId="09404342" w14:textId="77777777" w:rsidR="00EA0E2D" w:rsidRPr="005D025D" w:rsidRDefault="00EA0E2D" w:rsidP="002141C0">
            <w:pPr>
              <w:rPr>
                <w:color w:val="000000" w:themeColor="text1"/>
                <w:sz w:val="19"/>
                <w:szCs w:val="19"/>
              </w:rPr>
            </w:pPr>
            <w:r w:rsidRPr="005D025D">
              <w:rPr>
                <w:color w:val="000000" w:themeColor="text1"/>
                <w:sz w:val="19"/>
                <w:szCs w:val="19"/>
              </w:rPr>
              <w:t>–0.0569542***</w:t>
            </w:r>
          </w:p>
        </w:tc>
        <w:tc>
          <w:tcPr>
            <w:tcW w:w="2326" w:type="dxa"/>
            <w:gridSpan w:val="2"/>
            <w:tcBorders>
              <w:top w:val="nil"/>
              <w:left w:val="nil"/>
              <w:bottom w:val="nil"/>
              <w:right w:val="nil"/>
            </w:tcBorders>
          </w:tcPr>
          <w:p w14:paraId="0160FA12" w14:textId="77777777" w:rsidR="00EA0E2D" w:rsidRPr="005D025D" w:rsidRDefault="00EA0E2D" w:rsidP="002141C0">
            <w:pPr>
              <w:rPr>
                <w:color w:val="000000" w:themeColor="text1"/>
                <w:sz w:val="19"/>
                <w:szCs w:val="19"/>
              </w:rPr>
            </w:pPr>
            <w:r w:rsidRPr="005D025D">
              <w:rPr>
                <w:color w:val="000000" w:themeColor="text1"/>
                <w:sz w:val="19"/>
                <w:szCs w:val="19"/>
              </w:rPr>
              <w:t>0.9446374***</w:t>
            </w:r>
          </w:p>
        </w:tc>
      </w:tr>
      <w:tr w:rsidR="00EA0E2D" w:rsidRPr="005D025D" w14:paraId="3D64F9C1" w14:textId="77777777" w:rsidTr="002141C0">
        <w:trPr>
          <w:trHeight w:val="20"/>
        </w:trPr>
        <w:tc>
          <w:tcPr>
            <w:tcW w:w="1350" w:type="dxa"/>
            <w:tcBorders>
              <w:top w:val="nil"/>
              <w:left w:val="nil"/>
              <w:bottom w:val="nil"/>
              <w:right w:val="nil"/>
            </w:tcBorders>
          </w:tcPr>
          <w:p w14:paraId="6C298701"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102D1ECC"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2E0335A0" w14:textId="77777777" w:rsidR="00EA0E2D" w:rsidRPr="005D025D" w:rsidRDefault="00EA0E2D" w:rsidP="002141C0">
            <w:pPr>
              <w:rPr>
                <w:color w:val="000000" w:themeColor="text1"/>
                <w:sz w:val="19"/>
                <w:szCs w:val="19"/>
              </w:rPr>
            </w:pPr>
            <w:r w:rsidRPr="005D025D">
              <w:rPr>
                <w:color w:val="000000" w:themeColor="text1"/>
                <w:sz w:val="19"/>
                <w:szCs w:val="19"/>
              </w:rPr>
              <w:t>(0.0098493)</w:t>
            </w:r>
          </w:p>
        </w:tc>
        <w:tc>
          <w:tcPr>
            <w:tcW w:w="1356" w:type="dxa"/>
            <w:tcBorders>
              <w:top w:val="nil"/>
              <w:left w:val="nil"/>
              <w:bottom w:val="nil"/>
              <w:right w:val="nil"/>
            </w:tcBorders>
          </w:tcPr>
          <w:p w14:paraId="4C2D19D5" w14:textId="77777777" w:rsidR="00EA0E2D" w:rsidRPr="005D025D" w:rsidRDefault="00EA0E2D" w:rsidP="002141C0">
            <w:pPr>
              <w:rPr>
                <w:color w:val="000000" w:themeColor="text1"/>
                <w:sz w:val="19"/>
                <w:szCs w:val="19"/>
              </w:rPr>
            </w:pPr>
            <w:r w:rsidRPr="005D025D">
              <w:rPr>
                <w:color w:val="000000" w:themeColor="text1"/>
                <w:sz w:val="19"/>
                <w:szCs w:val="19"/>
              </w:rPr>
              <w:t>(0.0113672)</w:t>
            </w:r>
          </w:p>
        </w:tc>
        <w:tc>
          <w:tcPr>
            <w:tcW w:w="1530" w:type="dxa"/>
            <w:gridSpan w:val="4"/>
            <w:tcBorders>
              <w:top w:val="nil"/>
              <w:left w:val="nil"/>
              <w:bottom w:val="nil"/>
              <w:right w:val="nil"/>
            </w:tcBorders>
          </w:tcPr>
          <w:p w14:paraId="7944F0FE" w14:textId="77777777" w:rsidR="00EA0E2D" w:rsidRPr="005D025D" w:rsidRDefault="00EA0E2D" w:rsidP="002141C0">
            <w:pPr>
              <w:rPr>
                <w:color w:val="000000" w:themeColor="text1"/>
                <w:sz w:val="19"/>
                <w:szCs w:val="19"/>
              </w:rPr>
            </w:pPr>
            <w:r w:rsidRPr="005D025D">
              <w:rPr>
                <w:color w:val="000000" w:themeColor="text1"/>
                <w:sz w:val="19"/>
                <w:szCs w:val="19"/>
              </w:rPr>
              <w:t>(0.0149511)</w:t>
            </w:r>
          </w:p>
        </w:tc>
        <w:tc>
          <w:tcPr>
            <w:tcW w:w="2326" w:type="dxa"/>
            <w:gridSpan w:val="2"/>
            <w:tcBorders>
              <w:top w:val="nil"/>
              <w:left w:val="nil"/>
              <w:bottom w:val="nil"/>
              <w:right w:val="nil"/>
            </w:tcBorders>
          </w:tcPr>
          <w:p w14:paraId="64DE40B3" w14:textId="77777777" w:rsidR="00EA0E2D" w:rsidRPr="005D025D" w:rsidRDefault="00EA0E2D" w:rsidP="002141C0">
            <w:pPr>
              <w:rPr>
                <w:color w:val="000000" w:themeColor="text1"/>
                <w:sz w:val="19"/>
                <w:szCs w:val="19"/>
              </w:rPr>
            </w:pPr>
            <w:r w:rsidRPr="005D025D">
              <w:rPr>
                <w:color w:val="000000" w:themeColor="text1"/>
                <w:sz w:val="19"/>
                <w:szCs w:val="19"/>
              </w:rPr>
              <w:t>(0.0141234)</w:t>
            </w:r>
          </w:p>
        </w:tc>
      </w:tr>
      <w:tr w:rsidR="00EA0E2D" w:rsidRPr="005D025D" w14:paraId="73D84C63" w14:textId="77777777" w:rsidTr="002141C0">
        <w:trPr>
          <w:trHeight w:val="20"/>
        </w:trPr>
        <w:tc>
          <w:tcPr>
            <w:tcW w:w="1350" w:type="dxa"/>
            <w:tcBorders>
              <w:top w:val="nil"/>
              <w:left w:val="nil"/>
              <w:bottom w:val="nil"/>
              <w:right w:val="nil"/>
            </w:tcBorders>
          </w:tcPr>
          <w:p w14:paraId="65CE3C13"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33E39260"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3C732ED0"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29D7B569"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53573A6F" w14:textId="77777777" w:rsidR="00EA0E2D" w:rsidRPr="005D025D" w:rsidRDefault="00EA0E2D" w:rsidP="002141C0">
            <w:pPr>
              <w:rPr>
                <w:color w:val="000000" w:themeColor="text1"/>
                <w:sz w:val="6"/>
                <w:szCs w:val="6"/>
              </w:rPr>
            </w:pPr>
          </w:p>
        </w:tc>
        <w:tc>
          <w:tcPr>
            <w:tcW w:w="2326" w:type="dxa"/>
            <w:gridSpan w:val="2"/>
            <w:tcBorders>
              <w:top w:val="nil"/>
              <w:left w:val="nil"/>
              <w:bottom w:val="nil"/>
              <w:right w:val="nil"/>
            </w:tcBorders>
          </w:tcPr>
          <w:p w14:paraId="5469A47E" w14:textId="77777777" w:rsidR="00EA0E2D" w:rsidRPr="005D025D" w:rsidRDefault="00EA0E2D" w:rsidP="002141C0">
            <w:pPr>
              <w:rPr>
                <w:color w:val="000000" w:themeColor="text1"/>
                <w:sz w:val="6"/>
                <w:szCs w:val="6"/>
              </w:rPr>
            </w:pPr>
          </w:p>
        </w:tc>
      </w:tr>
      <w:tr w:rsidR="00EA0E2D" w:rsidRPr="005D025D" w14:paraId="421CFFE7" w14:textId="77777777" w:rsidTr="002141C0">
        <w:trPr>
          <w:trHeight w:val="20"/>
        </w:trPr>
        <w:tc>
          <w:tcPr>
            <w:tcW w:w="1350" w:type="dxa"/>
            <w:tcBorders>
              <w:top w:val="nil"/>
              <w:left w:val="nil"/>
              <w:bottom w:val="nil"/>
              <w:right w:val="nil"/>
            </w:tcBorders>
          </w:tcPr>
          <w:p w14:paraId="4BF77145"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euftf</w:t>
            </w:r>
            <w:proofErr w:type="spellEnd"/>
          </w:p>
        </w:tc>
        <w:tc>
          <w:tcPr>
            <w:tcW w:w="2938" w:type="dxa"/>
            <w:gridSpan w:val="6"/>
            <w:tcBorders>
              <w:top w:val="nil"/>
              <w:left w:val="nil"/>
              <w:bottom w:val="nil"/>
              <w:right w:val="nil"/>
            </w:tcBorders>
            <w:shd w:val="clear" w:color="auto" w:fill="auto"/>
            <w:noWrap/>
            <w:vAlign w:val="bottom"/>
            <w:hideMark/>
          </w:tcPr>
          <w:p w14:paraId="6EC12EEB" w14:textId="77777777" w:rsidR="00EA0E2D" w:rsidRPr="005D025D" w:rsidRDefault="00EA0E2D" w:rsidP="002141C0">
            <w:pPr>
              <w:rPr>
                <w:color w:val="000000" w:themeColor="text1"/>
                <w:sz w:val="19"/>
                <w:szCs w:val="19"/>
              </w:rPr>
            </w:pPr>
            <w:r w:rsidRPr="005D025D">
              <w:rPr>
                <w:color w:val="000000" w:themeColor="text1"/>
                <w:sz w:val="19"/>
                <w:szCs w:val="19"/>
              </w:rPr>
              <w:t xml:space="preserve">EU: European unification </w:t>
            </w:r>
          </w:p>
        </w:tc>
        <w:tc>
          <w:tcPr>
            <w:tcW w:w="1440" w:type="dxa"/>
            <w:gridSpan w:val="2"/>
            <w:tcBorders>
              <w:top w:val="nil"/>
              <w:left w:val="nil"/>
              <w:bottom w:val="nil"/>
              <w:right w:val="nil"/>
            </w:tcBorders>
            <w:shd w:val="clear" w:color="auto" w:fill="auto"/>
          </w:tcPr>
          <w:p w14:paraId="0431D8D2" w14:textId="77777777" w:rsidR="00EA0E2D" w:rsidRPr="005D025D" w:rsidRDefault="00EA0E2D" w:rsidP="002141C0">
            <w:pPr>
              <w:rPr>
                <w:color w:val="000000" w:themeColor="text1"/>
                <w:sz w:val="19"/>
                <w:szCs w:val="19"/>
              </w:rPr>
            </w:pPr>
            <w:r w:rsidRPr="005D025D">
              <w:rPr>
                <w:color w:val="000000" w:themeColor="text1"/>
                <w:sz w:val="19"/>
                <w:szCs w:val="19"/>
              </w:rPr>
              <w:t>–0.3053126***</w:t>
            </w:r>
          </w:p>
        </w:tc>
        <w:tc>
          <w:tcPr>
            <w:tcW w:w="1356" w:type="dxa"/>
            <w:tcBorders>
              <w:top w:val="nil"/>
              <w:left w:val="nil"/>
              <w:bottom w:val="nil"/>
              <w:right w:val="nil"/>
            </w:tcBorders>
          </w:tcPr>
          <w:p w14:paraId="0757B60D" w14:textId="77777777" w:rsidR="00EA0E2D" w:rsidRPr="005D025D" w:rsidRDefault="00EA0E2D" w:rsidP="002141C0">
            <w:pPr>
              <w:rPr>
                <w:color w:val="000000" w:themeColor="text1"/>
                <w:sz w:val="19"/>
                <w:szCs w:val="19"/>
              </w:rPr>
            </w:pPr>
            <w:r w:rsidRPr="005D025D">
              <w:rPr>
                <w:color w:val="000000" w:themeColor="text1"/>
                <w:sz w:val="19"/>
                <w:szCs w:val="19"/>
              </w:rPr>
              <w:t>0.736893***</w:t>
            </w:r>
          </w:p>
        </w:tc>
        <w:tc>
          <w:tcPr>
            <w:tcW w:w="1530" w:type="dxa"/>
            <w:gridSpan w:val="4"/>
            <w:tcBorders>
              <w:top w:val="nil"/>
              <w:left w:val="nil"/>
              <w:bottom w:val="nil"/>
              <w:right w:val="nil"/>
            </w:tcBorders>
          </w:tcPr>
          <w:p w14:paraId="4AEFC852" w14:textId="77777777" w:rsidR="00EA0E2D" w:rsidRPr="005D025D" w:rsidRDefault="00EA0E2D" w:rsidP="002141C0">
            <w:pPr>
              <w:rPr>
                <w:color w:val="000000" w:themeColor="text1"/>
                <w:sz w:val="19"/>
                <w:szCs w:val="19"/>
              </w:rPr>
            </w:pPr>
            <w:r w:rsidRPr="005D025D">
              <w:rPr>
                <w:color w:val="000000" w:themeColor="text1"/>
                <w:sz w:val="19"/>
                <w:szCs w:val="19"/>
              </w:rPr>
              <w:t>–0.207122***</w:t>
            </w:r>
          </w:p>
        </w:tc>
        <w:tc>
          <w:tcPr>
            <w:tcW w:w="2326" w:type="dxa"/>
            <w:gridSpan w:val="2"/>
            <w:tcBorders>
              <w:top w:val="nil"/>
              <w:left w:val="nil"/>
              <w:bottom w:val="nil"/>
              <w:right w:val="nil"/>
            </w:tcBorders>
          </w:tcPr>
          <w:p w14:paraId="6BE4C315" w14:textId="77777777" w:rsidR="00EA0E2D" w:rsidRPr="005D025D" w:rsidRDefault="00EA0E2D" w:rsidP="002141C0">
            <w:pPr>
              <w:rPr>
                <w:color w:val="000000" w:themeColor="text1"/>
                <w:sz w:val="19"/>
                <w:szCs w:val="19"/>
              </w:rPr>
            </w:pPr>
            <w:r w:rsidRPr="005D025D">
              <w:rPr>
                <w:color w:val="000000" w:themeColor="text1"/>
                <w:sz w:val="19"/>
                <w:szCs w:val="19"/>
              </w:rPr>
              <w:t>0.8129204***</w:t>
            </w:r>
          </w:p>
        </w:tc>
      </w:tr>
      <w:tr w:rsidR="00EA0E2D" w:rsidRPr="005D025D" w14:paraId="529B0677" w14:textId="77777777" w:rsidTr="002141C0">
        <w:trPr>
          <w:trHeight w:val="20"/>
        </w:trPr>
        <w:tc>
          <w:tcPr>
            <w:tcW w:w="1350" w:type="dxa"/>
            <w:tcBorders>
              <w:top w:val="nil"/>
              <w:left w:val="nil"/>
              <w:bottom w:val="nil"/>
              <w:right w:val="nil"/>
            </w:tcBorders>
          </w:tcPr>
          <w:p w14:paraId="6D9223BF"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1A7246A2" w14:textId="77777777" w:rsidR="00EA0E2D" w:rsidRPr="005D025D" w:rsidRDefault="00EA0E2D" w:rsidP="002141C0">
            <w:pPr>
              <w:rPr>
                <w:color w:val="000000" w:themeColor="text1"/>
                <w:sz w:val="19"/>
                <w:szCs w:val="19"/>
              </w:rPr>
            </w:pPr>
            <w:r w:rsidRPr="005D025D">
              <w:rPr>
                <w:color w:val="000000" w:themeColor="text1"/>
                <w:sz w:val="19"/>
                <w:szCs w:val="19"/>
              </w:rPr>
              <w:t>should go further</w:t>
            </w:r>
          </w:p>
        </w:tc>
        <w:tc>
          <w:tcPr>
            <w:tcW w:w="1440" w:type="dxa"/>
            <w:gridSpan w:val="2"/>
            <w:tcBorders>
              <w:top w:val="nil"/>
              <w:left w:val="nil"/>
              <w:bottom w:val="nil"/>
              <w:right w:val="nil"/>
            </w:tcBorders>
            <w:shd w:val="clear" w:color="auto" w:fill="auto"/>
          </w:tcPr>
          <w:p w14:paraId="2D0C6C3A" w14:textId="77777777" w:rsidR="00EA0E2D" w:rsidRPr="005D025D" w:rsidRDefault="00EA0E2D" w:rsidP="002141C0">
            <w:pPr>
              <w:rPr>
                <w:color w:val="000000" w:themeColor="text1"/>
                <w:sz w:val="19"/>
                <w:szCs w:val="19"/>
              </w:rPr>
            </w:pPr>
            <w:r w:rsidRPr="005D025D">
              <w:rPr>
                <w:color w:val="000000" w:themeColor="text1"/>
                <w:sz w:val="19"/>
                <w:szCs w:val="19"/>
              </w:rPr>
              <w:t>(0.0307789)</w:t>
            </w:r>
          </w:p>
        </w:tc>
        <w:tc>
          <w:tcPr>
            <w:tcW w:w="1356" w:type="dxa"/>
            <w:tcBorders>
              <w:top w:val="nil"/>
              <w:left w:val="nil"/>
              <w:bottom w:val="nil"/>
              <w:right w:val="nil"/>
            </w:tcBorders>
          </w:tcPr>
          <w:p w14:paraId="50A0A976" w14:textId="77777777" w:rsidR="00EA0E2D" w:rsidRPr="005D025D" w:rsidRDefault="00EA0E2D" w:rsidP="002141C0">
            <w:pPr>
              <w:rPr>
                <w:color w:val="000000" w:themeColor="text1"/>
                <w:sz w:val="19"/>
                <w:szCs w:val="19"/>
              </w:rPr>
            </w:pPr>
            <w:r w:rsidRPr="005D025D">
              <w:rPr>
                <w:color w:val="000000" w:themeColor="text1"/>
                <w:sz w:val="19"/>
                <w:szCs w:val="19"/>
              </w:rPr>
              <w:t>(0.0226808)</w:t>
            </w:r>
          </w:p>
        </w:tc>
        <w:tc>
          <w:tcPr>
            <w:tcW w:w="1530" w:type="dxa"/>
            <w:gridSpan w:val="4"/>
            <w:tcBorders>
              <w:top w:val="nil"/>
              <w:left w:val="nil"/>
              <w:bottom w:val="nil"/>
              <w:right w:val="nil"/>
            </w:tcBorders>
          </w:tcPr>
          <w:p w14:paraId="3E91FD24" w14:textId="77777777" w:rsidR="00EA0E2D" w:rsidRPr="005D025D" w:rsidRDefault="00EA0E2D" w:rsidP="002141C0">
            <w:pPr>
              <w:rPr>
                <w:color w:val="000000" w:themeColor="text1"/>
                <w:sz w:val="19"/>
                <w:szCs w:val="19"/>
              </w:rPr>
            </w:pPr>
            <w:r w:rsidRPr="005D025D">
              <w:rPr>
                <w:color w:val="000000" w:themeColor="text1"/>
                <w:sz w:val="19"/>
                <w:szCs w:val="19"/>
              </w:rPr>
              <w:t>(0.0385191)</w:t>
            </w:r>
          </w:p>
        </w:tc>
        <w:tc>
          <w:tcPr>
            <w:tcW w:w="2326" w:type="dxa"/>
            <w:gridSpan w:val="2"/>
            <w:tcBorders>
              <w:top w:val="nil"/>
              <w:left w:val="nil"/>
              <w:bottom w:val="nil"/>
              <w:right w:val="nil"/>
            </w:tcBorders>
          </w:tcPr>
          <w:p w14:paraId="01A92FCA" w14:textId="77777777" w:rsidR="00EA0E2D" w:rsidRPr="005D025D" w:rsidRDefault="00EA0E2D" w:rsidP="002141C0">
            <w:pPr>
              <w:rPr>
                <w:color w:val="000000" w:themeColor="text1"/>
                <w:sz w:val="19"/>
                <w:szCs w:val="19"/>
              </w:rPr>
            </w:pPr>
            <w:r w:rsidRPr="005D025D">
              <w:rPr>
                <w:color w:val="000000" w:themeColor="text1"/>
                <w:sz w:val="19"/>
                <w:szCs w:val="19"/>
              </w:rPr>
              <w:t>(0.031313)</w:t>
            </w:r>
          </w:p>
        </w:tc>
      </w:tr>
      <w:tr w:rsidR="00EA0E2D" w:rsidRPr="005D025D" w14:paraId="4C0664AD" w14:textId="77777777" w:rsidTr="002141C0">
        <w:trPr>
          <w:trHeight w:val="20"/>
        </w:trPr>
        <w:tc>
          <w:tcPr>
            <w:tcW w:w="1350" w:type="dxa"/>
            <w:tcBorders>
              <w:top w:val="nil"/>
              <w:left w:val="nil"/>
              <w:bottom w:val="nil"/>
              <w:right w:val="nil"/>
            </w:tcBorders>
          </w:tcPr>
          <w:p w14:paraId="2053D1E9" w14:textId="77777777" w:rsidR="00EA0E2D" w:rsidRPr="005D025D" w:rsidRDefault="00EA0E2D" w:rsidP="002141C0">
            <w:pPr>
              <w:rPr>
                <w:color w:val="000000" w:themeColor="text1"/>
                <w:sz w:val="12"/>
                <w:szCs w:val="12"/>
              </w:rPr>
            </w:pPr>
          </w:p>
        </w:tc>
        <w:tc>
          <w:tcPr>
            <w:tcW w:w="2938" w:type="dxa"/>
            <w:gridSpan w:val="6"/>
            <w:tcBorders>
              <w:top w:val="nil"/>
              <w:left w:val="nil"/>
              <w:bottom w:val="nil"/>
              <w:right w:val="nil"/>
            </w:tcBorders>
            <w:shd w:val="clear" w:color="auto" w:fill="auto"/>
            <w:noWrap/>
            <w:vAlign w:val="bottom"/>
            <w:hideMark/>
          </w:tcPr>
          <w:p w14:paraId="4AA88BF2" w14:textId="77777777" w:rsidR="00EA0E2D" w:rsidRPr="005D025D" w:rsidRDefault="00EA0E2D" w:rsidP="002141C0">
            <w:pPr>
              <w:rPr>
                <w:color w:val="000000" w:themeColor="text1"/>
                <w:sz w:val="12"/>
                <w:szCs w:val="12"/>
              </w:rPr>
            </w:pPr>
          </w:p>
        </w:tc>
        <w:tc>
          <w:tcPr>
            <w:tcW w:w="1440" w:type="dxa"/>
            <w:gridSpan w:val="2"/>
            <w:tcBorders>
              <w:top w:val="nil"/>
              <w:left w:val="nil"/>
              <w:bottom w:val="nil"/>
              <w:right w:val="nil"/>
            </w:tcBorders>
            <w:shd w:val="clear" w:color="auto" w:fill="auto"/>
          </w:tcPr>
          <w:p w14:paraId="3F0D9483" w14:textId="77777777" w:rsidR="00EA0E2D" w:rsidRPr="005D025D" w:rsidRDefault="00EA0E2D" w:rsidP="002141C0">
            <w:pPr>
              <w:rPr>
                <w:color w:val="000000" w:themeColor="text1"/>
                <w:sz w:val="12"/>
                <w:szCs w:val="12"/>
              </w:rPr>
            </w:pPr>
          </w:p>
        </w:tc>
        <w:tc>
          <w:tcPr>
            <w:tcW w:w="1356" w:type="dxa"/>
            <w:tcBorders>
              <w:top w:val="nil"/>
              <w:left w:val="nil"/>
              <w:bottom w:val="nil"/>
              <w:right w:val="nil"/>
            </w:tcBorders>
          </w:tcPr>
          <w:p w14:paraId="07073804" w14:textId="77777777" w:rsidR="00EA0E2D" w:rsidRPr="005D025D" w:rsidRDefault="00EA0E2D" w:rsidP="002141C0">
            <w:pPr>
              <w:rPr>
                <w:color w:val="000000" w:themeColor="text1"/>
                <w:sz w:val="12"/>
                <w:szCs w:val="12"/>
              </w:rPr>
            </w:pPr>
          </w:p>
        </w:tc>
        <w:tc>
          <w:tcPr>
            <w:tcW w:w="1530" w:type="dxa"/>
            <w:gridSpan w:val="4"/>
            <w:tcBorders>
              <w:top w:val="nil"/>
              <w:left w:val="nil"/>
              <w:bottom w:val="nil"/>
              <w:right w:val="nil"/>
            </w:tcBorders>
          </w:tcPr>
          <w:p w14:paraId="3AFC9D70" w14:textId="77777777" w:rsidR="00EA0E2D" w:rsidRPr="005D025D" w:rsidRDefault="00EA0E2D" w:rsidP="002141C0">
            <w:pPr>
              <w:rPr>
                <w:color w:val="000000" w:themeColor="text1"/>
                <w:sz w:val="12"/>
                <w:szCs w:val="12"/>
              </w:rPr>
            </w:pPr>
          </w:p>
        </w:tc>
        <w:tc>
          <w:tcPr>
            <w:tcW w:w="2326" w:type="dxa"/>
            <w:gridSpan w:val="2"/>
            <w:tcBorders>
              <w:top w:val="nil"/>
              <w:left w:val="nil"/>
              <w:bottom w:val="nil"/>
              <w:right w:val="nil"/>
            </w:tcBorders>
          </w:tcPr>
          <w:p w14:paraId="08309D12" w14:textId="77777777" w:rsidR="00EA0E2D" w:rsidRPr="005D025D" w:rsidRDefault="00EA0E2D" w:rsidP="002141C0">
            <w:pPr>
              <w:rPr>
                <w:color w:val="000000" w:themeColor="text1"/>
                <w:sz w:val="12"/>
                <w:szCs w:val="12"/>
              </w:rPr>
            </w:pPr>
          </w:p>
        </w:tc>
      </w:tr>
      <w:tr w:rsidR="00EA0E2D" w:rsidRPr="005D025D" w14:paraId="42464D59" w14:textId="77777777" w:rsidTr="002141C0">
        <w:trPr>
          <w:trHeight w:val="20"/>
        </w:trPr>
        <w:tc>
          <w:tcPr>
            <w:tcW w:w="1350" w:type="dxa"/>
            <w:tcBorders>
              <w:top w:val="nil"/>
              <w:left w:val="nil"/>
              <w:bottom w:val="nil"/>
              <w:right w:val="nil"/>
            </w:tcBorders>
          </w:tcPr>
          <w:p w14:paraId="2C510FF9"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trstprl</w:t>
            </w:r>
            <w:proofErr w:type="spellEnd"/>
          </w:p>
        </w:tc>
        <w:tc>
          <w:tcPr>
            <w:tcW w:w="2938" w:type="dxa"/>
            <w:gridSpan w:val="6"/>
            <w:tcBorders>
              <w:top w:val="nil"/>
              <w:left w:val="nil"/>
              <w:bottom w:val="nil"/>
              <w:right w:val="nil"/>
            </w:tcBorders>
            <w:shd w:val="clear" w:color="auto" w:fill="auto"/>
            <w:noWrap/>
            <w:vAlign w:val="bottom"/>
            <w:hideMark/>
          </w:tcPr>
          <w:p w14:paraId="3CDE961A" w14:textId="77777777" w:rsidR="00EA0E2D" w:rsidRPr="005D025D" w:rsidRDefault="00EA0E2D" w:rsidP="002141C0">
            <w:pPr>
              <w:rPr>
                <w:color w:val="000000" w:themeColor="text1"/>
                <w:sz w:val="19"/>
                <w:szCs w:val="19"/>
              </w:rPr>
            </w:pPr>
            <w:r w:rsidRPr="005D025D">
              <w:rPr>
                <w:color w:val="000000" w:themeColor="text1"/>
                <w:sz w:val="19"/>
                <w:szCs w:val="19"/>
              </w:rPr>
              <w:t>Trust the national parliament</w:t>
            </w:r>
          </w:p>
        </w:tc>
        <w:tc>
          <w:tcPr>
            <w:tcW w:w="1440" w:type="dxa"/>
            <w:gridSpan w:val="2"/>
            <w:tcBorders>
              <w:top w:val="nil"/>
              <w:left w:val="nil"/>
              <w:bottom w:val="nil"/>
              <w:right w:val="nil"/>
            </w:tcBorders>
            <w:shd w:val="clear" w:color="auto" w:fill="auto"/>
          </w:tcPr>
          <w:p w14:paraId="42314AB2" w14:textId="77777777" w:rsidR="00EA0E2D" w:rsidRPr="005D025D" w:rsidRDefault="00EA0E2D" w:rsidP="002141C0">
            <w:pPr>
              <w:rPr>
                <w:color w:val="000000" w:themeColor="text1"/>
                <w:sz w:val="19"/>
                <w:szCs w:val="19"/>
              </w:rPr>
            </w:pPr>
            <w:r w:rsidRPr="005D025D">
              <w:rPr>
                <w:color w:val="000000" w:themeColor="text1"/>
                <w:sz w:val="19"/>
                <w:szCs w:val="19"/>
              </w:rPr>
              <w:t>–0.3522136***</w:t>
            </w:r>
          </w:p>
        </w:tc>
        <w:tc>
          <w:tcPr>
            <w:tcW w:w="1356" w:type="dxa"/>
            <w:tcBorders>
              <w:top w:val="nil"/>
              <w:left w:val="nil"/>
              <w:bottom w:val="nil"/>
              <w:right w:val="nil"/>
            </w:tcBorders>
          </w:tcPr>
          <w:p w14:paraId="780B740A" w14:textId="77777777" w:rsidR="00EA0E2D" w:rsidRPr="005D025D" w:rsidRDefault="00EA0E2D" w:rsidP="002141C0">
            <w:pPr>
              <w:rPr>
                <w:color w:val="000000" w:themeColor="text1"/>
                <w:sz w:val="19"/>
                <w:szCs w:val="19"/>
              </w:rPr>
            </w:pPr>
            <w:r w:rsidRPr="005D025D">
              <w:rPr>
                <w:color w:val="000000" w:themeColor="text1"/>
                <w:sz w:val="19"/>
                <w:szCs w:val="19"/>
              </w:rPr>
              <w:t>0.7031299***</w:t>
            </w:r>
          </w:p>
        </w:tc>
        <w:tc>
          <w:tcPr>
            <w:tcW w:w="1530" w:type="dxa"/>
            <w:gridSpan w:val="4"/>
            <w:tcBorders>
              <w:top w:val="nil"/>
              <w:left w:val="nil"/>
              <w:bottom w:val="nil"/>
              <w:right w:val="nil"/>
            </w:tcBorders>
          </w:tcPr>
          <w:p w14:paraId="6A6F9A9E" w14:textId="77777777" w:rsidR="00EA0E2D" w:rsidRPr="005D025D" w:rsidRDefault="00EA0E2D" w:rsidP="002141C0">
            <w:pPr>
              <w:rPr>
                <w:color w:val="000000" w:themeColor="text1"/>
                <w:sz w:val="19"/>
                <w:szCs w:val="19"/>
              </w:rPr>
            </w:pPr>
            <w:r w:rsidRPr="005D025D">
              <w:rPr>
                <w:color w:val="000000" w:themeColor="text1"/>
                <w:sz w:val="19"/>
                <w:szCs w:val="19"/>
              </w:rPr>
              <w:t>–0.1188033**</w:t>
            </w:r>
          </w:p>
        </w:tc>
        <w:tc>
          <w:tcPr>
            <w:tcW w:w="2326" w:type="dxa"/>
            <w:gridSpan w:val="2"/>
            <w:tcBorders>
              <w:top w:val="nil"/>
              <w:left w:val="nil"/>
              <w:bottom w:val="nil"/>
              <w:right w:val="nil"/>
            </w:tcBorders>
          </w:tcPr>
          <w:p w14:paraId="568B8A52" w14:textId="77777777" w:rsidR="00EA0E2D" w:rsidRPr="005D025D" w:rsidRDefault="00EA0E2D" w:rsidP="002141C0">
            <w:pPr>
              <w:rPr>
                <w:color w:val="000000" w:themeColor="text1"/>
                <w:sz w:val="19"/>
                <w:szCs w:val="19"/>
              </w:rPr>
            </w:pPr>
            <w:r w:rsidRPr="005D025D">
              <w:rPr>
                <w:color w:val="000000" w:themeColor="text1"/>
                <w:sz w:val="19"/>
                <w:szCs w:val="19"/>
              </w:rPr>
              <w:t>0.8879825**</w:t>
            </w:r>
          </w:p>
        </w:tc>
      </w:tr>
      <w:tr w:rsidR="00EA0E2D" w:rsidRPr="005D025D" w14:paraId="45FF25B1" w14:textId="77777777" w:rsidTr="002141C0">
        <w:trPr>
          <w:trHeight w:val="20"/>
        </w:trPr>
        <w:tc>
          <w:tcPr>
            <w:tcW w:w="1350" w:type="dxa"/>
            <w:tcBorders>
              <w:top w:val="nil"/>
              <w:left w:val="nil"/>
              <w:bottom w:val="nil"/>
              <w:right w:val="nil"/>
            </w:tcBorders>
          </w:tcPr>
          <w:p w14:paraId="1E1215D8"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36DCB006"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4B59A4A1" w14:textId="77777777" w:rsidR="00EA0E2D" w:rsidRPr="005D025D" w:rsidRDefault="00EA0E2D" w:rsidP="002141C0">
            <w:pPr>
              <w:rPr>
                <w:color w:val="000000" w:themeColor="text1"/>
                <w:sz w:val="19"/>
                <w:szCs w:val="19"/>
              </w:rPr>
            </w:pPr>
            <w:r w:rsidRPr="005D025D">
              <w:rPr>
                <w:color w:val="000000" w:themeColor="text1"/>
                <w:sz w:val="19"/>
                <w:szCs w:val="19"/>
              </w:rPr>
              <w:t>(0.0354883)</w:t>
            </w:r>
          </w:p>
        </w:tc>
        <w:tc>
          <w:tcPr>
            <w:tcW w:w="1356" w:type="dxa"/>
            <w:tcBorders>
              <w:top w:val="nil"/>
              <w:left w:val="nil"/>
              <w:bottom w:val="nil"/>
              <w:right w:val="nil"/>
            </w:tcBorders>
          </w:tcPr>
          <w:p w14:paraId="490D9525" w14:textId="77777777" w:rsidR="00EA0E2D" w:rsidRPr="005D025D" w:rsidRDefault="00EA0E2D" w:rsidP="002141C0">
            <w:pPr>
              <w:rPr>
                <w:color w:val="000000" w:themeColor="text1"/>
                <w:sz w:val="19"/>
                <w:szCs w:val="19"/>
              </w:rPr>
            </w:pPr>
            <w:r w:rsidRPr="005D025D">
              <w:rPr>
                <w:color w:val="000000" w:themeColor="text1"/>
                <w:sz w:val="19"/>
                <w:szCs w:val="19"/>
              </w:rPr>
              <w:t>(0.0249529)</w:t>
            </w:r>
          </w:p>
        </w:tc>
        <w:tc>
          <w:tcPr>
            <w:tcW w:w="1530" w:type="dxa"/>
            <w:gridSpan w:val="4"/>
            <w:tcBorders>
              <w:top w:val="nil"/>
              <w:left w:val="nil"/>
              <w:bottom w:val="nil"/>
              <w:right w:val="nil"/>
            </w:tcBorders>
          </w:tcPr>
          <w:p w14:paraId="291F926C" w14:textId="77777777" w:rsidR="00EA0E2D" w:rsidRPr="005D025D" w:rsidRDefault="00EA0E2D" w:rsidP="002141C0">
            <w:pPr>
              <w:rPr>
                <w:color w:val="000000" w:themeColor="text1"/>
                <w:sz w:val="19"/>
                <w:szCs w:val="19"/>
              </w:rPr>
            </w:pPr>
            <w:r w:rsidRPr="005D025D">
              <w:rPr>
                <w:color w:val="000000" w:themeColor="text1"/>
                <w:sz w:val="19"/>
                <w:szCs w:val="19"/>
              </w:rPr>
              <w:t>(0.0449255)</w:t>
            </w:r>
          </w:p>
        </w:tc>
        <w:tc>
          <w:tcPr>
            <w:tcW w:w="2326" w:type="dxa"/>
            <w:gridSpan w:val="2"/>
            <w:tcBorders>
              <w:top w:val="nil"/>
              <w:left w:val="nil"/>
              <w:bottom w:val="nil"/>
              <w:right w:val="nil"/>
            </w:tcBorders>
          </w:tcPr>
          <w:p w14:paraId="3B40F4E1" w14:textId="77777777" w:rsidR="00EA0E2D" w:rsidRPr="005D025D" w:rsidRDefault="00EA0E2D" w:rsidP="002141C0">
            <w:pPr>
              <w:rPr>
                <w:color w:val="000000" w:themeColor="text1"/>
                <w:sz w:val="19"/>
                <w:szCs w:val="19"/>
              </w:rPr>
            </w:pPr>
            <w:r w:rsidRPr="005D025D">
              <w:rPr>
                <w:color w:val="000000" w:themeColor="text1"/>
                <w:sz w:val="19"/>
                <w:szCs w:val="19"/>
              </w:rPr>
              <w:t>(0.039893)</w:t>
            </w:r>
          </w:p>
        </w:tc>
      </w:tr>
      <w:tr w:rsidR="00EA0E2D" w:rsidRPr="005D025D" w14:paraId="1CB374BE" w14:textId="77777777" w:rsidTr="002141C0">
        <w:trPr>
          <w:trHeight w:val="20"/>
        </w:trPr>
        <w:tc>
          <w:tcPr>
            <w:tcW w:w="1350" w:type="dxa"/>
            <w:tcBorders>
              <w:top w:val="nil"/>
              <w:left w:val="nil"/>
              <w:bottom w:val="nil"/>
              <w:right w:val="nil"/>
            </w:tcBorders>
          </w:tcPr>
          <w:p w14:paraId="6855DBDA"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40E03142"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73CE7C80"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538B3E4C"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1FE1D6EF" w14:textId="77777777" w:rsidR="00EA0E2D" w:rsidRPr="005D025D" w:rsidRDefault="00EA0E2D" w:rsidP="002141C0">
            <w:pPr>
              <w:rPr>
                <w:color w:val="000000" w:themeColor="text1"/>
                <w:sz w:val="6"/>
                <w:szCs w:val="6"/>
              </w:rPr>
            </w:pPr>
          </w:p>
        </w:tc>
        <w:tc>
          <w:tcPr>
            <w:tcW w:w="2326" w:type="dxa"/>
            <w:gridSpan w:val="2"/>
            <w:tcBorders>
              <w:top w:val="nil"/>
              <w:left w:val="nil"/>
              <w:bottom w:val="nil"/>
              <w:right w:val="nil"/>
            </w:tcBorders>
          </w:tcPr>
          <w:p w14:paraId="35FF42D3" w14:textId="77777777" w:rsidR="00EA0E2D" w:rsidRPr="005D025D" w:rsidRDefault="00EA0E2D" w:rsidP="002141C0">
            <w:pPr>
              <w:rPr>
                <w:color w:val="000000" w:themeColor="text1"/>
                <w:sz w:val="6"/>
                <w:szCs w:val="6"/>
              </w:rPr>
            </w:pPr>
          </w:p>
        </w:tc>
      </w:tr>
      <w:tr w:rsidR="00EA0E2D" w:rsidRPr="005D025D" w14:paraId="4DD3B770" w14:textId="77777777" w:rsidTr="002141C0">
        <w:trPr>
          <w:trHeight w:val="20"/>
        </w:trPr>
        <w:tc>
          <w:tcPr>
            <w:tcW w:w="1350" w:type="dxa"/>
            <w:tcBorders>
              <w:top w:val="nil"/>
              <w:left w:val="nil"/>
              <w:bottom w:val="nil"/>
              <w:right w:val="nil"/>
            </w:tcBorders>
          </w:tcPr>
          <w:p w14:paraId="2B925991"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trstep</w:t>
            </w:r>
            <w:proofErr w:type="spellEnd"/>
          </w:p>
        </w:tc>
        <w:tc>
          <w:tcPr>
            <w:tcW w:w="2938" w:type="dxa"/>
            <w:gridSpan w:val="6"/>
            <w:tcBorders>
              <w:top w:val="nil"/>
              <w:left w:val="nil"/>
              <w:bottom w:val="nil"/>
              <w:right w:val="nil"/>
            </w:tcBorders>
            <w:shd w:val="clear" w:color="auto" w:fill="auto"/>
            <w:noWrap/>
            <w:vAlign w:val="bottom"/>
            <w:hideMark/>
          </w:tcPr>
          <w:p w14:paraId="2882E086" w14:textId="77777777" w:rsidR="00EA0E2D" w:rsidRPr="005D025D" w:rsidRDefault="00EA0E2D" w:rsidP="002141C0">
            <w:pPr>
              <w:rPr>
                <w:color w:val="000000" w:themeColor="text1"/>
                <w:sz w:val="19"/>
                <w:szCs w:val="19"/>
              </w:rPr>
            </w:pPr>
            <w:r w:rsidRPr="005D025D">
              <w:rPr>
                <w:color w:val="000000" w:themeColor="text1"/>
                <w:sz w:val="19"/>
                <w:szCs w:val="19"/>
              </w:rPr>
              <w:t>Trust the European Parliament</w:t>
            </w:r>
          </w:p>
        </w:tc>
        <w:tc>
          <w:tcPr>
            <w:tcW w:w="1440" w:type="dxa"/>
            <w:gridSpan w:val="2"/>
            <w:tcBorders>
              <w:top w:val="nil"/>
              <w:left w:val="nil"/>
              <w:bottom w:val="nil"/>
              <w:right w:val="nil"/>
            </w:tcBorders>
            <w:shd w:val="clear" w:color="auto" w:fill="auto"/>
          </w:tcPr>
          <w:p w14:paraId="3FEC4E25" w14:textId="77777777" w:rsidR="00EA0E2D" w:rsidRPr="005D025D" w:rsidRDefault="00EA0E2D" w:rsidP="002141C0">
            <w:pPr>
              <w:rPr>
                <w:color w:val="000000" w:themeColor="text1"/>
                <w:sz w:val="19"/>
                <w:szCs w:val="19"/>
              </w:rPr>
            </w:pPr>
            <w:r w:rsidRPr="005D025D">
              <w:rPr>
                <w:color w:val="000000" w:themeColor="text1"/>
                <w:sz w:val="19"/>
                <w:szCs w:val="19"/>
              </w:rPr>
              <w:t>–0.0789406*</w:t>
            </w:r>
          </w:p>
        </w:tc>
        <w:tc>
          <w:tcPr>
            <w:tcW w:w="1356" w:type="dxa"/>
            <w:tcBorders>
              <w:top w:val="nil"/>
              <w:left w:val="nil"/>
              <w:bottom w:val="nil"/>
              <w:right w:val="nil"/>
            </w:tcBorders>
          </w:tcPr>
          <w:p w14:paraId="677EB6A2" w14:textId="77777777" w:rsidR="00EA0E2D" w:rsidRPr="005D025D" w:rsidRDefault="00EA0E2D" w:rsidP="002141C0">
            <w:pPr>
              <w:rPr>
                <w:color w:val="000000" w:themeColor="text1"/>
                <w:sz w:val="19"/>
                <w:szCs w:val="19"/>
              </w:rPr>
            </w:pPr>
            <w:r w:rsidRPr="005D025D">
              <w:rPr>
                <w:color w:val="000000" w:themeColor="text1"/>
                <w:sz w:val="19"/>
                <w:szCs w:val="19"/>
              </w:rPr>
              <w:t>0.9240948*</w:t>
            </w:r>
          </w:p>
        </w:tc>
        <w:tc>
          <w:tcPr>
            <w:tcW w:w="1530" w:type="dxa"/>
            <w:gridSpan w:val="4"/>
            <w:tcBorders>
              <w:top w:val="nil"/>
              <w:left w:val="nil"/>
              <w:bottom w:val="nil"/>
              <w:right w:val="nil"/>
            </w:tcBorders>
          </w:tcPr>
          <w:p w14:paraId="033152DA" w14:textId="77777777" w:rsidR="00EA0E2D" w:rsidRPr="005D025D" w:rsidRDefault="00EA0E2D" w:rsidP="002141C0">
            <w:pPr>
              <w:rPr>
                <w:color w:val="000000" w:themeColor="text1"/>
                <w:sz w:val="19"/>
                <w:szCs w:val="19"/>
              </w:rPr>
            </w:pPr>
            <w:r w:rsidRPr="005D025D">
              <w:rPr>
                <w:color w:val="000000" w:themeColor="text1"/>
                <w:sz w:val="19"/>
                <w:szCs w:val="19"/>
              </w:rPr>
              <w:t>–0.2430317***</w:t>
            </w:r>
          </w:p>
        </w:tc>
        <w:tc>
          <w:tcPr>
            <w:tcW w:w="2326" w:type="dxa"/>
            <w:gridSpan w:val="2"/>
            <w:tcBorders>
              <w:top w:val="nil"/>
              <w:left w:val="nil"/>
              <w:bottom w:val="nil"/>
              <w:right w:val="nil"/>
            </w:tcBorders>
          </w:tcPr>
          <w:p w14:paraId="16441B30" w14:textId="77777777" w:rsidR="00EA0E2D" w:rsidRPr="005D025D" w:rsidRDefault="00EA0E2D" w:rsidP="002141C0">
            <w:pPr>
              <w:rPr>
                <w:color w:val="000000" w:themeColor="text1"/>
                <w:sz w:val="19"/>
                <w:szCs w:val="19"/>
              </w:rPr>
            </w:pPr>
            <w:r w:rsidRPr="005D025D">
              <w:rPr>
                <w:color w:val="000000" w:themeColor="text1"/>
                <w:sz w:val="19"/>
                <w:szCs w:val="19"/>
              </w:rPr>
              <w:t>0.7842467***</w:t>
            </w:r>
          </w:p>
        </w:tc>
      </w:tr>
      <w:tr w:rsidR="00EA0E2D" w:rsidRPr="005D025D" w14:paraId="61965467" w14:textId="77777777" w:rsidTr="002141C0">
        <w:trPr>
          <w:trHeight w:val="20"/>
        </w:trPr>
        <w:tc>
          <w:tcPr>
            <w:tcW w:w="1350" w:type="dxa"/>
            <w:tcBorders>
              <w:top w:val="nil"/>
              <w:left w:val="nil"/>
              <w:bottom w:val="nil"/>
              <w:right w:val="nil"/>
            </w:tcBorders>
          </w:tcPr>
          <w:p w14:paraId="4E311A9B"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4CD67AC2"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5B304522" w14:textId="77777777" w:rsidR="00EA0E2D" w:rsidRPr="005D025D" w:rsidRDefault="00EA0E2D" w:rsidP="002141C0">
            <w:pPr>
              <w:rPr>
                <w:color w:val="000000" w:themeColor="text1"/>
                <w:sz w:val="19"/>
                <w:szCs w:val="19"/>
              </w:rPr>
            </w:pPr>
            <w:r w:rsidRPr="005D025D">
              <w:rPr>
                <w:color w:val="000000" w:themeColor="text1"/>
                <w:sz w:val="19"/>
                <w:szCs w:val="19"/>
              </w:rPr>
              <w:t>(0.0330695)</w:t>
            </w:r>
          </w:p>
        </w:tc>
        <w:tc>
          <w:tcPr>
            <w:tcW w:w="1356" w:type="dxa"/>
            <w:tcBorders>
              <w:top w:val="nil"/>
              <w:left w:val="nil"/>
              <w:bottom w:val="nil"/>
              <w:right w:val="nil"/>
            </w:tcBorders>
          </w:tcPr>
          <w:p w14:paraId="65D90F54" w14:textId="77777777" w:rsidR="00EA0E2D" w:rsidRPr="005D025D" w:rsidRDefault="00EA0E2D" w:rsidP="002141C0">
            <w:pPr>
              <w:rPr>
                <w:color w:val="000000" w:themeColor="text1"/>
                <w:sz w:val="19"/>
                <w:szCs w:val="19"/>
              </w:rPr>
            </w:pPr>
            <w:r w:rsidRPr="005D025D">
              <w:rPr>
                <w:color w:val="000000" w:themeColor="text1"/>
                <w:sz w:val="19"/>
                <w:szCs w:val="19"/>
              </w:rPr>
              <w:t>(0.0305593)</w:t>
            </w:r>
          </w:p>
        </w:tc>
        <w:tc>
          <w:tcPr>
            <w:tcW w:w="1530" w:type="dxa"/>
            <w:gridSpan w:val="4"/>
            <w:tcBorders>
              <w:top w:val="nil"/>
              <w:left w:val="nil"/>
              <w:bottom w:val="nil"/>
              <w:right w:val="nil"/>
            </w:tcBorders>
          </w:tcPr>
          <w:p w14:paraId="532DEB85" w14:textId="77777777" w:rsidR="00EA0E2D" w:rsidRPr="005D025D" w:rsidRDefault="00EA0E2D" w:rsidP="002141C0">
            <w:pPr>
              <w:rPr>
                <w:color w:val="000000" w:themeColor="text1"/>
                <w:sz w:val="19"/>
                <w:szCs w:val="19"/>
              </w:rPr>
            </w:pPr>
            <w:r w:rsidRPr="005D025D">
              <w:rPr>
                <w:color w:val="000000" w:themeColor="text1"/>
                <w:sz w:val="19"/>
                <w:szCs w:val="19"/>
              </w:rPr>
              <w:t>(0.0449875)</w:t>
            </w:r>
          </w:p>
        </w:tc>
        <w:tc>
          <w:tcPr>
            <w:tcW w:w="2326" w:type="dxa"/>
            <w:gridSpan w:val="2"/>
            <w:tcBorders>
              <w:top w:val="nil"/>
              <w:left w:val="nil"/>
              <w:bottom w:val="nil"/>
              <w:right w:val="nil"/>
            </w:tcBorders>
          </w:tcPr>
          <w:p w14:paraId="23B13DA3" w14:textId="77777777" w:rsidR="00EA0E2D" w:rsidRPr="005D025D" w:rsidRDefault="00EA0E2D" w:rsidP="002141C0">
            <w:pPr>
              <w:rPr>
                <w:color w:val="000000" w:themeColor="text1"/>
                <w:sz w:val="19"/>
                <w:szCs w:val="19"/>
              </w:rPr>
            </w:pPr>
            <w:r w:rsidRPr="005D025D">
              <w:rPr>
                <w:color w:val="000000" w:themeColor="text1"/>
                <w:sz w:val="19"/>
                <w:szCs w:val="19"/>
              </w:rPr>
              <w:t>(0.0352813)</w:t>
            </w:r>
          </w:p>
        </w:tc>
      </w:tr>
      <w:tr w:rsidR="00EA0E2D" w:rsidRPr="005D025D" w14:paraId="5E8FC021" w14:textId="77777777" w:rsidTr="002141C0">
        <w:trPr>
          <w:trHeight w:val="20"/>
        </w:trPr>
        <w:tc>
          <w:tcPr>
            <w:tcW w:w="1350" w:type="dxa"/>
            <w:tcBorders>
              <w:top w:val="nil"/>
              <w:left w:val="nil"/>
              <w:bottom w:val="nil"/>
              <w:right w:val="nil"/>
            </w:tcBorders>
          </w:tcPr>
          <w:p w14:paraId="5F30EA7A"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72A03C35"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0832C10E"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1E24FD0C"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0C0C695D" w14:textId="77777777" w:rsidR="00EA0E2D" w:rsidRPr="005D025D" w:rsidRDefault="00EA0E2D" w:rsidP="002141C0">
            <w:pPr>
              <w:rPr>
                <w:color w:val="000000" w:themeColor="text1"/>
                <w:sz w:val="6"/>
                <w:szCs w:val="6"/>
              </w:rPr>
            </w:pPr>
          </w:p>
        </w:tc>
        <w:tc>
          <w:tcPr>
            <w:tcW w:w="2326" w:type="dxa"/>
            <w:gridSpan w:val="2"/>
            <w:tcBorders>
              <w:top w:val="nil"/>
              <w:left w:val="nil"/>
              <w:bottom w:val="nil"/>
              <w:right w:val="nil"/>
            </w:tcBorders>
          </w:tcPr>
          <w:p w14:paraId="5332CA82" w14:textId="77777777" w:rsidR="00EA0E2D" w:rsidRPr="005D025D" w:rsidRDefault="00EA0E2D" w:rsidP="002141C0">
            <w:pPr>
              <w:rPr>
                <w:color w:val="000000" w:themeColor="text1"/>
                <w:sz w:val="6"/>
                <w:szCs w:val="6"/>
              </w:rPr>
            </w:pPr>
          </w:p>
        </w:tc>
      </w:tr>
      <w:tr w:rsidR="00EA0E2D" w:rsidRPr="005D025D" w14:paraId="31212C7F" w14:textId="77777777" w:rsidTr="002141C0">
        <w:trPr>
          <w:trHeight w:val="20"/>
        </w:trPr>
        <w:tc>
          <w:tcPr>
            <w:tcW w:w="1350" w:type="dxa"/>
            <w:tcBorders>
              <w:top w:val="nil"/>
              <w:left w:val="nil"/>
              <w:bottom w:val="nil"/>
              <w:right w:val="nil"/>
            </w:tcBorders>
          </w:tcPr>
          <w:p w14:paraId="4BCAA933"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stflife</w:t>
            </w:r>
            <w:proofErr w:type="spellEnd"/>
          </w:p>
        </w:tc>
        <w:tc>
          <w:tcPr>
            <w:tcW w:w="2938" w:type="dxa"/>
            <w:gridSpan w:val="6"/>
            <w:tcBorders>
              <w:top w:val="nil"/>
              <w:left w:val="nil"/>
              <w:bottom w:val="nil"/>
              <w:right w:val="nil"/>
            </w:tcBorders>
            <w:shd w:val="clear" w:color="auto" w:fill="auto"/>
            <w:noWrap/>
            <w:vAlign w:val="bottom"/>
            <w:hideMark/>
          </w:tcPr>
          <w:p w14:paraId="38C9E2FE" w14:textId="77777777" w:rsidR="00EA0E2D" w:rsidRPr="005D025D" w:rsidRDefault="00EA0E2D" w:rsidP="002141C0">
            <w:pPr>
              <w:rPr>
                <w:color w:val="000000" w:themeColor="text1"/>
                <w:sz w:val="19"/>
                <w:szCs w:val="19"/>
              </w:rPr>
            </w:pPr>
            <w:r w:rsidRPr="005D025D">
              <w:rPr>
                <w:color w:val="000000" w:themeColor="text1"/>
                <w:sz w:val="19"/>
                <w:szCs w:val="19"/>
              </w:rPr>
              <w:t xml:space="preserve">Satisfied with life </w:t>
            </w:r>
          </w:p>
        </w:tc>
        <w:tc>
          <w:tcPr>
            <w:tcW w:w="1440" w:type="dxa"/>
            <w:gridSpan w:val="2"/>
            <w:tcBorders>
              <w:top w:val="nil"/>
              <w:left w:val="nil"/>
              <w:bottom w:val="nil"/>
              <w:right w:val="nil"/>
            </w:tcBorders>
            <w:shd w:val="clear" w:color="auto" w:fill="auto"/>
          </w:tcPr>
          <w:p w14:paraId="3415FF78" w14:textId="77777777" w:rsidR="00EA0E2D" w:rsidRPr="005D025D" w:rsidRDefault="00EA0E2D" w:rsidP="002141C0">
            <w:pPr>
              <w:rPr>
                <w:color w:val="000000" w:themeColor="text1"/>
                <w:sz w:val="19"/>
                <w:szCs w:val="19"/>
              </w:rPr>
            </w:pPr>
            <w:r w:rsidRPr="005D025D">
              <w:rPr>
                <w:color w:val="000000" w:themeColor="text1"/>
                <w:sz w:val="19"/>
                <w:szCs w:val="19"/>
              </w:rPr>
              <w:t>0.0182411</w:t>
            </w:r>
          </w:p>
        </w:tc>
        <w:tc>
          <w:tcPr>
            <w:tcW w:w="1356" w:type="dxa"/>
            <w:tcBorders>
              <w:top w:val="nil"/>
              <w:left w:val="nil"/>
              <w:bottom w:val="nil"/>
              <w:right w:val="nil"/>
            </w:tcBorders>
          </w:tcPr>
          <w:p w14:paraId="4AF6663A" w14:textId="77777777" w:rsidR="00EA0E2D" w:rsidRPr="005D025D" w:rsidRDefault="00EA0E2D" w:rsidP="002141C0">
            <w:pPr>
              <w:rPr>
                <w:color w:val="000000" w:themeColor="text1"/>
                <w:sz w:val="19"/>
                <w:szCs w:val="19"/>
              </w:rPr>
            </w:pPr>
            <w:r w:rsidRPr="005D025D">
              <w:rPr>
                <w:color w:val="000000" w:themeColor="text1"/>
                <w:sz w:val="19"/>
                <w:szCs w:val="19"/>
              </w:rPr>
              <w:t>1.018408</w:t>
            </w:r>
          </w:p>
        </w:tc>
        <w:tc>
          <w:tcPr>
            <w:tcW w:w="1530" w:type="dxa"/>
            <w:gridSpan w:val="4"/>
            <w:tcBorders>
              <w:top w:val="nil"/>
              <w:left w:val="nil"/>
              <w:bottom w:val="nil"/>
              <w:right w:val="nil"/>
            </w:tcBorders>
          </w:tcPr>
          <w:p w14:paraId="69BC8B6C" w14:textId="77777777" w:rsidR="00EA0E2D" w:rsidRPr="005D025D" w:rsidRDefault="00EA0E2D" w:rsidP="002141C0">
            <w:pPr>
              <w:rPr>
                <w:color w:val="000000" w:themeColor="text1"/>
                <w:sz w:val="19"/>
                <w:szCs w:val="19"/>
              </w:rPr>
            </w:pPr>
            <w:r w:rsidRPr="005D025D">
              <w:rPr>
                <w:color w:val="000000" w:themeColor="text1"/>
                <w:sz w:val="19"/>
                <w:szCs w:val="19"/>
              </w:rPr>
              <w:t>–0.3698285***</w:t>
            </w:r>
          </w:p>
        </w:tc>
        <w:tc>
          <w:tcPr>
            <w:tcW w:w="2326" w:type="dxa"/>
            <w:gridSpan w:val="2"/>
            <w:tcBorders>
              <w:top w:val="nil"/>
              <w:left w:val="nil"/>
              <w:bottom w:val="nil"/>
              <w:right w:val="nil"/>
            </w:tcBorders>
          </w:tcPr>
          <w:p w14:paraId="013D8B99" w14:textId="77777777" w:rsidR="00EA0E2D" w:rsidRPr="005D025D" w:rsidRDefault="00EA0E2D" w:rsidP="002141C0">
            <w:pPr>
              <w:rPr>
                <w:color w:val="000000" w:themeColor="text1"/>
                <w:sz w:val="19"/>
                <w:szCs w:val="19"/>
              </w:rPr>
            </w:pPr>
            <w:r w:rsidRPr="005D025D">
              <w:rPr>
                <w:color w:val="000000" w:themeColor="text1"/>
                <w:sz w:val="19"/>
                <w:szCs w:val="19"/>
              </w:rPr>
              <w:t>0.6908528***</w:t>
            </w:r>
          </w:p>
        </w:tc>
      </w:tr>
      <w:tr w:rsidR="00EA0E2D" w:rsidRPr="005D025D" w14:paraId="10216476" w14:textId="77777777" w:rsidTr="002141C0">
        <w:trPr>
          <w:trHeight w:val="20"/>
        </w:trPr>
        <w:tc>
          <w:tcPr>
            <w:tcW w:w="1350" w:type="dxa"/>
            <w:tcBorders>
              <w:top w:val="nil"/>
              <w:left w:val="nil"/>
              <w:bottom w:val="nil"/>
              <w:right w:val="nil"/>
            </w:tcBorders>
          </w:tcPr>
          <w:p w14:paraId="60B4DBA7" w14:textId="77777777" w:rsidR="00EA0E2D" w:rsidRPr="005D025D" w:rsidRDefault="00EA0E2D" w:rsidP="002141C0">
            <w:pPr>
              <w:rPr>
                <w:color w:val="000000" w:themeColor="text1"/>
                <w:sz w:val="19"/>
                <w:szCs w:val="19"/>
              </w:rPr>
            </w:pPr>
          </w:p>
        </w:tc>
        <w:tc>
          <w:tcPr>
            <w:tcW w:w="2938" w:type="dxa"/>
            <w:gridSpan w:val="6"/>
            <w:tcBorders>
              <w:top w:val="nil"/>
              <w:left w:val="nil"/>
              <w:bottom w:val="nil"/>
              <w:right w:val="nil"/>
            </w:tcBorders>
            <w:shd w:val="clear" w:color="auto" w:fill="auto"/>
            <w:noWrap/>
            <w:vAlign w:val="bottom"/>
            <w:hideMark/>
          </w:tcPr>
          <w:p w14:paraId="155B8101" w14:textId="77777777" w:rsidR="00EA0E2D" w:rsidRPr="005D025D" w:rsidRDefault="00EA0E2D" w:rsidP="002141C0">
            <w:pPr>
              <w:rPr>
                <w:color w:val="000000" w:themeColor="text1"/>
                <w:sz w:val="19"/>
                <w:szCs w:val="19"/>
              </w:rPr>
            </w:pPr>
          </w:p>
        </w:tc>
        <w:tc>
          <w:tcPr>
            <w:tcW w:w="1440" w:type="dxa"/>
            <w:gridSpan w:val="2"/>
            <w:tcBorders>
              <w:top w:val="nil"/>
              <w:left w:val="nil"/>
              <w:bottom w:val="nil"/>
              <w:right w:val="nil"/>
            </w:tcBorders>
            <w:shd w:val="clear" w:color="auto" w:fill="auto"/>
          </w:tcPr>
          <w:p w14:paraId="7270D1BC" w14:textId="77777777" w:rsidR="00EA0E2D" w:rsidRPr="005D025D" w:rsidRDefault="00EA0E2D" w:rsidP="002141C0">
            <w:pPr>
              <w:rPr>
                <w:color w:val="000000" w:themeColor="text1"/>
                <w:sz w:val="19"/>
                <w:szCs w:val="19"/>
              </w:rPr>
            </w:pPr>
            <w:r w:rsidRPr="005D025D">
              <w:rPr>
                <w:color w:val="000000" w:themeColor="text1"/>
                <w:sz w:val="19"/>
                <w:szCs w:val="19"/>
              </w:rPr>
              <w:t>(0.035227)</w:t>
            </w:r>
          </w:p>
        </w:tc>
        <w:tc>
          <w:tcPr>
            <w:tcW w:w="1356" w:type="dxa"/>
            <w:tcBorders>
              <w:top w:val="nil"/>
              <w:left w:val="nil"/>
              <w:bottom w:val="nil"/>
              <w:right w:val="nil"/>
            </w:tcBorders>
          </w:tcPr>
          <w:p w14:paraId="6D2B1959" w14:textId="77777777" w:rsidR="00EA0E2D" w:rsidRPr="005D025D" w:rsidRDefault="00EA0E2D" w:rsidP="002141C0">
            <w:pPr>
              <w:rPr>
                <w:color w:val="000000" w:themeColor="text1"/>
                <w:sz w:val="19"/>
                <w:szCs w:val="19"/>
              </w:rPr>
            </w:pPr>
            <w:r w:rsidRPr="005D025D">
              <w:rPr>
                <w:color w:val="000000" w:themeColor="text1"/>
                <w:sz w:val="19"/>
                <w:szCs w:val="19"/>
              </w:rPr>
              <w:t>(0.0358755)</w:t>
            </w:r>
          </w:p>
        </w:tc>
        <w:tc>
          <w:tcPr>
            <w:tcW w:w="1530" w:type="dxa"/>
            <w:gridSpan w:val="4"/>
            <w:tcBorders>
              <w:top w:val="nil"/>
              <w:left w:val="nil"/>
              <w:bottom w:val="nil"/>
              <w:right w:val="nil"/>
            </w:tcBorders>
          </w:tcPr>
          <w:p w14:paraId="29785582" w14:textId="77777777" w:rsidR="00EA0E2D" w:rsidRPr="005D025D" w:rsidRDefault="00EA0E2D" w:rsidP="002141C0">
            <w:pPr>
              <w:rPr>
                <w:color w:val="000000" w:themeColor="text1"/>
                <w:sz w:val="19"/>
                <w:szCs w:val="19"/>
              </w:rPr>
            </w:pPr>
            <w:r w:rsidRPr="005D025D">
              <w:rPr>
                <w:color w:val="000000" w:themeColor="text1"/>
                <w:sz w:val="19"/>
                <w:szCs w:val="19"/>
              </w:rPr>
              <w:t>(0.0445775)</w:t>
            </w:r>
          </w:p>
        </w:tc>
        <w:tc>
          <w:tcPr>
            <w:tcW w:w="2326" w:type="dxa"/>
            <w:gridSpan w:val="2"/>
            <w:tcBorders>
              <w:top w:val="nil"/>
              <w:left w:val="nil"/>
              <w:bottom w:val="nil"/>
              <w:right w:val="nil"/>
            </w:tcBorders>
          </w:tcPr>
          <w:p w14:paraId="08751E8B" w14:textId="77777777" w:rsidR="00EA0E2D" w:rsidRPr="005D025D" w:rsidRDefault="00EA0E2D" w:rsidP="002141C0">
            <w:pPr>
              <w:rPr>
                <w:color w:val="000000" w:themeColor="text1"/>
                <w:sz w:val="19"/>
                <w:szCs w:val="19"/>
              </w:rPr>
            </w:pPr>
            <w:r w:rsidRPr="005D025D">
              <w:rPr>
                <w:color w:val="000000" w:themeColor="text1"/>
                <w:sz w:val="19"/>
                <w:szCs w:val="19"/>
              </w:rPr>
              <w:t>(0.0307965)</w:t>
            </w:r>
          </w:p>
        </w:tc>
      </w:tr>
      <w:tr w:rsidR="00EA0E2D" w:rsidRPr="005D025D" w14:paraId="0825C31F" w14:textId="77777777" w:rsidTr="002141C0">
        <w:trPr>
          <w:trHeight w:val="20"/>
        </w:trPr>
        <w:tc>
          <w:tcPr>
            <w:tcW w:w="1350" w:type="dxa"/>
            <w:tcBorders>
              <w:top w:val="nil"/>
              <w:left w:val="nil"/>
              <w:bottom w:val="nil"/>
              <w:right w:val="nil"/>
            </w:tcBorders>
          </w:tcPr>
          <w:p w14:paraId="6C17AB8D" w14:textId="77777777" w:rsidR="00EA0E2D" w:rsidRPr="005D025D" w:rsidRDefault="00EA0E2D" w:rsidP="002141C0">
            <w:pPr>
              <w:rPr>
                <w:color w:val="000000" w:themeColor="text1"/>
                <w:sz w:val="6"/>
                <w:szCs w:val="6"/>
              </w:rPr>
            </w:pPr>
          </w:p>
        </w:tc>
        <w:tc>
          <w:tcPr>
            <w:tcW w:w="2938" w:type="dxa"/>
            <w:gridSpan w:val="6"/>
            <w:tcBorders>
              <w:top w:val="nil"/>
              <w:left w:val="nil"/>
              <w:bottom w:val="nil"/>
              <w:right w:val="nil"/>
            </w:tcBorders>
            <w:shd w:val="clear" w:color="auto" w:fill="auto"/>
            <w:noWrap/>
            <w:vAlign w:val="bottom"/>
            <w:hideMark/>
          </w:tcPr>
          <w:p w14:paraId="631D3243" w14:textId="77777777" w:rsidR="00EA0E2D" w:rsidRPr="005D025D" w:rsidRDefault="00EA0E2D" w:rsidP="002141C0">
            <w:pPr>
              <w:rPr>
                <w:color w:val="000000" w:themeColor="text1"/>
                <w:sz w:val="6"/>
                <w:szCs w:val="6"/>
              </w:rPr>
            </w:pPr>
          </w:p>
        </w:tc>
        <w:tc>
          <w:tcPr>
            <w:tcW w:w="1440" w:type="dxa"/>
            <w:gridSpan w:val="2"/>
            <w:tcBorders>
              <w:top w:val="nil"/>
              <w:left w:val="nil"/>
              <w:bottom w:val="nil"/>
              <w:right w:val="nil"/>
            </w:tcBorders>
            <w:shd w:val="clear" w:color="auto" w:fill="auto"/>
          </w:tcPr>
          <w:p w14:paraId="721E1FDC" w14:textId="77777777" w:rsidR="00EA0E2D" w:rsidRPr="005D025D" w:rsidRDefault="00EA0E2D" w:rsidP="002141C0">
            <w:pPr>
              <w:rPr>
                <w:color w:val="000000" w:themeColor="text1"/>
                <w:sz w:val="6"/>
                <w:szCs w:val="6"/>
              </w:rPr>
            </w:pPr>
          </w:p>
        </w:tc>
        <w:tc>
          <w:tcPr>
            <w:tcW w:w="1356" w:type="dxa"/>
            <w:tcBorders>
              <w:top w:val="nil"/>
              <w:left w:val="nil"/>
              <w:bottom w:val="nil"/>
              <w:right w:val="nil"/>
            </w:tcBorders>
          </w:tcPr>
          <w:p w14:paraId="08B92DDE" w14:textId="77777777" w:rsidR="00EA0E2D" w:rsidRPr="005D025D" w:rsidRDefault="00EA0E2D" w:rsidP="002141C0">
            <w:pPr>
              <w:rPr>
                <w:color w:val="000000" w:themeColor="text1"/>
                <w:sz w:val="6"/>
                <w:szCs w:val="6"/>
              </w:rPr>
            </w:pPr>
          </w:p>
        </w:tc>
        <w:tc>
          <w:tcPr>
            <w:tcW w:w="1530" w:type="dxa"/>
            <w:gridSpan w:val="4"/>
            <w:tcBorders>
              <w:top w:val="nil"/>
              <w:left w:val="nil"/>
              <w:bottom w:val="nil"/>
              <w:right w:val="nil"/>
            </w:tcBorders>
          </w:tcPr>
          <w:p w14:paraId="43214356" w14:textId="77777777" w:rsidR="00EA0E2D" w:rsidRPr="005D025D" w:rsidRDefault="00EA0E2D" w:rsidP="002141C0">
            <w:pPr>
              <w:rPr>
                <w:color w:val="000000" w:themeColor="text1"/>
                <w:sz w:val="6"/>
                <w:szCs w:val="6"/>
              </w:rPr>
            </w:pPr>
          </w:p>
        </w:tc>
        <w:tc>
          <w:tcPr>
            <w:tcW w:w="2326" w:type="dxa"/>
            <w:gridSpan w:val="2"/>
            <w:tcBorders>
              <w:top w:val="nil"/>
              <w:left w:val="nil"/>
              <w:bottom w:val="nil"/>
              <w:right w:val="nil"/>
            </w:tcBorders>
          </w:tcPr>
          <w:p w14:paraId="6E212217" w14:textId="77777777" w:rsidR="00EA0E2D" w:rsidRPr="005D025D" w:rsidRDefault="00EA0E2D" w:rsidP="002141C0">
            <w:pPr>
              <w:rPr>
                <w:color w:val="000000" w:themeColor="text1"/>
                <w:sz w:val="6"/>
                <w:szCs w:val="6"/>
              </w:rPr>
            </w:pPr>
          </w:p>
        </w:tc>
      </w:tr>
      <w:tr w:rsidR="00EA0E2D" w:rsidRPr="005D025D" w14:paraId="670A99D9" w14:textId="77777777" w:rsidTr="002141C0">
        <w:trPr>
          <w:trHeight w:val="20"/>
        </w:trPr>
        <w:tc>
          <w:tcPr>
            <w:tcW w:w="1350" w:type="dxa"/>
          </w:tcPr>
          <w:p w14:paraId="2BBB2BFE"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stfeco</w:t>
            </w:r>
            <w:proofErr w:type="spellEnd"/>
          </w:p>
        </w:tc>
        <w:tc>
          <w:tcPr>
            <w:tcW w:w="2938" w:type="dxa"/>
            <w:gridSpan w:val="6"/>
            <w:shd w:val="clear" w:color="auto" w:fill="auto"/>
            <w:noWrap/>
            <w:vAlign w:val="bottom"/>
            <w:hideMark/>
          </w:tcPr>
          <w:p w14:paraId="46937DCC" w14:textId="77777777" w:rsidR="00EA0E2D" w:rsidRPr="005D025D" w:rsidRDefault="00EA0E2D" w:rsidP="002141C0">
            <w:pPr>
              <w:rPr>
                <w:color w:val="000000" w:themeColor="text1"/>
                <w:sz w:val="6"/>
                <w:szCs w:val="6"/>
              </w:rPr>
            </w:pPr>
            <w:r w:rsidRPr="005D025D">
              <w:rPr>
                <w:color w:val="000000" w:themeColor="text1"/>
                <w:sz w:val="19"/>
                <w:szCs w:val="19"/>
              </w:rPr>
              <w:t>Satisfied with the economy</w:t>
            </w:r>
          </w:p>
        </w:tc>
        <w:tc>
          <w:tcPr>
            <w:tcW w:w="1440" w:type="dxa"/>
            <w:gridSpan w:val="2"/>
            <w:tcBorders>
              <w:right w:val="nil"/>
            </w:tcBorders>
            <w:shd w:val="clear" w:color="auto" w:fill="auto"/>
          </w:tcPr>
          <w:p w14:paraId="234DE2BD" w14:textId="77777777" w:rsidR="00EA0E2D" w:rsidRPr="005D025D" w:rsidRDefault="00EA0E2D" w:rsidP="002141C0">
            <w:pPr>
              <w:rPr>
                <w:color w:val="000000" w:themeColor="text1"/>
                <w:sz w:val="6"/>
                <w:szCs w:val="6"/>
              </w:rPr>
            </w:pPr>
            <w:r w:rsidRPr="005D025D">
              <w:rPr>
                <w:color w:val="000000" w:themeColor="text1"/>
                <w:sz w:val="19"/>
                <w:szCs w:val="19"/>
              </w:rPr>
              <w:t>–0.0026721</w:t>
            </w:r>
          </w:p>
        </w:tc>
        <w:tc>
          <w:tcPr>
            <w:tcW w:w="1356" w:type="dxa"/>
          </w:tcPr>
          <w:p w14:paraId="7E002826" w14:textId="77777777" w:rsidR="00EA0E2D" w:rsidRPr="005D025D" w:rsidRDefault="00EA0E2D" w:rsidP="002141C0">
            <w:pPr>
              <w:rPr>
                <w:color w:val="000000" w:themeColor="text1"/>
                <w:sz w:val="19"/>
                <w:szCs w:val="19"/>
              </w:rPr>
            </w:pPr>
            <w:r w:rsidRPr="005D025D">
              <w:rPr>
                <w:color w:val="000000" w:themeColor="text1"/>
                <w:sz w:val="19"/>
                <w:szCs w:val="19"/>
              </w:rPr>
              <w:t>0.9973315</w:t>
            </w:r>
          </w:p>
        </w:tc>
        <w:tc>
          <w:tcPr>
            <w:tcW w:w="1530" w:type="dxa"/>
            <w:gridSpan w:val="4"/>
          </w:tcPr>
          <w:p w14:paraId="6711428C" w14:textId="77777777" w:rsidR="00EA0E2D" w:rsidRPr="005D025D" w:rsidRDefault="00EA0E2D" w:rsidP="002141C0">
            <w:pPr>
              <w:rPr>
                <w:color w:val="000000" w:themeColor="text1"/>
                <w:sz w:val="19"/>
                <w:szCs w:val="19"/>
              </w:rPr>
            </w:pPr>
            <w:r w:rsidRPr="005D025D">
              <w:rPr>
                <w:color w:val="000000" w:themeColor="text1"/>
                <w:sz w:val="19"/>
                <w:szCs w:val="19"/>
              </w:rPr>
              <w:t>–0.2276535***</w:t>
            </w:r>
          </w:p>
        </w:tc>
        <w:tc>
          <w:tcPr>
            <w:tcW w:w="2326" w:type="dxa"/>
            <w:gridSpan w:val="2"/>
            <w:tcBorders>
              <w:right w:val="nil"/>
            </w:tcBorders>
          </w:tcPr>
          <w:p w14:paraId="1C32E1BC" w14:textId="77777777" w:rsidR="00EA0E2D" w:rsidRPr="005D025D" w:rsidRDefault="00EA0E2D" w:rsidP="002141C0">
            <w:pPr>
              <w:rPr>
                <w:color w:val="000000" w:themeColor="text1"/>
                <w:sz w:val="6"/>
                <w:szCs w:val="6"/>
              </w:rPr>
            </w:pPr>
            <w:r w:rsidRPr="005D025D">
              <w:rPr>
                <w:color w:val="000000" w:themeColor="text1"/>
                <w:sz w:val="19"/>
                <w:szCs w:val="19"/>
              </w:rPr>
              <w:t>0.7964002***</w:t>
            </w:r>
          </w:p>
        </w:tc>
      </w:tr>
      <w:tr w:rsidR="00EA0E2D" w:rsidRPr="005D025D" w14:paraId="3DCCCBA6" w14:textId="77777777" w:rsidTr="002141C0">
        <w:trPr>
          <w:trHeight w:val="20"/>
        </w:trPr>
        <w:tc>
          <w:tcPr>
            <w:tcW w:w="1350" w:type="dxa"/>
          </w:tcPr>
          <w:p w14:paraId="1CBD0EA6"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hideMark/>
          </w:tcPr>
          <w:p w14:paraId="1BE7B09A" w14:textId="77777777" w:rsidR="00EA0E2D" w:rsidRPr="005D025D" w:rsidRDefault="00EA0E2D" w:rsidP="002141C0">
            <w:pPr>
              <w:rPr>
                <w:color w:val="000000" w:themeColor="text1"/>
                <w:sz w:val="19"/>
                <w:szCs w:val="19"/>
              </w:rPr>
            </w:pPr>
          </w:p>
        </w:tc>
        <w:tc>
          <w:tcPr>
            <w:tcW w:w="1440" w:type="dxa"/>
            <w:gridSpan w:val="2"/>
            <w:tcBorders>
              <w:right w:val="nil"/>
            </w:tcBorders>
            <w:shd w:val="clear" w:color="auto" w:fill="auto"/>
          </w:tcPr>
          <w:p w14:paraId="226EC390" w14:textId="77777777" w:rsidR="00EA0E2D" w:rsidRPr="005D025D" w:rsidRDefault="00EA0E2D" w:rsidP="002141C0">
            <w:pPr>
              <w:rPr>
                <w:color w:val="000000" w:themeColor="text1"/>
                <w:sz w:val="19"/>
                <w:szCs w:val="19"/>
              </w:rPr>
            </w:pPr>
            <w:r w:rsidRPr="005D025D">
              <w:rPr>
                <w:color w:val="000000" w:themeColor="text1"/>
                <w:sz w:val="19"/>
                <w:szCs w:val="19"/>
              </w:rPr>
              <w:t>(0.0351696)</w:t>
            </w:r>
          </w:p>
        </w:tc>
        <w:tc>
          <w:tcPr>
            <w:tcW w:w="1356" w:type="dxa"/>
          </w:tcPr>
          <w:p w14:paraId="0E5126F5" w14:textId="77777777" w:rsidR="00EA0E2D" w:rsidRPr="005D025D" w:rsidRDefault="00EA0E2D" w:rsidP="002141C0">
            <w:pPr>
              <w:rPr>
                <w:color w:val="000000" w:themeColor="text1"/>
                <w:sz w:val="19"/>
                <w:szCs w:val="19"/>
              </w:rPr>
            </w:pPr>
            <w:r w:rsidRPr="005D025D">
              <w:rPr>
                <w:color w:val="000000" w:themeColor="text1"/>
                <w:sz w:val="19"/>
                <w:szCs w:val="19"/>
              </w:rPr>
              <w:t>(0.0350758)</w:t>
            </w:r>
          </w:p>
        </w:tc>
        <w:tc>
          <w:tcPr>
            <w:tcW w:w="1530" w:type="dxa"/>
            <w:gridSpan w:val="4"/>
          </w:tcPr>
          <w:p w14:paraId="5A504EF5" w14:textId="77777777" w:rsidR="00EA0E2D" w:rsidRPr="005D025D" w:rsidRDefault="00EA0E2D" w:rsidP="002141C0">
            <w:pPr>
              <w:rPr>
                <w:color w:val="000000" w:themeColor="text1"/>
                <w:sz w:val="19"/>
                <w:szCs w:val="19"/>
              </w:rPr>
            </w:pPr>
            <w:r w:rsidRPr="005D025D">
              <w:rPr>
                <w:color w:val="000000" w:themeColor="text1"/>
                <w:sz w:val="19"/>
                <w:szCs w:val="19"/>
              </w:rPr>
              <w:t>(0.0446111)</w:t>
            </w:r>
          </w:p>
        </w:tc>
        <w:tc>
          <w:tcPr>
            <w:tcW w:w="2326" w:type="dxa"/>
            <w:gridSpan w:val="2"/>
            <w:tcBorders>
              <w:right w:val="nil"/>
            </w:tcBorders>
          </w:tcPr>
          <w:p w14:paraId="55F1F18F" w14:textId="77777777" w:rsidR="00EA0E2D" w:rsidRPr="005D025D" w:rsidRDefault="00EA0E2D" w:rsidP="002141C0">
            <w:pPr>
              <w:rPr>
                <w:color w:val="000000" w:themeColor="text1"/>
                <w:sz w:val="19"/>
                <w:szCs w:val="19"/>
              </w:rPr>
            </w:pPr>
            <w:r w:rsidRPr="005D025D">
              <w:rPr>
                <w:color w:val="000000" w:themeColor="text1"/>
                <w:sz w:val="19"/>
                <w:szCs w:val="19"/>
              </w:rPr>
              <w:t>(0.0355283)</w:t>
            </w:r>
          </w:p>
        </w:tc>
      </w:tr>
      <w:tr w:rsidR="00EA0E2D" w:rsidRPr="005D025D" w14:paraId="219066BB" w14:textId="77777777" w:rsidTr="002141C0">
        <w:trPr>
          <w:trHeight w:val="20"/>
        </w:trPr>
        <w:tc>
          <w:tcPr>
            <w:tcW w:w="1350" w:type="dxa"/>
          </w:tcPr>
          <w:p w14:paraId="74AD6AD4" w14:textId="77777777" w:rsidR="00EA0E2D" w:rsidRPr="005D025D" w:rsidRDefault="00EA0E2D" w:rsidP="002141C0">
            <w:pPr>
              <w:rPr>
                <w:color w:val="000000" w:themeColor="text1"/>
                <w:sz w:val="6"/>
                <w:szCs w:val="6"/>
              </w:rPr>
            </w:pPr>
          </w:p>
        </w:tc>
        <w:tc>
          <w:tcPr>
            <w:tcW w:w="2938" w:type="dxa"/>
            <w:gridSpan w:val="6"/>
            <w:shd w:val="clear" w:color="auto" w:fill="auto"/>
            <w:noWrap/>
            <w:vAlign w:val="bottom"/>
          </w:tcPr>
          <w:p w14:paraId="3BE84AD1" w14:textId="77777777" w:rsidR="00EA0E2D" w:rsidRPr="005D025D" w:rsidRDefault="00EA0E2D" w:rsidP="002141C0">
            <w:pPr>
              <w:rPr>
                <w:color w:val="000000" w:themeColor="text1"/>
                <w:sz w:val="6"/>
                <w:szCs w:val="6"/>
              </w:rPr>
            </w:pPr>
          </w:p>
        </w:tc>
        <w:tc>
          <w:tcPr>
            <w:tcW w:w="1440" w:type="dxa"/>
            <w:gridSpan w:val="2"/>
            <w:tcBorders>
              <w:right w:val="nil"/>
            </w:tcBorders>
            <w:shd w:val="clear" w:color="auto" w:fill="auto"/>
          </w:tcPr>
          <w:p w14:paraId="598AFAE2" w14:textId="77777777" w:rsidR="00EA0E2D" w:rsidRPr="005D025D" w:rsidRDefault="00EA0E2D" w:rsidP="002141C0">
            <w:pPr>
              <w:rPr>
                <w:color w:val="000000" w:themeColor="text1"/>
                <w:sz w:val="6"/>
                <w:szCs w:val="6"/>
              </w:rPr>
            </w:pPr>
          </w:p>
        </w:tc>
        <w:tc>
          <w:tcPr>
            <w:tcW w:w="1356" w:type="dxa"/>
          </w:tcPr>
          <w:p w14:paraId="43C78A77" w14:textId="77777777" w:rsidR="00EA0E2D" w:rsidRPr="005D025D" w:rsidRDefault="00EA0E2D" w:rsidP="002141C0">
            <w:pPr>
              <w:rPr>
                <w:color w:val="000000" w:themeColor="text1"/>
                <w:sz w:val="6"/>
                <w:szCs w:val="6"/>
              </w:rPr>
            </w:pPr>
          </w:p>
        </w:tc>
        <w:tc>
          <w:tcPr>
            <w:tcW w:w="1530" w:type="dxa"/>
            <w:gridSpan w:val="4"/>
          </w:tcPr>
          <w:p w14:paraId="5917D351" w14:textId="77777777" w:rsidR="00EA0E2D" w:rsidRPr="005D025D" w:rsidRDefault="00EA0E2D" w:rsidP="002141C0">
            <w:pPr>
              <w:rPr>
                <w:color w:val="000000" w:themeColor="text1"/>
                <w:sz w:val="6"/>
                <w:szCs w:val="6"/>
              </w:rPr>
            </w:pPr>
          </w:p>
        </w:tc>
        <w:tc>
          <w:tcPr>
            <w:tcW w:w="2326" w:type="dxa"/>
            <w:gridSpan w:val="2"/>
            <w:tcBorders>
              <w:right w:val="nil"/>
            </w:tcBorders>
          </w:tcPr>
          <w:p w14:paraId="0212AD56" w14:textId="77777777" w:rsidR="00EA0E2D" w:rsidRPr="005D025D" w:rsidRDefault="00EA0E2D" w:rsidP="002141C0">
            <w:pPr>
              <w:rPr>
                <w:color w:val="000000" w:themeColor="text1"/>
                <w:sz w:val="6"/>
                <w:szCs w:val="6"/>
              </w:rPr>
            </w:pPr>
          </w:p>
        </w:tc>
      </w:tr>
      <w:tr w:rsidR="00EA0E2D" w:rsidRPr="005D025D" w14:paraId="26441938" w14:textId="77777777" w:rsidTr="002141C0">
        <w:trPr>
          <w:trHeight w:val="20"/>
        </w:trPr>
        <w:tc>
          <w:tcPr>
            <w:tcW w:w="1350" w:type="dxa"/>
          </w:tcPr>
          <w:p w14:paraId="3BC1C70A"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stfgov</w:t>
            </w:r>
            <w:proofErr w:type="spellEnd"/>
          </w:p>
        </w:tc>
        <w:tc>
          <w:tcPr>
            <w:tcW w:w="2938" w:type="dxa"/>
            <w:gridSpan w:val="6"/>
            <w:shd w:val="clear" w:color="auto" w:fill="auto"/>
            <w:noWrap/>
            <w:vAlign w:val="bottom"/>
          </w:tcPr>
          <w:p w14:paraId="13FD9078" w14:textId="77777777" w:rsidR="00EA0E2D" w:rsidRPr="005D025D" w:rsidRDefault="00EA0E2D" w:rsidP="002141C0">
            <w:pPr>
              <w:rPr>
                <w:color w:val="000000" w:themeColor="text1"/>
                <w:sz w:val="19"/>
                <w:szCs w:val="19"/>
              </w:rPr>
            </w:pPr>
            <w:r w:rsidRPr="005D025D">
              <w:rPr>
                <w:color w:val="000000" w:themeColor="text1"/>
                <w:sz w:val="19"/>
                <w:szCs w:val="19"/>
              </w:rPr>
              <w:t>Satisfied with the government</w:t>
            </w:r>
          </w:p>
        </w:tc>
        <w:tc>
          <w:tcPr>
            <w:tcW w:w="1440" w:type="dxa"/>
            <w:gridSpan w:val="2"/>
            <w:tcBorders>
              <w:right w:val="nil"/>
            </w:tcBorders>
            <w:shd w:val="clear" w:color="auto" w:fill="auto"/>
          </w:tcPr>
          <w:p w14:paraId="019C0A2A" w14:textId="77777777" w:rsidR="00EA0E2D" w:rsidRPr="005D025D" w:rsidRDefault="00EA0E2D" w:rsidP="002141C0">
            <w:pPr>
              <w:rPr>
                <w:color w:val="000000" w:themeColor="text1"/>
                <w:sz w:val="19"/>
                <w:szCs w:val="19"/>
              </w:rPr>
            </w:pPr>
            <w:r w:rsidRPr="005D025D">
              <w:rPr>
                <w:color w:val="000000" w:themeColor="text1"/>
                <w:sz w:val="19"/>
                <w:szCs w:val="19"/>
              </w:rPr>
              <w:t>–0.1091697**</w:t>
            </w:r>
          </w:p>
        </w:tc>
        <w:tc>
          <w:tcPr>
            <w:tcW w:w="1356" w:type="dxa"/>
          </w:tcPr>
          <w:p w14:paraId="5A3E9412" w14:textId="77777777" w:rsidR="00EA0E2D" w:rsidRPr="005D025D" w:rsidRDefault="00EA0E2D" w:rsidP="002141C0">
            <w:pPr>
              <w:rPr>
                <w:color w:val="000000" w:themeColor="text1"/>
                <w:sz w:val="19"/>
                <w:szCs w:val="19"/>
              </w:rPr>
            </w:pPr>
            <w:r w:rsidRPr="005D025D">
              <w:rPr>
                <w:color w:val="000000" w:themeColor="text1"/>
                <w:sz w:val="19"/>
                <w:szCs w:val="19"/>
              </w:rPr>
              <w:t>0.8965782**</w:t>
            </w:r>
          </w:p>
        </w:tc>
        <w:tc>
          <w:tcPr>
            <w:tcW w:w="1530" w:type="dxa"/>
            <w:gridSpan w:val="4"/>
          </w:tcPr>
          <w:p w14:paraId="2DC353D4" w14:textId="77777777" w:rsidR="00EA0E2D" w:rsidRPr="005D025D" w:rsidRDefault="00EA0E2D" w:rsidP="002141C0">
            <w:pPr>
              <w:rPr>
                <w:color w:val="000000" w:themeColor="text1"/>
                <w:sz w:val="19"/>
                <w:szCs w:val="19"/>
              </w:rPr>
            </w:pPr>
            <w:r w:rsidRPr="005D025D">
              <w:rPr>
                <w:color w:val="000000" w:themeColor="text1"/>
                <w:sz w:val="19"/>
                <w:szCs w:val="19"/>
              </w:rPr>
              <w:t>–0.5437275***</w:t>
            </w:r>
          </w:p>
        </w:tc>
        <w:tc>
          <w:tcPr>
            <w:tcW w:w="2326" w:type="dxa"/>
            <w:gridSpan w:val="2"/>
            <w:tcBorders>
              <w:right w:val="nil"/>
            </w:tcBorders>
          </w:tcPr>
          <w:p w14:paraId="3973B06D" w14:textId="77777777" w:rsidR="00EA0E2D" w:rsidRPr="005D025D" w:rsidRDefault="00EA0E2D" w:rsidP="002141C0">
            <w:pPr>
              <w:rPr>
                <w:color w:val="000000" w:themeColor="text1"/>
                <w:sz w:val="19"/>
                <w:szCs w:val="19"/>
              </w:rPr>
            </w:pPr>
            <w:r w:rsidRPr="005D025D">
              <w:rPr>
                <w:color w:val="000000" w:themeColor="text1"/>
                <w:sz w:val="19"/>
                <w:szCs w:val="19"/>
              </w:rPr>
              <w:t>0.5805801***</w:t>
            </w:r>
          </w:p>
        </w:tc>
      </w:tr>
      <w:tr w:rsidR="00EA0E2D" w:rsidRPr="005D025D" w14:paraId="552540FA" w14:textId="77777777" w:rsidTr="002141C0">
        <w:trPr>
          <w:trHeight w:val="20"/>
        </w:trPr>
        <w:tc>
          <w:tcPr>
            <w:tcW w:w="1350" w:type="dxa"/>
          </w:tcPr>
          <w:p w14:paraId="1D884819"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104296E4" w14:textId="77777777" w:rsidR="00EA0E2D" w:rsidRPr="005D025D" w:rsidRDefault="00EA0E2D" w:rsidP="002141C0">
            <w:pPr>
              <w:rPr>
                <w:color w:val="000000" w:themeColor="text1"/>
                <w:sz w:val="19"/>
                <w:szCs w:val="19"/>
              </w:rPr>
            </w:pPr>
          </w:p>
        </w:tc>
        <w:tc>
          <w:tcPr>
            <w:tcW w:w="1440" w:type="dxa"/>
            <w:gridSpan w:val="2"/>
            <w:tcBorders>
              <w:right w:val="nil"/>
            </w:tcBorders>
            <w:shd w:val="clear" w:color="auto" w:fill="auto"/>
          </w:tcPr>
          <w:p w14:paraId="65A357F5" w14:textId="77777777" w:rsidR="00EA0E2D" w:rsidRPr="005D025D" w:rsidRDefault="00EA0E2D" w:rsidP="002141C0">
            <w:pPr>
              <w:rPr>
                <w:color w:val="000000" w:themeColor="text1"/>
                <w:sz w:val="19"/>
                <w:szCs w:val="19"/>
              </w:rPr>
            </w:pPr>
            <w:r w:rsidRPr="005D025D">
              <w:rPr>
                <w:color w:val="000000" w:themeColor="text1"/>
                <w:sz w:val="19"/>
                <w:szCs w:val="19"/>
              </w:rPr>
              <w:t>(0.037447)</w:t>
            </w:r>
          </w:p>
        </w:tc>
        <w:tc>
          <w:tcPr>
            <w:tcW w:w="1356" w:type="dxa"/>
          </w:tcPr>
          <w:p w14:paraId="46723582" w14:textId="77777777" w:rsidR="00EA0E2D" w:rsidRPr="005D025D" w:rsidRDefault="00EA0E2D" w:rsidP="002141C0">
            <w:pPr>
              <w:rPr>
                <w:color w:val="000000" w:themeColor="text1"/>
                <w:sz w:val="19"/>
                <w:szCs w:val="19"/>
              </w:rPr>
            </w:pPr>
            <w:r w:rsidRPr="005D025D">
              <w:rPr>
                <w:color w:val="000000" w:themeColor="text1"/>
                <w:sz w:val="19"/>
                <w:szCs w:val="19"/>
              </w:rPr>
              <w:t>(0.0335741)</w:t>
            </w:r>
          </w:p>
        </w:tc>
        <w:tc>
          <w:tcPr>
            <w:tcW w:w="1530" w:type="dxa"/>
            <w:gridSpan w:val="4"/>
          </w:tcPr>
          <w:p w14:paraId="267B9E76" w14:textId="77777777" w:rsidR="00EA0E2D" w:rsidRPr="005D025D" w:rsidRDefault="00EA0E2D" w:rsidP="002141C0">
            <w:pPr>
              <w:rPr>
                <w:color w:val="000000" w:themeColor="text1"/>
                <w:sz w:val="19"/>
                <w:szCs w:val="19"/>
              </w:rPr>
            </w:pPr>
            <w:r w:rsidRPr="005D025D">
              <w:rPr>
                <w:color w:val="000000" w:themeColor="text1"/>
                <w:sz w:val="19"/>
                <w:szCs w:val="19"/>
              </w:rPr>
              <w:t>(0.0492277)</w:t>
            </w:r>
          </w:p>
        </w:tc>
        <w:tc>
          <w:tcPr>
            <w:tcW w:w="2326" w:type="dxa"/>
            <w:gridSpan w:val="2"/>
            <w:tcBorders>
              <w:right w:val="nil"/>
            </w:tcBorders>
          </w:tcPr>
          <w:p w14:paraId="6F7ACD5C" w14:textId="77777777" w:rsidR="00EA0E2D" w:rsidRPr="005D025D" w:rsidRDefault="00EA0E2D" w:rsidP="002141C0">
            <w:pPr>
              <w:rPr>
                <w:color w:val="000000" w:themeColor="text1"/>
                <w:sz w:val="19"/>
                <w:szCs w:val="19"/>
              </w:rPr>
            </w:pPr>
            <w:r w:rsidRPr="005D025D">
              <w:rPr>
                <w:color w:val="000000" w:themeColor="text1"/>
                <w:sz w:val="19"/>
                <w:szCs w:val="19"/>
              </w:rPr>
              <w:t>(0.0285806)</w:t>
            </w:r>
          </w:p>
        </w:tc>
      </w:tr>
      <w:tr w:rsidR="00EA0E2D" w:rsidRPr="005D025D" w14:paraId="4D49E860" w14:textId="77777777" w:rsidTr="002141C0">
        <w:trPr>
          <w:trHeight w:val="20"/>
        </w:trPr>
        <w:tc>
          <w:tcPr>
            <w:tcW w:w="1350" w:type="dxa"/>
          </w:tcPr>
          <w:p w14:paraId="113A88B8" w14:textId="77777777" w:rsidR="00EA0E2D" w:rsidRPr="005D025D" w:rsidRDefault="00EA0E2D" w:rsidP="002141C0">
            <w:pPr>
              <w:rPr>
                <w:color w:val="000000" w:themeColor="text1"/>
                <w:sz w:val="6"/>
                <w:szCs w:val="6"/>
              </w:rPr>
            </w:pPr>
          </w:p>
        </w:tc>
        <w:tc>
          <w:tcPr>
            <w:tcW w:w="2938" w:type="dxa"/>
            <w:gridSpan w:val="6"/>
            <w:shd w:val="clear" w:color="auto" w:fill="auto"/>
            <w:noWrap/>
            <w:vAlign w:val="bottom"/>
          </w:tcPr>
          <w:p w14:paraId="0D9BC2C7" w14:textId="77777777" w:rsidR="00EA0E2D" w:rsidRPr="005D025D" w:rsidRDefault="00EA0E2D" w:rsidP="002141C0">
            <w:pPr>
              <w:rPr>
                <w:color w:val="000000" w:themeColor="text1"/>
                <w:sz w:val="6"/>
                <w:szCs w:val="6"/>
              </w:rPr>
            </w:pPr>
          </w:p>
        </w:tc>
        <w:tc>
          <w:tcPr>
            <w:tcW w:w="1440" w:type="dxa"/>
            <w:gridSpan w:val="2"/>
            <w:tcBorders>
              <w:right w:val="nil"/>
            </w:tcBorders>
            <w:shd w:val="clear" w:color="auto" w:fill="auto"/>
          </w:tcPr>
          <w:p w14:paraId="2B8C0E28" w14:textId="77777777" w:rsidR="00EA0E2D" w:rsidRPr="005D025D" w:rsidRDefault="00EA0E2D" w:rsidP="002141C0">
            <w:pPr>
              <w:rPr>
                <w:color w:val="000000" w:themeColor="text1"/>
                <w:sz w:val="6"/>
                <w:szCs w:val="6"/>
              </w:rPr>
            </w:pPr>
          </w:p>
        </w:tc>
        <w:tc>
          <w:tcPr>
            <w:tcW w:w="1356" w:type="dxa"/>
          </w:tcPr>
          <w:p w14:paraId="3707E169" w14:textId="77777777" w:rsidR="00EA0E2D" w:rsidRPr="005D025D" w:rsidRDefault="00EA0E2D" w:rsidP="002141C0">
            <w:pPr>
              <w:rPr>
                <w:color w:val="000000" w:themeColor="text1"/>
                <w:sz w:val="6"/>
                <w:szCs w:val="6"/>
              </w:rPr>
            </w:pPr>
          </w:p>
        </w:tc>
        <w:tc>
          <w:tcPr>
            <w:tcW w:w="1530" w:type="dxa"/>
            <w:gridSpan w:val="4"/>
          </w:tcPr>
          <w:p w14:paraId="445F3A8F" w14:textId="77777777" w:rsidR="00EA0E2D" w:rsidRPr="005D025D" w:rsidRDefault="00EA0E2D" w:rsidP="002141C0">
            <w:pPr>
              <w:rPr>
                <w:color w:val="000000" w:themeColor="text1"/>
                <w:sz w:val="6"/>
                <w:szCs w:val="6"/>
              </w:rPr>
            </w:pPr>
          </w:p>
        </w:tc>
        <w:tc>
          <w:tcPr>
            <w:tcW w:w="2326" w:type="dxa"/>
            <w:gridSpan w:val="2"/>
            <w:tcBorders>
              <w:right w:val="nil"/>
            </w:tcBorders>
          </w:tcPr>
          <w:p w14:paraId="14564962" w14:textId="77777777" w:rsidR="00EA0E2D" w:rsidRPr="005D025D" w:rsidRDefault="00EA0E2D" w:rsidP="002141C0">
            <w:pPr>
              <w:rPr>
                <w:color w:val="000000" w:themeColor="text1"/>
                <w:sz w:val="6"/>
                <w:szCs w:val="6"/>
              </w:rPr>
            </w:pPr>
          </w:p>
        </w:tc>
      </w:tr>
      <w:tr w:rsidR="00EA0E2D" w:rsidRPr="005D025D" w14:paraId="69E2D67A" w14:textId="77777777" w:rsidTr="002141C0">
        <w:trPr>
          <w:trHeight w:val="20"/>
        </w:trPr>
        <w:tc>
          <w:tcPr>
            <w:tcW w:w="1350" w:type="dxa"/>
          </w:tcPr>
          <w:p w14:paraId="2764986C"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stfdem</w:t>
            </w:r>
            <w:proofErr w:type="spellEnd"/>
          </w:p>
        </w:tc>
        <w:tc>
          <w:tcPr>
            <w:tcW w:w="2938" w:type="dxa"/>
            <w:gridSpan w:val="6"/>
            <w:shd w:val="clear" w:color="auto" w:fill="auto"/>
            <w:noWrap/>
            <w:vAlign w:val="bottom"/>
          </w:tcPr>
          <w:p w14:paraId="59383023" w14:textId="77777777" w:rsidR="00EA0E2D" w:rsidRPr="005D025D" w:rsidRDefault="00EA0E2D" w:rsidP="002141C0">
            <w:pPr>
              <w:rPr>
                <w:color w:val="000000" w:themeColor="text1"/>
                <w:sz w:val="19"/>
                <w:szCs w:val="19"/>
              </w:rPr>
            </w:pPr>
            <w:r w:rsidRPr="005D025D">
              <w:rPr>
                <w:color w:val="000000" w:themeColor="text1"/>
                <w:sz w:val="19"/>
                <w:szCs w:val="19"/>
              </w:rPr>
              <w:t>Satisfied with democracy</w:t>
            </w:r>
          </w:p>
        </w:tc>
        <w:tc>
          <w:tcPr>
            <w:tcW w:w="1440" w:type="dxa"/>
            <w:gridSpan w:val="2"/>
            <w:tcBorders>
              <w:right w:val="nil"/>
            </w:tcBorders>
            <w:shd w:val="clear" w:color="auto" w:fill="auto"/>
          </w:tcPr>
          <w:p w14:paraId="5B9BA4CD" w14:textId="77777777" w:rsidR="00EA0E2D" w:rsidRPr="005D025D" w:rsidRDefault="00EA0E2D" w:rsidP="002141C0">
            <w:pPr>
              <w:rPr>
                <w:color w:val="000000" w:themeColor="text1"/>
                <w:sz w:val="19"/>
                <w:szCs w:val="19"/>
              </w:rPr>
            </w:pPr>
            <w:r w:rsidRPr="005D025D">
              <w:rPr>
                <w:color w:val="000000" w:themeColor="text1"/>
                <w:sz w:val="19"/>
                <w:szCs w:val="19"/>
              </w:rPr>
              <w:t>–0.2903502***</w:t>
            </w:r>
          </w:p>
        </w:tc>
        <w:tc>
          <w:tcPr>
            <w:tcW w:w="1356" w:type="dxa"/>
          </w:tcPr>
          <w:p w14:paraId="7D0E3080" w14:textId="77777777" w:rsidR="00EA0E2D" w:rsidRPr="005D025D" w:rsidRDefault="00EA0E2D" w:rsidP="002141C0">
            <w:pPr>
              <w:rPr>
                <w:color w:val="000000" w:themeColor="text1"/>
                <w:sz w:val="19"/>
                <w:szCs w:val="19"/>
              </w:rPr>
            </w:pPr>
            <w:r w:rsidRPr="005D025D">
              <w:rPr>
                <w:color w:val="000000" w:themeColor="text1"/>
                <w:sz w:val="19"/>
                <w:szCs w:val="19"/>
              </w:rPr>
              <w:t>0.7480016***</w:t>
            </w:r>
          </w:p>
        </w:tc>
        <w:tc>
          <w:tcPr>
            <w:tcW w:w="1530" w:type="dxa"/>
            <w:gridSpan w:val="4"/>
          </w:tcPr>
          <w:p w14:paraId="24678B26" w14:textId="77777777" w:rsidR="00EA0E2D" w:rsidRPr="005D025D" w:rsidRDefault="00EA0E2D" w:rsidP="002141C0">
            <w:pPr>
              <w:rPr>
                <w:color w:val="000000" w:themeColor="text1"/>
                <w:sz w:val="19"/>
                <w:szCs w:val="19"/>
              </w:rPr>
            </w:pPr>
            <w:r w:rsidRPr="005D025D">
              <w:rPr>
                <w:color w:val="000000" w:themeColor="text1"/>
                <w:sz w:val="19"/>
                <w:szCs w:val="19"/>
              </w:rPr>
              <w:t>–0.4093994***</w:t>
            </w:r>
          </w:p>
        </w:tc>
        <w:tc>
          <w:tcPr>
            <w:tcW w:w="2326" w:type="dxa"/>
            <w:gridSpan w:val="2"/>
            <w:tcBorders>
              <w:right w:val="nil"/>
            </w:tcBorders>
          </w:tcPr>
          <w:p w14:paraId="3351F2F8" w14:textId="77777777" w:rsidR="00EA0E2D" w:rsidRPr="005D025D" w:rsidRDefault="00EA0E2D" w:rsidP="002141C0">
            <w:pPr>
              <w:rPr>
                <w:color w:val="000000" w:themeColor="text1"/>
                <w:sz w:val="19"/>
                <w:szCs w:val="19"/>
              </w:rPr>
            </w:pPr>
            <w:r w:rsidRPr="005D025D">
              <w:rPr>
                <w:color w:val="000000" w:themeColor="text1"/>
                <w:sz w:val="19"/>
                <w:szCs w:val="19"/>
              </w:rPr>
              <w:t>0.664049***</w:t>
            </w:r>
          </w:p>
        </w:tc>
      </w:tr>
      <w:tr w:rsidR="00EA0E2D" w:rsidRPr="005D025D" w14:paraId="65DCDA02" w14:textId="77777777" w:rsidTr="002141C0">
        <w:trPr>
          <w:trHeight w:val="20"/>
        </w:trPr>
        <w:tc>
          <w:tcPr>
            <w:tcW w:w="1350" w:type="dxa"/>
          </w:tcPr>
          <w:p w14:paraId="3E4B03FA"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5EE458BF" w14:textId="77777777" w:rsidR="00EA0E2D" w:rsidRPr="005D025D" w:rsidRDefault="00EA0E2D" w:rsidP="002141C0">
            <w:pPr>
              <w:rPr>
                <w:color w:val="000000" w:themeColor="text1"/>
                <w:sz w:val="19"/>
                <w:szCs w:val="19"/>
              </w:rPr>
            </w:pPr>
          </w:p>
        </w:tc>
        <w:tc>
          <w:tcPr>
            <w:tcW w:w="1440" w:type="dxa"/>
            <w:gridSpan w:val="2"/>
            <w:tcBorders>
              <w:right w:val="nil"/>
            </w:tcBorders>
            <w:shd w:val="clear" w:color="auto" w:fill="auto"/>
          </w:tcPr>
          <w:p w14:paraId="792D89CD" w14:textId="77777777" w:rsidR="00EA0E2D" w:rsidRPr="005D025D" w:rsidRDefault="00EA0E2D" w:rsidP="002141C0">
            <w:pPr>
              <w:rPr>
                <w:color w:val="000000" w:themeColor="text1"/>
                <w:sz w:val="19"/>
                <w:szCs w:val="19"/>
              </w:rPr>
            </w:pPr>
            <w:r w:rsidRPr="005D025D">
              <w:rPr>
                <w:color w:val="000000" w:themeColor="text1"/>
                <w:sz w:val="19"/>
                <w:szCs w:val="19"/>
              </w:rPr>
              <w:t>(0.0345477)</w:t>
            </w:r>
          </w:p>
        </w:tc>
        <w:tc>
          <w:tcPr>
            <w:tcW w:w="1356" w:type="dxa"/>
          </w:tcPr>
          <w:p w14:paraId="630C6552" w14:textId="77777777" w:rsidR="00EA0E2D" w:rsidRPr="005D025D" w:rsidRDefault="00EA0E2D" w:rsidP="002141C0">
            <w:pPr>
              <w:rPr>
                <w:color w:val="000000" w:themeColor="text1"/>
                <w:sz w:val="19"/>
                <w:szCs w:val="19"/>
              </w:rPr>
            </w:pPr>
            <w:r w:rsidRPr="005D025D">
              <w:rPr>
                <w:color w:val="000000" w:themeColor="text1"/>
                <w:sz w:val="19"/>
                <w:szCs w:val="19"/>
              </w:rPr>
              <w:t>(0.0258418)</w:t>
            </w:r>
          </w:p>
        </w:tc>
        <w:tc>
          <w:tcPr>
            <w:tcW w:w="1530" w:type="dxa"/>
            <w:gridSpan w:val="4"/>
          </w:tcPr>
          <w:p w14:paraId="6D97F1B3" w14:textId="77777777" w:rsidR="00EA0E2D" w:rsidRPr="005D025D" w:rsidRDefault="00EA0E2D" w:rsidP="002141C0">
            <w:pPr>
              <w:rPr>
                <w:color w:val="000000" w:themeColor="text1"/>
                <w:sz w:val="19"/>
                <w:szCs w:val="19"/>
              </w:rPr>
            </w:pPr>
            <w:r w:rsidRPr="005D025D">
              <w:rPr>
                <w:color w:val="000000" w:themeColor="text1"/>
                <w:sz w:val="19"/>
                <w:szCs w:val="19"/>
              </w:rPr>
              <w:t>(0.0428862)</w:t>
            </w:r>
          </w:p>
        </w:tc>
        <w:tc>
          <w:tcPr>
            <w:tcW w:w="2326" w:type="dxa"/>
            <w:gridSpan w:val="2"/>
            <w:tcBorders>
              <w:right w:val="nil"/>
            </w:tcBorders>
          </w:tcPr>
          <w:p w14:paraId="792043FB" w14:textId="77777777" w:rsidR="00EA0E2D" w:rsidRPr="005D025D" w:rsidRDefault="00EA0E2D" w:rsidP="002141C0">
            <w:pPr>
              <w:rPr>
                <w:color w:val="000000" w:themeColor="text1"/>
                <w:sz w:val="19"/>
                <w:szCs w:val="19"/>
              </w:rPr>
            </w:pPr>
            <w:r w:rsidRPr="005D025D">
              <w:rPr>
                <w:color w:val="000000" w:themeColor="text1"/>
                <w:sz w:val="19"/>
                <w:szCs w:val="19"/>
              </w:rPr>
              <w:t>(0.0284785)</w:t>
            </w:r>
          </w:p>
        </w:tc>
      </w:tr>
      <w:tr w:rsidR="00EA0E2D" w:rsidRPr="005D025D" w14:paraId="3681C1C0" w14:textId="77777777" w:rsidTr="002141C0">
        <w:trPr>
          <w:trHeight w:val="20"/>
        </w:trPr>
        <w:tc>
          <w:tcPr>
            <w:tcW w:w="1350" w:type="dxa"/>
          </w:tcPr>
          <w:p w14:paraId="64A4793B" w14:textId="77777777" w:rsidR="00EA0E2D" w:rsidRPr="005D025D" w:rsidRDefault="00EA0E2D" w:rsidP="002141C0">
            <w:pPr>
              <w:rPr>
                <w:color w:val="000000" w:themeColor="text1"/>
                <w:sz w:val="6"/>
                <w:szCs w:val="6"/>
              </w:rPr>
            </w:pPr>
          </w:p>
        </w:tc>
        <w:tc>
          <w:tcPr>
            <w:tcW w:w="2938" w:type="dxa"/>
            <w:gridSpan w:val="6"/>
            <w:shd w:val="clear" w:color="auto" w:fill="auto"/>
            <w:noWrap/>
            <w:vAlign w:val="bottom"/>
          </w:tcPr>
          <w:p w14:paraId="14CBCBF7" w14:textId="77777777" w:rsidR="00EA0E2D" w:rsidRPr="005D025D" w:rsidRDefault="00EA0E2D" w:rsidP="002141C0">
            <w:pPr>
              <w:rPr>
                <w:color w:val="000000" w:themeColor="text1"/>
                <w:sz w:val="6"/>
                <w:szCs w:val="6"/>
              </w:rPr>
            </w:pPr>
          </w:p>
        </w:tc>
        <w:tc>
          <w:tcPr>
            <w:tcW w:w="1440" w:type="dxa"/>
            <w:gridSpan w:val="2"/>
            <w:tcBorders>
              <w:right w:val="nil"/>
            </w:tcBorders>
            <w:shd w:val="clear" w:color="auto" w:fill="auto"/>
          </w:tcPr>
          <w:p w14:paraId="695C7C0C" w14:textId="77777777" w:rsidR="00EA0E2D" w:rsidRPr="005D025D" w:rsidRDefault="00EA0E2D" w:rsidP="002141C0">
            <w:pPr>
              <w:rPr>
                <w:color w:val="000000" w:themeColor="text1"/>
                <w:sz w:val="6"/>
                <w:szCs w:val="6"/>
              </w:rPr>
            </w:pPr>
          </w:p>
        </w:tc>
        <w:tc>
          <w:tcPr>
            <w:tcW w:w="1356" w:type="dxa"/>
          </w:tcPr>
          <w:p w14:paraId="1C0FD6D7" w14:textId="77777777" w:rsidR="00EA0E2D" w:rsidRPr="005D025D" w:rsidRDefault="00EA0E2D" w:rsidP="002141C0">
            <w:pPr>
              <w:rPr>
                <w:color w:val="000000" w:themeColor="text1"/>
                <w:sz w:val="6"/>
                <w:szCs w:val="6"/>
              </w:rPr>
            </w:pPr>
          </w:p>
        </w:tc>
        <w:tc>
          <w:tcPr>
            <w:tcW w:w="1530" w:type="dxa"/>
            <w:gridSpan w:val="4"/>
          </w:tcPr>
          <w:p w14:paraId="26B1C0F6" w14:textId="77777777" w:rsidR="00EA0E2D" w:rsidRPr="005D025D" w:rsidRDefault="00EA0E2D" w:rsidP="002141C0">
            <w:pPr>
              <w:rPr>
                <w:color w:val="000000" w:themeColor="text1"/>
                <w:sz w:val="6"/>
                <w:szCs w:val="6"/>
              </w:rPr>
            </w:pPr>
          </w:p>
        </w:tc>
        <w:tc>
          <w:tcPr>
            <w:tcW w:w="2326" w:type="dxa"/>
            <w:gridSpan w:val="2"/>
            <w:tcBorders>
              <w:right w:val="nil"/>
            </w:tcBorders>
          </w:tcPr>
          <w:p w14:paraId="0C446274" w14:textId="77777777" w:rsidR="00EA0E2D" w:rsidRPr="005D025D" w:rsidRDefault="00EA0E2D" w:rsidP="002141C0">
            <w:pPr>
              <w:rPr>
                <w:color w:val="000000" w:themeColor="text1"/>
                <w:sz w:val="6"/>
                <w:szCs w:val="6"/>
              </w:rPr>
            </w:pPr>
          </w:p>
        </w:tc>
      </w:tr>
      <w:tr w:rsidR="00EA0E2D" w:rsidRPr="005D025D" w14:paraId="57DD38A6" w14:textId="77777777" w:rsidTr="002141C0">
        <w:trPr>
          <w:trHeight w:val="20"/>
        </w:trPr>
        <w:tc>
          <w:tcPr>
            <w:tcW w:w="1350" w:type="dxa"/>
          </w:tcPr>
          <w:p w14:paraId="2AF2B2C6"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gincdif</w:t>
            </w:r>
            <w:proofErr w:type="spellEnd"/>
          </w:p>
        </w:tc>
        <w:tc>
          <w:tcPr>
            <w:tcW w:w="2938" w:type="dxa"/>
            <w:gridSpan w:val="6"/>
            <w:shd w:val="clear" w:color="auto" w:fill="auto"/>
            <w:noWrap/>
            <w:vAlign w:val="bottom"/>
          </w:tcPr>
          <w:p w14:paraId="3BC12F78" w14:textId="77777777" w:rsidR="00EA0E2D" w:rsidRPr="005D025D" w:rsidRDefault="00EA0E2D" w:rsidP="002141C0">
            <w:pPr>
              <w:rPr>
                <w:color w:val="000000" w:themeColor="text1"/>
                <w:sz w:val="19"/>
                <w:szCs w:val="19"/>
              </w:rPr>
            </w:pPr>
            <w:r w:rsidRPr="005D025D">
              <w:rPr>
                <w:color w:val="000000" w:themeColor="text1"/>
                <w:sz w:val="19"/>
                <w:szCs w:val="19"/>
              </w:rPr>
              <w:t xml:space="preserve">Government should reduce </w:t>
            </w:r>
          </w:p>
        </w:tc>
        <w:tc>
          <w:tcPr>
            <w:tcW w:w="1440" w:type="dxa"/>
            <w:gridSpan w:val="2"/>
            <w:tcBorders>
              <w:right w:val="nil"/>
            </w:tcBorders>
            <w:shd w:val="clear" w:color="auto" w:fill="auto"/>
          </w:tcPr>
          <w:p w14:paraId="7D46EAC1" w14:textId="77777777" w:rsidR="00EA0E2D" w:rsidRPr="005D025D" w:rsidRDefault="00EA0E2D" w:rsidP="002141C0">
            <w:pPr>
              <w:rPr>
                <w:color w:val="000000" w:themeColor="text1"/>
                <w:sz w:val="19"/>
                <w:szCs w:val="19"/>
              </w:rPr>
            </w:pPr>
            <w:r w:rsidRPr="005D025D">
              <w:rPr>
                <w:color w:val="000000" w:themeColor="text1"/>
                <w:sz w:val="19"/>
                <w:szCs w:val="19"/>
              </w:rPr>
              <w:t>–0.0312996</w:t>
            </w:r>
          </w:p>
        </w:tc>
        <w:tc>
          <w:tcPr>
            <w:tcW w:w="1356" w:type="dxa"/>
          </w:tcPr>
          <w:p w14:paraId="24A8D7FD" w14:textId="77777777" w:rsidR="00EA0E2D" w:rsidRPr="005D025D" w:rsidRDefault="00EA0E2D" w:rsidP="002141C0">
            <w:pPr>
              <w:rPr>
                <w:color w:val="000000" w:themeColor="text1"/>
                <w:sz w:val="19"/>
                <w:szCs w:val="19"/>
              </w:rPr>
            </w:pPr>
            <w:r w:rsidRPr="005D025D">
              <w:rPr>
                <w:color w:val="000000" w:themeColor="text1"/>
                <w:sz w:val="19"/>
                <w:szCs w:val="19"/>
              </w:rPr>
              <w:t>0.9691852</w:t>
            </w:r>
          </w:p>
        </w:tc>
        <w:tc>
          <w:tcPr>
            <w:tcW w:w="1530" w:type="dxa"/>
            <w:gridSpan w:val="4"/>
          </w:tcPr>
          <w:p w14:paraId="7C72D1B5" w14:textId="77777777" w:rsidR="00EA0E2D" w:rsidRPr="005D025D" w:rsidRDefault="00EA0E2D" w:rsidP="002141C0">
            <w:pPr>
              <w:rPr>
                <w:color w:val="000000" w:themeColor="text1"/>
                <w:sz w:val="19"/>
                <w:szCs w:val="19"/>
              </w:rPr>
            </w:pPr>
            <w:r w:rsidRPr="005D025D">
              <w:rPr>
                <w:color w:val="000000" w:themeColor="text1"/>
                <w:sz w:val="19"/>
                <w:szCs w:val="19"/>
              </w:rPr>
              <w:t>1.0055482***</w:t>
            </w:r>
          </w:p>
        </w:tc>
        <w:tc>
          <w:tcPr>
            <w:tcW w:w="2326" w:type="dxa"/>
            <w:gridSpan w:val="2"/>
            <w:tcBorders>
              <w:right w:val="nil"/>
            </w:tcBorders>
          </w:tcPr>
          <w:p w14:paraId="5BE413EC" w14:textId="77777777" w:rsidR="00EA0E2D" w:rsidRPr="005D025D" w:rsidRDefault="00EA0E2D" w:rsidP="002141C0">
            <w:pPr>
              <w:rPr>
                <w:color w:val="000000" w:themeColor="text1"/>
                <w:sz w:val="19"/>
                <w:szCs w:val="19"/>
              </w:rPr>
            </w:pPr>
            <w:r w:rsidRPr="005D025D">
              <w:rPr>
                <w:color w:val="000000" w:themeColor="text1"/>
                <w:sz w:val="19"/>
                <w:szCs w:val="19"/>
              </w:rPr>
              <w:t>2.873361***</w:t>
            </w:r>
          </w:p>
        </w:tc>
      </w:tr>
      <w:tr w:rsidR="00EA0E2D" w:rsidRPr="005D025D" w14:paraId="29521DB5" w14:textId="77777777" w:rsidTr="002141C0">
        <w:trPr>
          <w:trHeight w:val="20"/>
        </w:trPr>
        <w:tc>
          <w:tcPr>
            <w:tcW w:w="1350" w:type="dxa"/>
          </w:tcPr>
          <w:p w14:paraId="5CD31211"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2869073F" w14:textId="77777777" w:rsidR="00EA0E2D" w:rsidRPr="005D025D" w:rsidRDefault="00EA0E2D" w:rsidP="002141C0">
            <w:pPr>
              <w:rPr>
                <w:color w:val="000000" w:themeColor="text1"/>
                <w:sz w:val="19"/>
                <w:szCs w:val="19"/>
              </w:rPr>
            </w:pPr>
            <w:r w:rsidRPr="005D025D">
              <w:rPr>
                <w:color w:val="000000" w:themeColor="text1"/>
                <w:sz w:val="19"/>
                <w:szCs w:val="19"/>
              </w:rPr>
              <w:t>differences in income levels</w:t>
            </w:r>
          </w:p>
        </w:tc>
        <w:tc>
          <w:tcPr>
            <w:tcW w:w="1440" w:type="dxa"/>
            <w:gridSpan w:val="2"/>
            <w:tcBorders>
              <w:right w:val="nil"/>
            </w:tcBorders>
            <w:shd w:val="clear" w:color="auto" w:fill="auto"/>
          </w:tcPr>
          <w:p w14:paraId="6047B308" w14:textId="77777777" w:rsidR="00EA0E2D" w:rsidRPr="005D025D" w:rsidRDefault="00EA0E2D" w:rsidP="002141C0">
            <w:pPr>
              <w:rPr>
                <w:color w:val="000000" w:themeColor="text1"/>
                <w:sz w:val="19"/>
                <w:szCs w:val="19"/>
              </w:rPr>
            </w:pPr>
            <w:r w:rsidRPr="005D025D">
              <w:rPr>
                <w:color w:val="000000" w:themeColor="text1"/>
                <w:sz w:val="19"/>
                <w:szCs w:val="19"/>
              </w:rPr>
              <w:t>(0.0312882)</w:t>
            </w:r>
          </w:p>
        </w:tc>
        <w:tc>
          <w:tcPr>
            <w:tcW w:w="1356" w:type="dxa"/>
          </w:tcPr>
          <w:p w14:paraId="39AC2E1F" w14:textId="77777777" w:rsidR="00EA0E2D" w:rsidRPr="005D025D" w:rsidRDefault="00EA0E2D" w:rsidP="002141C0">
            <w:pPr>
              <w:rPr>
                <w:color w:val="000000" w:themeColor="text1"/>
                <w:sz w:val="19"/>
                <w:szCs w:val="19"/>
              </w:rPr>
            </w:pPr>
            <w:r w:rsidRPr="005D025D">
              <w:rPr>
                <w:color w:val="000000" w:themeColor="text1"/>
                <w:sz w:val="19"/>
                <w:szCs w:val="19"/>
              </w:rPr>
              <w:t>(0.0303241)</w:t>
            </w:r>
          </w:p>
        </w:tc>
        <w:tc>
          <w:tcPr>
            <w:tcW w:w="1530" w:type="dxa"/>
            <w:gridSpan w:val="4"/>
          </w:tcPr>
          <w:p w14:paraId="1D722A8A" w14:textId="77777777" w:rsidR="00EA0E2D" w:rsidRPr="005D025D" w:rsidRDefault="00EA0E2D" w:rsidP="002141C0">
            <w:pPr>
              <w:rPr>
                <w:color w:val="000000" w:themeColor="text1"/>
                <w:sz w:val="19"/>
                <w:szCs w:val="19"/>
              </w:rPr>
            </w:pPr>
            <w:r w:rsidRPr="005D025D">
              <w:rPr>
                <w:color w:val="000000" w:themeColor="text1"/>
                <w:sz w:val="19"/>
                <w:szCs w:val="19"/>
              </w:rPr>
              <w:t>(0.0519495)</w:t>
            </w:r>
          </w:p>
        </w:tc>
        <w:tc>
          <w:tcPr>
            <w:tcW w:w="2326" w:type="dxa"/>
            <w:gridSpan w:val="2"/>
            <w:tcBorders>
              <w:right w:val="nil"/>
            </w:tcBorders>
          </w:tcPr>
          <w:p w14:paraId="3FD6AA5A" w14:textId="77777777" w:rsidR="00EA0E2D" w:rsidRPr="005D025D" w:rsidRDefault="00EA0E2D" w:rsidP="002141C0">
            <w:pPr>
              <w:rPr>
                <w:color w:val="000000" w:themeColor="text1"/>
                <w:sz w:val="19"/>
                <w:szCs w:val="19"/>
              </w:rPr>
            </w:pPr>
            <w:r w:rsidRPr="005D025D">
              <w:rPr>
                <w:color w:val="000000" w:themeColor="text1"/>
                <w:sz w:val="19"/>
                <w:szCs w:val="19"/>
              </w:rPr>
              <w:t>(0.1492696)</w:t>
            </w:r>
          </w:p>
        </w:tc>
      </w:tr>
      <w:tr w:rsidR="00EA0E2D" w:rsidRPr="005D025D" w14:paraId="03F81358" w14:textId="77777777" w:rsidTr="002141C0">
        <w:trPr>
          <w:trHeight w:val="20"/>
        </w:trPr>
        <w:tc>
          <w:tcPr>
            <w:tcW w:w="1350" w:type="dxa"/>
          </w:tcPr>
          <w:p w14:paraId="4E4A6884"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17987FE6"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506F5C44" w14:textId="77777777" w:rsidR="00EA0E2D" w:rsidRPr="005D025D" w:rsidRDefault="00EA0E2D" w:rsidP="002141C0">
            <w:pPr>
              <w:rPr>
                <w:color w:val="000000" w:themeColor="text1"/>
                <w:sz w:val="12"/>
                <w:szCs w:val="12"/>
              </w:rPr>
            </w:pPr>
          </w:p>
        </w:tc>
        <w:tc>
          <w:tcPr>
            <w:tcW w:w="1356" w:type="dxa"/>
          </w:tcPr>
          <w:p w14:paraId="5B338201" w14:textId="77777777" w:rsidR="00EA0E2D" w:rsidRPr="005D025D" w:rsidRDefault="00EA0E2D" w:rsidP="002141C0">
            <w:pPr>
              <w:rPr>
                <w:color w:val="000000" w:themeColor="text1"/>
                <w:sz w:val="12"/>
                <w:szCs w:val="12"/>
              </w:rPr>
            </w:pPr>
          </w:p>
        </w:tc>
        <w:tc>
          <w:tcPr>
            <w:tcW w:w="1530" w:type="dxa"/>
            <w:gridSpan w:val="4"/>
          </w:tcPr>
          <w:p w14:paraId="620F5061" w14:textId="77777777" w:rsidR="00EA0E2D" w:rsidRPr="005D025D" w:rsidRDefault="00EA0E2D" w:rsidP="002141C0">
            <w:pPr>
              <w:rPr>
                <w:color w:val="000000" w:themeColor="text1"/>
                <w:sz w:val="12"/>
                <w:szCs w:val="12"/>
              </w:rPr>
            </w:pPr>
          </w:p>
        </w:tc>
        <w:tc>
          <w:tcPr>
            <w:tcW w:w="2326" w:type="dxa"/>
            <w:gridSpan w:val="2"/>
            <w:tcBorders>
              <w:right w:val="nil"/>
            </w:tcBorders>
          </w:tcPr>
          <w:p w14:paraId="008B8849" w14:textId="77777777" w:rsidR="00EA0E2D" w:rsidRPr="005D025D" w:rsidRDefault="00EA0E2D" w:rsidP="002141C0">
            <w:pPr>
              <w:rPr>
                <w:color w:val="000000" w:themeColor="text1"/>
                <w:sz w:val="12"/>
                <w:szCs w:val="12"/>
              </w:rPr>
            </w:pPr>
          </w:p>
        </w:tc>
      </w:tr>
      <w:tr w:rsidR="00EA0E2D" w:rsidRPr="005D025D" w14:paraId="525A0A0C" w14:textId="77777777" w:rsidTr="002141C0">
        <w:trPr>
          <w:trHeight w:val="20"/>
        </w:trPr>
        <w:tc>
          <w:tcPr>
            <w:tcW w:w="1350" w:type="dxa"/>
          </w:tcPr>
          <w:p w14:paraId="5F0ABAA2"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imbgeco</w:t>
            </w:r>
            <w:proofErr w:type="spellEnd"/>
          </w:p>
        </w:tc>
        <w:tc>
          <w:tcPr>
            <w:tcW w:w="2938" w:type="dxa"/>
            <w:gridSpan w:val="6"/>
            <w:shd w:val="clear" w:color="auto" w:fill="auto"/>
            <w:noWrap/>
            <w:vAlign w:val="bottom"/>
          </w:tcPr>
          <w:p w14:paraId="39A6CFDF" w14:textId="77777777" w:rsidR="00EA0E2D" w:rsidRPr="005D025D" w:rsidRDefault="00EA0E2D" w:rsidP="002141C0">
            <w:pPr>
              <w:rPr>
                <w:color w:val="000000" w:themeColor="text1"/>
                <w:sz w:val="19"/>
                <w:szCs w:val="19"/>
              </w:rPr>
            </w:pPr>
            <w:r w:rsidRPr="005D025D">
              <w:rPr>
                <w:color w:val="000000" w:themeColor="text1"/>
                <w:sz w:val="19"/>
                <w:szCs w:val="19"/>
              </w:rPr>
              <w:t>Immigration is good for economy</w:t>
            </w:r>
          </w:p>
        </w:tc>
        <w:tc>
          <w:tcPr>
            <w:tcW w:w="1440" w:type="dxa"/>
            <w:gridSpan w:val="2"/>
            <w:tcBorders>
              <w:right w:val="nil"/>
            </w:tcBorders>
            <w:shd w:val="clear" w:color="auto" w:fill="auto"/>
          </w:tcPr>
          <w:p w14:paraId="4F8171A2" w14:textId="77777777" w:rsidR="00EA0E2D" w:rsidRPr="005D025D" w:rsidRDefault="00EA0E2D" w:rsidP="002141C0">
            <w:pPr>
              <w:rPr>
                <w:color w:val="000000" w:themeColor="text1"/>
                <w:sz w:val="19"/>
                <w:szCs w:val="19"/>
              </w:rPr>
            </w:pPr>
            <w:r w:rsidRPr="005D025D">
              <w:rPr>
                <w:color w:val="000000" w:themeColor="text1"/>
                <w:sz w:val="19"/>
                <w:szCs w:val="19"/>
              </w:rPr>
              <w:t>–0.2294331***</w:t>
            </w:r>
          </w:p>
        </w:tc>
        <w:tc>
          <w:tcPr>
            <w:tcW w:w="1356" w:type="dxa"/>
          </w:tcPr>
          <w:p w14:paraId="33F1229A" w14:textId="77777777" w:rsidR="00EA0E2D" w:rsidRPr="005D025D" w:rsidRDefault="00EA0E2D" w:rsidP="002141C0">
            <w:pPr>
              <w:rPr>
                <w:color w:val="000000" w:themeColor="text1"/>
                <w:sz w:val="19"/>
                <w:szCs w:val="19"/>
              </w:rPr>
            </w:pPr>
            <w:r w:rsidRPr="005D025D">
              <w:rPr>
                <w:color w:val="000000" w:themeColor="text1"/>
                <w:sz w:val="19"/>
                <w:szCs w:val="19"/>
              </w:rPr>
              <w:t>0.7949841***</w:t>
            </w:r>
          </w:p>
        </w:tc>
        <w:tc>
          <w:tcPr>
            <w:tcW w:w="1530" w:type="dxa"/>
            <w:gridSpan w:val="4"/>
          </w:tcPr>
          <w:p w14:paraId="44C9441D" w14:textId="77777777" w:rsidR="00EA0E2D" w:rsidRPr="005D025D" w:rsidRDefault="00EA0E2D" w:rsidP="002141C0">
            <w:pPr>
              <w:rPr>
                <w:color w:val="000000" w:themeColor="text1"/>
                <w:sz w:val="19"/>
                <w:szCs w:val="19"/>
              </w:rPr>
            </w:pPr>
            <w:r w:rsidRPr="005D025D">
              <w:rPr>
                <w:color w:val="000000" w:themeColor="text1"/>
                <w:sz w:val="19"/>
                <w:szCs w:val="19"/>
              </w:rPr>
              <w:t>0.1501617***</w:t>
            </w:r>
          </w:p>
        </w:tc>
        <w:tc>
          <w:tcPr>
            <w:tcW w:w="2326" w:type="dxa"/>
            <w:gridSpan w:val="2"/>
            <w:tcBorders>
              <w:right w:val="nil"/>
            </w:tcBorders>
          </w:tcPr>
          <w:p w14:paraId="7846E206" w14:textId="77777777" w:rsidR="00EA0E2D" w:rsidRPr="005D025D" w:rsidRDefault="00EA0E2D" w:rsidP="002141C0">
            <w:pPr>
              <w:rPr>
                <w:color w:val="000000" w:themeColor="text1"/>
                <w:sz w:val="19"/>
                <w:szCs w:val="19"/>
              </w:rPr>
            </w:pPr>
            <w:r w:rsidRPr="005D025D">
              <w:rPr>
                <w:color w:val="000000" w:themeColor="text1"/>
                <w:sz w:val="19"/>
                <w:szCs w:val="19"/>
              </w:rPr>
              <w:t>1.162022***</w:t>
            </w:r>
          </w:p>
        </w:tc>
      </w:tr>
      <w:tr w:rsidR="00EA0E2D" w:rsidRPr="005D025D" w14:paraId="17569687" w14:textId="77777777" w:rsidTr="002141C0">
        <w:trPr>
          <w:trHeight w:val="20"/>
        </w:trPr>
        <w:tc>
          <w:tcPr>
            <w:tcW w:w="1350" w:type="dxa"/>
          </w:tcPr>
          <w:p w14:paraId="63405097"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35608FB7" w14:textId="77777777" w:rsidR="00EA0E2D" w:rsidRPr="005D025D" w:rsidRDefault="00EA0E2D" w:rsidP="002141C0">
            <w:pPr>
              <w:rPr>
                <w:color w:val="000000" w:themeColor="text1"/>
                <w:sz w:val="19"/>
                <w:szCs w:val="19"/>
              </w:rPr>
            </w:pPr>
          </w:p>
        </w:tc>
        <w:tc>
          <w:tcPr>
            <w:tcW w:w="1440" w:type="dxa"/>
            <w:gridSpan w:val="2"/>
            <w:tcBorders>
              <w:right w:val="nil"/>
            </w:tcBorders>
            <w:shd w:val="clear" w:color="auto" w:fill="auto"/>
          </w:tcPr>
          <w:p w14:paraId="547637AC" w14:textId="77777777" w:rsidR="00EA0E2D" w:rsidRPr="005D025D" w:rsidRDefault="00EA0E2D" w:rsidP="002141C0">
            <w:pPr>
              <w:rPr>
                <w:color w:val="000000" w:themeColor="text1"/>
                <w:sz w:val="19"/>
                <w:szCs w:val="19"/>
              </w:rPr>
            </w:pPr>
            <w:r w:rsidRPr="005D025D">
              <w:rPr>
                <w:color w:val="000000" w:themeColor="text1"/>
                <w:sz w:val="19"/>
                <w:szCs w:val="19"/>
              </w:rPr>
              <w:t>(0.035313)</w:t>
            </w:r>
          </w:p>
        </w:tc>
        <w:tc>
          <w:tcPr>
            <w:tcW w:w="1356" w:type="dxa"/>
          </w:tcPr>
          <w:p w14:paraId="5642934E" w14:textId="77777777" w:rsidR="00EA0E2D" w:rsidRPr="005D025D" w:rsidRDefault="00EA0E2D" w:rsidP="002141C0">
            <w:pPr>
              <w:rPr>
                <w:color w:val="000000" w:themeColor="text1"/>
                <w:sz w:val="19"/>
                <w:szCs w:val="19"/>
              </w:rPr>
            </w:pPr>
            <w:r w:rsidRPr="005D025D">
              <w:rPr>
                <w:color w:val="000000" w:themeColor="text1"/>
                <w:sz w:val="19"/>
                <w:szCs w:val="19"/>
              </w:rPr>
              <w:t>(0.0280733)</w:t>
            </w:r>
          </w:p>
        </w:tc>
        <w:tc>
          <w:tcPr>
            <w:tcW w:w="1530" w:type="dxa"/>
            <w:gridSpan w:val="4"/>
          </w:tcPr>
          <w:p w14:paraId="5319FEA9" w14:textId="77777777" w:rsidR="00EA0E2D" w:rsidRPr="005D025D" w:rsidRDefault="00EA0E2D" w:rsidP="002141C0">
            <w:pPr>
              <w:rPr>
                <w:color w:val="000000" w:themeColor="text1"/>
                <w:sz w:val="19"/>
                <w:szCs w:val="19"/>
              </w:rPr>
            </w:pPr>
            <w:r w:rsidRPr="005D025D">
              <w:rPr>
                <w:color w:val="000000" w:themeColor="text1"/>
                <w:sz w:val="19"/>
                <w:szCs w:val="19"/>
              </w:rPr>
              <w:t>(0.0423757)</w:t>
            </w:r>
          </w:p>
        </w:tc>
        <w:tc>
          <w:tcPr>
            <w:tcW w:w="2326" w:type="dxa"/>
            <w:gridSpan w:val="2"/>
            <w:tcBorders>
              <w:right w:val="nil"/>
            </w:tcBorders>
          </w:tcPr>
          <w:p w14:paraId="274B85BE" w14:textId="77777777" w:rsidR="00EA0E2D" w:rsidRPr="005D025D" w:rsidRDefault="00EA0E2D" w:rsidP="002141C0">
            <w:pPr>
              <w:rPr>
                <w:color w:val="000000" w:themeColor="text1"/>
                <w:sz w:val="19"/>
                <w:szCs w:val="19"/>
              </w:rPr>
            </w:pPr>
            <w:r w:rsidRPr="005D025D">
              <w:rPr>
                <w:color w:val="000000" w:themeColor="text1"/>
                <w:sz w:val="19"/>
                <w:szCs w:val="19"/>
              </w:rPr>
              <w:t>(0.0492415)</w:t>
            </w:r>
          </w:p>
        </w:tc>
      </w:tr>
      <w:tr w:rsidR="00EA0E2D" w:rsidRPr="005D025D" w14:paraId="29D76C98" w14:textId="77777777" w:rsidTr="002141C0">
        <w:trPr>
          <w:trHeight w:val="20"/>
        </w:trPr>
        <w:tc>
          <w:tcPr>
            <w:tcW w:w="1350" w:type="dxa"/>
          </w:tcPr>
          <w:p w14:paraId="6FD97DF9" w14:textId="77777777" w:rsidR="00EA0E2D" w:rsidRPr="005D025D" w:rsidRDefault="00EA0E2D" w:rsidP="002141C0">
            <w:pPr>
              <w:rPr>
                <w:color w:val="000000" w:themeColor="text1"/>
                <w:sz w:val="6"/>
                <w:szCs w:val="6"/>
              </w:rPr>
            </w:pPr>
          </w:p>
        </w:tc>
        <w:tc>
          <w:tcPr>
            <w:tcW w:w="2938" w:type="dxa"/>
            <w:gridSpan w:val="6"/>
            <w:shd w:val="clear" w:color="auto" w:fill="auto"/>
            <w:noWrap/>
            <w:vAlign w:val="bottom"/>
          </w:tcPr>
          <w:p w14:paraId="05C2BDDC" w14:textId="77777777" w:rsidR="00EA0E2D" w:rsidRPr="005D025D" w:rsidRDefault="00EA0E2D" w:rsidP="002141C0">
            <w:pPr>
              <w:rPr>
                <w:color w:val="000000" w:themeColor="text1"/>
                <w:sz w:val="6"/>
                <w:szCs w:val="6"/>
              </w:rPr>
            </w:pPr>
          </w:p>
        </w:tc>
        <w:tc>
          <w:tcPr>
            <w:tcW w:w="1440" w:type="dxa"/>
            <w:gridSpan w:val="2"/>
            <w:tcBorders>
              <w:right w:val="nil"/>
            </w:tcBorders>
            <w:shd w:val="clear" w:color="auto" w:fill="auto"/>
          </w:tcPr>
          <w:p w14:paraId="1AFA52E7" w14:textId="77777777" w:rsidR="00EA0E2D" w:rsidRPr="005D025D" w:rsidRDefault="00EA0E2D" w:rsidP="002141C0">
            <w:pPr>
              <w:rPr>
                <w:color w:val="000000" w:themeColor="text1"/>
                <w:sz w:val="6"/>
                <w:szCs w:val="6"/>
              </w:rPr>
            </w:pPr>
          </w:p>
        </w:tc>
        <w:tc>
          <w:tcPr>
            <w:tcW w:w="1356" w:type="dxa"/>
          </w:tcPr>
          <w:p w14:paraId="104B2151" w14:textId="77777777" w:rsidR="00EA0E2D" w:rsidRPr="005D025D" w:rsidRDefault="00EA0E2D" w:rsidP="002141C0">
            <w:pPr>
              <w:rPr>
                <w:color w:val="000000" w:themeColor="text1"/>
                <w:sz w:val="6"/>
                <w:szCs w:val="6"/>
              </w:rPr>
            </w:pPr>
          </w:p>
        </w:tc>
        <w:tc>
          <w:tcPr>
            <w:tcW w:w="1530" w:type="dxa"/>
            <w:gridSpan w:val="4"/>
          </w:tcPr>
          <w:p w14:paraId="2D49D926" w14:textId="77777777" w:rsidR="00EA0E2D" w:rsidRPr="005D025D" w:rsidRDefault="00EA0E2D" w:rsidP="002141C0">
            <w:pPr>
              <w:rPr>
                <w:color w:val="000000" w:themeColor="text1"/>
                <w:sz w:val="6"/>
                <w:szCs w:val="6"/>
              </w:rPr>
            </w:pPr>
          </w:p>
        </w:tc>
        <w:tc>
          <w:tcPr>
            <w:tcW w:w="2326" w:type="dxa"/>
            <w:gridSpan w:val="2"/>
            <w:tcBorders>
              <w:right w:val="nil"/>
            </w:tcBorders>
          </w:tcPr>
          <w:p w14:paraId="051C4D8A" w14:textId="77777777" w:rsidR="00EA0E2D" w:rsidRPr="005D025D" w:rsidRDefault="00EA0E2D" w:rsidP="002141C0">
            <w:pPr>
              <w:rPr>
                <w:color w:val="000000" w:themeColor="text1"/>
                <w:sz w:val="6"/>
                <w:szCs w:val="6"/>
              </w:rPr>
            </w:pPr>
          </w:p>
        </w:tc>
      </w:tr>
      <w:tr w:rsidR="00EA0E2D" w:rsidRPr="005D025D" w14:paraId="548947A3" w14:textId="77777777" w:rsidTr="002141C0">
        <w:trPr>
          <w:trHeight w:val="20"/>
        </w:trPr>
        <w:tc>
          <w:tcPr>
            <w:tcW w:w="1350" w:type="dxa"/>
          </w:tcPr>
          <w:p w14:paraId="486DC54E"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imptrad</w:t>
            </w:r>
            <w:proofErr w:type="spellEnd"/>
          </w:p>
        </w:tc>
        <w:tc>
          <w:tcPr>
            <w:tcW w:w="2938" w:type="dxa"/>
            <w:gridSpan w:val="6"/>
            <w:shd w:val="clear" w:color="auto" w:fill="auto"/>
            <w:noWrap/>
            <w:vAlign w:val="bottom"/>
          </w:tcPr>
          <w:p w14:paraId="3637231E" w14:textId="77777777" w:rsidR="00EA0E2D" w:rsidRPr="005D025D" w:rsidRDefault="00EA0E2D" w:rsidP="002141C0">
            <w:pPr>
              <w:rPr>
                <w:color w:val="000000" w:themeColor="text1"/>
                <w:sz w:val="19"/>
                <w:szCs w:val="19"/>
              </w:rPr>
            </w:pPr>
            <w:r w:rsidRPr="005D025D">
              <w:rPr>
                <w:color w:val="000000" w:themeColor="text1"/>
                <w:sz w:val="19"/>
                <w:szCs w:val="19"/>
              </w:rPr>
              <w:t>Important to follow traditions</w:t>
            </w:r>
          </w:p>
        </w:tc>
        <w:tc>
          <w:tcPr>
            <w:tcW w:w="1440" w:type="dxa"/>
            <w:gridSpan w:val="2"/>
            <w:tcBorders>
              <w:right w:val="nil"/>
            </w:tcBorders>
            <w:shd w:val="clear" w:color="auto" w:fill="auto"/>
          </w:tcPr>
          <w:p w14:paraId="7C4B114F" w14:textId="77777777" w:rsidR="00EA0E2D" w:rsidRPr="005D025D" w:rsidRDefault="00EA0E2D" w:rsidP="002141C0">
            <w:pPr>
              <w:rPr>
                <w:color w:val="000000" w:themeColor="text1"/>
                <w:sz w:val="19"/>
                <w:szCs w:val="19"/>
              </w:rPr>
            </w:pPr>
            <w:r w:rsidRPr="005D025D">
              <w:rPr>
                <w:color w:val="000000" w:themeColor="text1"/>
                <w:sz w:val="19"/>
                <w:szCs w:val="19"/>
              </w:rPr>
              <w:t>0.1046503**</w:t>
            </w:r>
          </w:p>
        </w:tc>
        <w:tc>
          <w:tcPr>
            <w:tcW w:w="1356" w:type="dxa"/>
          </w:tcPr>
          <w:p w14:paraId="66E3F49D" w14:textId="77777777" w:rsidR="00EA0E2D" w:rsidRPr="005D025D" w:rsidRDefault="00EA0E2D" w:rsidP="002141C0">
            <w:pPr>
              <w:rPr>
                <w:color w:val="000000" w:themeColor="text1"/>
                <w:sz w:val="19"/>
                <w:szCs w:val="19"/>
              </w:rPr>
            </w:pPr>
            <w:r w:rsidRPr="005D025D">
              <w:rPr>
                <w:color w:val="000000" w:themeColor="text1"/>
                <w:sz w:val="19"/>
                <w:szCs w:val="19"/>
              </w:rPr>
              <w:t>1.110322**</w:t>
            </w:r>
          </w:p>
        </w:tc>
        <w:tc>
          <w:tcPr>
            <w:tcW w:w="1530" w:type="dxa"/>
            <w:gridSpan w:val="4"/>
          </w:tcPr>
          <w:p w14:paraId="522C210C" w14:textId="77777777" w:rsidR="00EA0E2D" w:rsidRPr="005D025D" w:rsidRDefault="00EA0E2D" w:rsidP="002141C0">
            <w:pPr>
              <w:rPr>
                <w:color w:val="000000" w:themeColor="text1"/>
                <w:sz w:val="19"/>
                <w:szCs w:val="19"/>
              </w:rPr>
            </w:pPr>
            <w:r w:rsidRPr="005D025D">
              <w:rPr>
                <w:color w:val="000000" w:themeColor="text1"/>
                <w:sz w:val="19"/>
                <w:szCs w:val="19"/>
              </w:rPr>
              <w:t>–0.4106525***</w:t>
            </w:r>
          </w:p>
        </w:tc>
        <w:tc>
          <w:tcPr>
            <w:tcW w:w="2326" w:type="dxa"/>
            <w:gridSpan w:val="2"/>
            <w:tcBorders>
              <w:right w:val="nil"/>
            </w:tcBorders>
          </w:tcPr>
          <w:p w14:paraId="01FCA66D" w14:textId="77777777" w:rsidR="00EA0E2D" w:rsidRPr="005D025D" w:rsidRDefault="00EA0E2D" w:rsidP="002141C0">
            <w:pPr>
              <w:rPr>
                <w:color w:val="000000" w:themeColor="text1"/>
                <w:sz w:val="19"/>
                <w:szCs w:val="19"/>
              </w:rPr>
            </w:pPr>
            <w:r w:rsidRPr="005D025D">
              <w:rPr>
                <w:color w:val="000000" w:themeColor="text1"/>
                <w:sz w:val="19"/>
                <w:szCs w:val="19"/>
              </w:rPr>
              <w:t>0.6632174***</w:t>
            </w:r>
          </w:p>
        </w:tc>
      </w:tr>
      <w:tr w:rsidR="00EA0E2D" w:rsidRPr="005D025D" w14:paraId="2B984516" w14:textId="77777777" w:rsidTr="002141C0">
        <w:trPr>
          <w:trHeight w:val="20"/>
        </w:trPr>
        <w:tc>
          <w:tcPr>
            <w:tcW w:w="1350" w:type="dxa"/>
          </w:tcPr>
          <w:p w14:paraId="318E2038"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3476D352" w14:textId="77777777" w:rsidR="00EA0E2D" w:rsidRPr="005D025D" w:rsidRDefault="00EA0E2D" w:rsidP="002141C0">
            <w:pPr>
              <w:rPr>
                <w:color w:val="000000" w:themeColor="text1"/>
                <w:sz w:val="19"/>
                <w:szCs w:val="19"/>
              </w:rPr>
            </w:pPr>
            <w:r w:rsidRPr="005D025D">
              <w:rPr>
                <w:color w:val="000000" w:themeColor="text1"/>
                <w:sz w:val="19"/>
                <w:szCs w:val="19"/>
              </w:rPr>
              <w:t>and customs</w:t>
            </w:r>
          </w:p>
        </w:tc>
        <w:tc>
          <w:tcPr>
            <w:tcW w:w="1440" w:type="dxa"/>
            <w:gridSpan w:val="2"/>
            <w:tcBorders>
              <w:right w:val="nil"/>
            </w:tcBorders>
            <w:shd w:val="clear" w:color="auto" w:fill="auto"/>
          </w:tcPr>
          <w:p w14:paraId="4D95B57F" w14:textId="77777777" w:rsidR="00EA0E2D" w:rsidRPr="005D025D" w:rsidRDefault="00EA0E2D" w:rsidP="002141C0">
            <w:pPr>
              <w:rPr>
                <w:color w:val="000000" w:themeColor="text1"/>
                <w:sz w:val="19"/>
                <w:szCs w:val="19"/>
              </w:rPr>
            </w:pPr>
            <w:r w:rsidRPr="005D025D">
              <w:rPr>
                <w:color w:val="000000" w:themeColor="text1"/>
                <w:sz w:val="19"/>
                <w:szCs w:val="19"/>
              </w:rPr>
              <w:t>(0.0331289)</w:t>
            </w:r>
          </w:p>
        </w:tc>
        <w:tc>
          <w:tcPr>
            <w:tcW w:w="1356" w:type="dxa"/>
          </w:tcPr>
          <w:p w14:paraId="0360B8A2" w14:textId="77777777" w:rsidR="00EA0E2D" w:rsidRPr="005D025D" w:rsidRDefault="00EA0E2D" w:rsidP="002141C0">
            <w:pPr>
              <w:rPr>
                <w:color w:val="000000" w:themeColor="text1"/>
                <w:sz w:val="19"/>
                <w:szCs w:val="19"/>
              </w:rPr>
            </w:pPr>
            <w:r w:rsidRPr="005D025D">
              <w:rPr>
                <w:color w:val="000000" w:themeColor="text1"/>
                <w:sz w:val="19"/>
                <w:szCs w:val="19"/>
              </w:rPr>
              <w:t>(0.0367837)</w:t>
            </w:r>
          </w:p>
        </w:tc>
        <w:tc>
          <w:tcPr>
            <w:tcW w:w="1530" w:type="dxa"/>
            <w:gridSpan w:val="4"/>
          </w:tcPr>
          <w:p w14:paraId="3097DD1E" w14:textId="77777777" w:rsidR="00EA0E2D" w:rsidRPr="005D025D" w:rsidRDefault="00EA0E2D" w:rsidP="002141C0">
            <w:pPr>
              <w:rPr>
                <w:color w:val="000000" w:themeColor="text1"/>
                <w:sz w:val="19"/>
                <w:szCs w:val="19"/>
              </w:rPr>
            </w:pPr>
            <w:r w:rsidRPr="005D025D">
              <w:rPr>
                <w:color w:val="000000" w:themeColor="text1"/>
                <w:sz w:val="19"/>
                <w:szCs w:val="19"/>
              </w:rPr>
              <w:t>(0.036336)</w:t>
            </w:r>
          </w:p>
        </w:tc>
        <w:tc>
          <w:tcPr>
            <w:tcW w:w="2326" w:type="dxa"/>
            <w:gridSpan w:val="2"/>
            <w:tcBorders>
              <w:right w:val="nil"/>
            </w:tcBorders>
          </w:tcPr>
          <w:p w14:paraId="4D0A9F90" w14:textId="77777777" w:rsidR="00EA0E2D" w:rsidRPr="005D025D" w:rsidRDefault="00EA0E2D" w:rsidP="002141C0">
            <w:pPr>
              <w:rPr>
                <w:color w:val="000000" w:themeColor="text1"/>
                <w:sz w:val="19"/>
                <w:szCs w:val="19"/>
              </w:rPr>
            </w:pPr>
            <w:r w:rsidRPr="005D025D">
              <w:rPr>
                <w:color w:val="000000" w:themeColor="text1"/>
                <w:sz w:val="19"/>
                <w:szCs w:val="19"/>
              </w:rPr>
              <w:t>(0.0240987)</w:t>
            </w:r>
          </w:p>
        </w:tc>
      </w:tr>
      <w:tr w:rsidR="00EA0E2D" w:rsidRPr="005D025D" w14:paraId="3BF98C8F" w14:textId="77777777" w:rsidTr="002141C0">
        <w:trPr>
          <w:trHeight w:val="20"/>
        </w:trPr>
        <w:tc>
          <w:tcPr>
            <w:tcW w:w="1350" w:type="dxa"/>
          </w:tcPr>
          <w:p w14:paraId="0B9F1471"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70DFF669"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5AFCFF4C" w14:textId="77777777" w:rsidR="00EA0E2D" w:rsidRPr="005D025D" w:rsidRDefault="00EA0E2D" w:rsidP="002141C0">
            <w:pPr>
              <w:rPr>
                <w:color w:val="000000" w:themeColor="text1"/>
                <w:sz w:val="12"/>
                <w:szCs w:val="12"/>
              </w:rPr>
            </w:pPr>
          </w:p>
        </w:tc>
        <w:tc>
          <w:tcPr>
            <w:tcW w:w="1356" w:type="dxa"/>
          </w:tcPr>
          <w:p w14:paraId="36DAE8D7" w14:textId="77777777" w:rsidR="00EA0E2D" w:rsidRPr="005D025D" w:rsidRDefault="00EA0E2D" w:rsidP="002141C0">
            <w:pPr>
              <w:rPr>
                <w:color w:val="000000" w:themeColor="text1"/>
                <w:sz w:val="12"/>
                <w:szCs w:val="12"/>
              </w:rPr>
            </w:pPr>
          </w:p>
        </w:tc>
        <w:tc>
          <w:tcPr>
            <w:tcW w:w="1530" w:type="dxa"/>
            <w:gridSpan w:val="4"/>
          </w:tcPr>
          <w:p w14:paraId="07235EF8" w14:textId="77777777" w:rsidR="00EA0E2D" w:rsidRPr="005D025D" w:rsidRDefault="00EA0E2D" w:rsidP="002141C0">
            <w:pPr>
              <w:rPr>
                <w:color w:val="000000" w:themeColor="text1"/>
                <w:sz w:val="12"/>
                <w:szCs w:val="12"/>
              </w:rPr>
            </w:pPr>
          </w:p>
        </w:tc>
        <w:tc>
          <w:tcPr>
            <w:tcW w:w="2326" w:type="dxa"/>
            <w:gridSpan w:val="2"/>
            <w:tcBorders>
              <w:right w:val="nil"/>
            </w:tcBorders>
          </w:tcPr>
          <w:p w14:paraId="72FF01EB" w14:textId="77777777" w:rsidR="00EA0E2D" w:rsidRPr="005D025D" w:rsidRDefault="00EA0E2D" w:rsidP="002141C0">
            <w:pPr>
              <w:rPr>
                <w:color w:val="000000" w:themeColor="text1"/>
                <w:sz w:val="12"/>
                <w:szCs w:val="12"/>
              </w:rPr>
            </w:pPr>
          </w:p>
        </w:tc>
      </w:tr>
      <w:tr w:rsidR="00EA0E2D" w:rsidRPr="005D025D" w14:paraId="2903F637" w14:textId="77777777" w:rsidTr="002141C0">
        <w:trPr>
          <w:trHeight w:val="20"/>
        </w:trPr>
        <w:tc>
          <w:tcPr>
            <w:tcW w:w="1350" w:type="dxa"/>
          </w:tcPr>
          <w:p w14:paraId="6F920AE9"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freehms</w:t>
            </w:r>
            <w:proofErr w:type="spellEnd"/>
          </w:p>
        </w:tc>
        <w:tc>
          <w:tcPr>
            <w:tcW w:w="2938" w:type="dxa"/>
            <w:gridSpan w:val="6"/>
            <w:shd w:val="clear" w:color="auto" w:fill="auto"/>
            <w:noWrap/>
            <w:vAlign w:val="bottom"/>
          </w:tcPr>
          <w:p w14:paraId="50B978FD" w14:textId="77777777" w:rsidR="00EA0E2D" w:rsidRPr="005D025D" w:rsidRDefault="00EA0E2D" w:rsidP="002141C0">
            <w:pPr>
              <w:rPr>
                <w:color w:val="000000" w:themeColor="text1"/>
                <w:sz w:val="19"/>
                <w:szCs w:val="19"/>
              </w:rPr>
            </w:pPr>
            <w:r w:rsidRPr="005D025D">
              <w:rPr>
                <w:color w:val="000000" w:themeColor="text1"/>
                <w:sz w:val="19"/>
                <w:szCs w:val="19"/>
              </w:rPr>
              <w:t>Gays and lesbians free to live</w:t>
            </w:r>
          </w:p>
        </w:tc>
        <w:tc>
          <w:tcPr>
            <w:tcW w:w="1440" w:type="dxa"/>
            <w:gridSpan w:val="2"/>
            <w:tcBorders>
              <w:right w:val="nil"/>
            </w:tcBorders>
            <w:shd w:val="clear" w:color="auto" w:fill="auto"/>
          </w:tcPr>
          <w:p w14:paraId="766374EC" w14:textId="77777777" w:rsidR="00EA0E2D" w:rsidRPr="005D025D" w:rsidRDefault="00EA0E2D" w:rsidP="002141C0">
            <w:pPr>
              <w:rPr>
                <w:color w:val="000000" w:themeColor="text1"/>
                <w:sz w:val="19"/>
                <w:szCs w:val="19"/>
              </w:rPr>
            </w:pPr>
            <w:r w:rsidRPr="005D025D">
              <w:rPr>
                <w:color w:val="000000" w:themeColor="text1"/>
                <w:sz w:val="19"/>
                <w:szCs w:val="19"/>
              </w:rPr>
              <w:t>–0.1717075***</w:t>
            </w:r>
          </w:p>
        </w:tc>
        <w:tc>
          <w:tcPr>
            <w:tcW w:w="1356" w:type="dxa"/>
          </w:tcPr>
          <w:p w14:paraId="60897AF7" w14:textId="77777777" w:rsidR="00EA0E2D" w:rsidRPr="005D025D" w:rsidRDefault="00EA0E2D" w:rsidP="002141C0">
            <w:pPr>
              <w:rPr>
                <w:color w:val="000000" w:themeColor="text1"/>
                <w:sz w:val="19"/>
                <w:szCs w:val="19"/>
              </w:rPr>
            </w:pPr>
            <w:r w:rsidRPr="005D025D">
              <w:rPr>
                <w:color w:val="000000" w:themeColor="text1"/>
                <w:sz w:val="19"/>
                <w:szCs w:val="19"/>
              </w:rPr>
              <w:t>0.8422255***</w:t>
            </w:r>
          </w:p>
        </w:tc>
        <w:tc>
          <w:tcPr>
            <w:tcW w:w="1530" w:type="dxa"/>
            <w:gridSpan w:val="4"/>
          </w:tcPr>
          <w:p w14:paraId="153F520A" w14:textId="77777777" w:rsidR="00EA0E2D" w:rsidRPr="005D025D" w:rsidRDefault="00EA0E2D" w:rsidP="002141C0">
            <w:pPr>
              <w:rPr>
                <w:color w:val="000000" w:themeColor="text1"/>
                <w:sz w:val="19"/>
                <w:szCs w:val="19"/>
              </w:rPr>
            </w:pPr>
            <w:r w:rsidRPr="005D025D">
              <w:rPr>
                <w:color w:val="000000" w:themeColor="text1"/>
                <w:sz w:val="19"/>
                <w:szCs w:val="19"/>
              </w:rPr>
              <w:t>0.4345825***</w:t>
            </w:r>
          </w:p>
        </w:tc>
        <w:tc>
          <w:tcPr>
            <w:tcW w:w="2326" w:type="dxa"/>
            <w:gridSpan w:val="2"/>
            <w:tcBorders>
              <w:right w:val="nil"/>
            </w:tcBorders>
          </w:tcPr>
          <w:p w14:paraId="393B0A39" w14:textId="77777777" w:rsidR="00EA0E2D" w:rsidRPr="005D025D" w:rsidRDefault="00EA0E2D" w:rsidP="002141C0">
            <w:pPr>
              <w:rPr>
                <w:color w:val="000000" w:themeColor="text1"/>
                <w:sz w:val="19"/>
                <w:szCs w:val="19"/>
              </w:rPr>
            </w:pPr>
            <w:r w:rsidRPr="005D025D">
              <w:rPr>
                <w:color w:val="000000" w:themeColor="text1"/>
                <w:sz w:val="19"/>
                <w:szCs w:val="19"/>
              </w:rPr>
              <w:t>1.544318***</w:t>
            </w:r>
          </w:p>
        </w:tc>
      </w:tr>
      <w:tr w:rsidR="00EA0E2D" w:rsidRPr="005D025D" w14:paraId="2A37138C" w14:textId="77777777" w:rsidTr="002141C0">
        <w:trPr>
          <w:trHeight w:val="20"/>
        </w:trPr>
        <w:tc>
          <w:tcPr>
            <w:tcW w:w="1350" w:type="dxa"/>
          </w:tcPr>
          <w:p w14:paraId="180956BA"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3950E0A2" w14:textId="77777777" w:rsidR="00EA0E2D" w:rsidRPr="005D025D" w:rsidRDefault="00EA0E2D" w:rsidP="002141C0">
            <w:pPr>
              <w:rPr>
                <w:color w:val="000000" w:themeColor="text1"/>
                <w:sz w:val="19"/>
                <w:szCs w:val="19"/>
              </w:rPr>
            </w:pPr>
            <w:r w:rsidRPr="005D025D">
              <w:rPr>
                <w:color w:val="000000" w:themeColor="text1"/>
                <w:sz w:val="19"/>
                <w:szCs w:val="19"/>
              </w:rPr>
              <w:t>life as they wish</w:t>
            </w:r>
          </w:p>
        </w:tc>
        <w:tc>
          <w:tcPr>
            <w:tcW w:w="1440" w:type="dxa"/>
            <w:gridSpan w:val="2"/>
            <w:tcBorders>
              <w:right w:val="nil"/>
            </w:tcBorders>
            <w:shd w:val="clear" w:color="auto" w:fill="auto"/>
          </w:tcPr>
          <w:p w14:paraId="6EC67021" w14:textId="77777777" w:rsidR="00EA0E2D" w:rsidRPr="005D025D" w:rsidRDefault="00EA0E2D" w:rsidP="002141C0">
            <w:pPr>
              <w:rPr>
                <w:color w:val="000000" w:themeColor="text1"/>
                <w:sz w:val="19"/>
                <w:szCs w:val="19"/>
              </w:rPr>
            </w:pPr>
            <w:r w:rsidRPr="005D025D">
              <w:rPr>
                <w:color w:val="000000" w:themeColor="text1"/>
                <w:sz w:val="19"/>
                <w:szCs w:val="19"/>
              </w:rPr>
              <w:t>(0.0310491)</w:t>
            </w:r>
          </w:p>
        </w:tc>
        <w:tc>
          <w:tcPr>
            <w:tcW w:w="1356" w:type="dxa"/>
          </w:tcPr>
          <w:p w14:paraId="4DC8948E" w14:textId="77777777" w:rsidR="00EA0E2D" w:rsidRPr="005D025D" w:rsidRDefault="00EA0E2D" w:rsidP="002141C0">
            <w:pPr>
              <w:rPr>
                <w:color w:val="000000" w:themeColor="text1"/>
                <w:sz w:val="19"/>
                <w:szCs w:val="19"/>
              </w:rPr>
            </w:pPr>
            <w:r w:rsidRPr="005D025D">
              <w:rPr>
                <w:color w:val="000000" w:themeColor="text1"/>
                <w:sz w:val="19"/>
                <w:szCs w:val="19"/>
              </w:rPr>
              <w:t>(0.0261504)</w:t>
            </w:r>
          </w:p>
        </w:tc>
        <w:tc>
          <w:tcPr>
            <w:tcW w:w="1530" w:type="dxa"/>
            <w:gridSpan w:val="4"/>
          </w:tcPr>
          <w:p w14:paraId="22F7DB16" w14:textId="77777777" w:rsidR="00EA0E2D" w:rsidRPr="005D025D" w:rsidRDefault="00EA0E2D" w:rsidP="002141C0">
            <w:pPr>
              <w:rPr>
                <w:color w:val="000000" w:themeColor="text1"/>
                <w:sz w:val="19"/>
                <w:szCs w:val="19"/>
              </w:rPr>
            </w:pPr>
            <w:r w:rsidRPr="005D025D">
              <w:rPr>
                <w:color w:val="000000" w:themeColor="text1"/>
                <w:sz w:val="19"/>
                <w:szCs w:val="19"/>
              </w:rPr>
              <w:t>(0.0591725)</w:t>
            </w:r>
          </w:p>
        </w:tc>
        <w:tc>
          <w:tcPr>
            <w:tcW w:w="2326" w:type="dxa"/>
            <w:gridSpan w:val="2"/>
            <w:tcBorders>
              <w:right w:val="nil"/>
            </w:tcBorders>
          </w:tcPr>
          <w:p w14:paraId="199CAA1E" w14:textId="77777777" w:rsidR="00EA0E2D" w:rsidRPr="005D025D" w:rsidRDefault="00EA0E2D" w:rsidP="002141C0">
            <w:pPr>
              <w:rPr>
                <w:color w:val="000000" w:themeColor="text1"/>
                <w:sz w:val="19"/>
                <w:szCs w:val="19"/>
              </w:rPr>
            </w:pPr>
            <w:r w:rsidRPr="005D025D">
              <w:rPr>
                <w:color w:val="000000" w:themeColor="text1"/>
                <w:sz w:val="19"/>
                <w:szCs w:val="19"/>
              </w:rPr>
              <w:t>(0.0913812)</w:t>
            </w:r>
          </w:p>
        </w:tc>
      </w:tr>
      <w:tr w:rsidR="00EA0E2D" w:rsidRPr="005D025D" w14:paraId="4F54D95E" w14:textId="77777777" w:rsidTr="002141C0">
        <w:trPr>
          <w:trHeight w:val="20"/>
        </w:trPr>
        <w:tc>
          <w:tcPr>
            <w:tcW w:w="1350" w:type="dxa"/>
          </w:tcPr>
          <w:p w14:paraId="1DF5A2C0"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73715EC3"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5F4D55D3" w14:textId="77777777" w:rsidR="00EA0E2D" w:rsidRPr="005D025D" w:rsidRDefault="00EA0E2D" w:rsidP="002141C0">
            <w:pPr>
              <w:rPr>
                <w:color w:val="000000" w:themeColor="text1"/>
                <w:sz w:val="12"/>
                <w:szCs w:val="12"/>
              </w:rPr>
            </w:pPr>
          </w:p>
        </w:tc>
        <w:tc>
          <w:tcPr>
            <w:tcW w:w="1356" w:type="dxa"/>
          </w:tcPr>
          <w:p w14:paraId="34E26A93" w14:textId="77777777" w:rsidR="00EA0E2D" w:rsidRPr="005D025D" w:rsidRDefault="00EA0E2D" w:rsidP="002141C0">
            <w:pPr>
              <w:rPr>
                <w:color w:val="000000" w:themeColor="text1"/>
                <w:sz w:val="12"/>
                <w:szCs w:val="12"/>
              </w:rPr>
            </w:pPr>
          </w:p>
        </w:tc>
        <w:tc>
          <w:tcPr>
            <w:tcW w:w="1530" w:type="dxa"/>
            <w:gridSpan w:val="4"/>
          </w:tcPr>
          <w:p w14:paraId="6D1F6AF5" w14:textId="77777777" w:rsidR="00EA0E2D" w:rsidRPr="005D025D" w:rsidRDefault="00EA0E2D" w:rsidP="002141C0">
            <w:pPr>
              <w:rPr>
                <w:color w:val="000000" w:themeColor="text1"/>
                <w:sz w:val="12"/>
                <w:szCs w:val="12"/>
              </w:rPr>
            </w:pPr>
          </w:p>
        </w:tc>
        <w:tc>
          <w:tcPr>
            <w:tcW w:w="2326" w:type="dxa"/>
            <w:gridSpan w:val="2"/>
            <w:tcBorders>
              <w:right w:val="nil"/>
            </w:tcBorders>
          </w:tcPr>
          <w:p w14:paraId="695725DF" w14:textId="77777777" w:rsidR="00EA0E2D" w:rsidRPr="005D025D" w:rsidRDefault="00EA0E2D" w:rsidP="002141C0">
            <w:pPr>
              <w:rPr>
                <w:color w:val="000000" w:themeColor="text1"/>
                <w:sz w:val="12"/>
                <w:szCs w:val="12"/>
              </w:rPr>
            </w:pPr>
          </w:p>
        </w:tc>
      </w:tr>
      <w:tr w:rsidR="00EA0E2D" w:rsidRPr="005D025D" w14:paraId="52078BD7" w14:textId="77777777" w:rsidTr="002141C0">
        <w:trPr>
          <w:trHeight w:val="20"/>
        </w:trPr>
        <w:tc>
          <w:tcPr>
            <w:tcW w:w="1350" w:type="dxa"/>
          </w:tcPr>
          <w:p w14:paraId="0523C092"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imsmetn</w:t>
            </w:r>
            <w:proofErr w:type="spellEnd"/>
          </w:p>
        </w:tc>
        <w:tc>
          <w:tcPr>
            <w:tcW w:w="2938" w:type="dxa"/>
            <w:gridSpan w:val="6"/>
            <w:shd w:val="clear" w:color="auto" w:fill="auto"/>
            <w:noWrap/>
            <w:vAlign w:val="bottom"/>
          </w:tcPr>
          <w:p w14:paraId="479F5736" w14:textId="77777777" w:rsidR="00EA0E2D" w:rsidRPr="005D025D" w:rsidRDefault="00EA0E2D" w:rsidP="002141C0">
            <w:pPr>
              <w:rPr>
                <w:color w:val="000000" w:themeColor="text1"/>
                <w:sz w:val="19"/>
                <w:szCs w:val="19"/>
              </w:rPr>
            </w:pPr>
            <w:r w:rsidRPr="005D025D">
              <w:rPr>
                <w:color w:val="000000" w:themeColor="text1"/>
                <w:sz w:val="19"/>
                <w:szCs w:val="19"/>
              </w:rPr>
              <w:t>Allow immigrants of same</w:t>
            </w:r>
          </w:p>
        </w:tc>
        <w:tc>
          <w:tcPr>
            <w:tcW w:w="1440" w:type="dxa"/>
            <w:gridSpan w:val="2"/>
            <w:tcBorders>
              <w:right w:val="nil"/>
            </w:tcBorders>
            <w:shd w:val="clear" w:color="auto" w:fill="auto"/>
          </w:tcPr>
          <w:p w14:paraId="46E198F8" w14:textId="77777777" w:rsidR="00EA0E2D" w:rsidRPr="005D025D" w:rsidRDefault="00EA0E2D" w:rsidP="002141C0">
            <w:pPr>
              <w:rPr>
                <w:color w:val="000000" w:themeColor="text1"/>
                <w:sz w:val="19"/>
                <w:szCs w:val="19"/>
              </w:rPr>
            </w:pPr>
            <w:r w:rsidRPr="005D025D">
              <w:rPr>
                <w:color w:val="000000" w:themeColor="text1"/>
                <w:sz w:val="19"/>
                <w:szCs w:val="19"/>
              </w:rPr>
              <w:t>0.0481915</w:t>
            </w:r>
          </w:p>
        </w:tc>
        <w:tc>
          <w:tcPr>
            <w:tcW w:w="1356" w:type="dxa"/>
          </w:tcPr>
          <w:p w14:paraId="57B64094" w14:textId="77777777" w:rsidR="00EA0E2D" w:rsidRPr="005D025D" w:rsidRDefault="00EA0E2D" w:rsidP="002141C0">
            <w:pPr>
              <w:rPr>
                <w:color w:val="000000" w:themeColor="text1"/>
                <w:sz w:val="19"/>
                <w:szCs w:val="19"/>
              </w:rPr>
            </w:pPr>
            <w:r w:rsidRPr="005D025D">
              <w:rPr>
                <w:color w:val="000000" w:themeColor="text1"/>
                <w:sz w:val="19"/>
                <w:szCs w:val="19"/>
              </w:rPr>
              <w:t>1.049372</w:t>
            </w:r>
          </w:p>
        </w:tc>
        <w:tc>
          <w:tcPr>
            <w:tcW w:w="1530" w:type="dxa"/>
            <w:gridSpan w:val="4"/>
          </w:tcPr>
          <w:p w14:paraId="05D8497B" w14:textId="77777777" w:rsidR="00EA0E2D" w:rsidRPr="005D025D" w:rsidRDefault="00EA0E2D" w:rsidP="002141C0">
            <w:pPr>
              <w:rPr>
                <w:color w:val="000000" w:themeColor="text1"/>
                <w:sz w:val="19"/>
                <w:szCs w:val="19"/>
              </w:rPr>
            </w:pPr>
            <w:r w:rsidRPr="005D025D">
              <w:rPr>
                <w:color w:val="000000" w:themeColor="text1"/>
                <w:sz w:val="19"/>
                <w:szCs w:val="19"/>
              </w:rPr>
              <w:t>–0.0982499</w:t>
            </w:r>
          </w:p>
        </w:tc>
        <w:tc>
          <w:tcPr>
            <w:tcW w:w="2326" w:type="dxa"/>
            <w:gridSpan w:val="2"/>
            <w:tcBorders>
              <w:right w:val="nil"/>
            </w:tcBorders>
          </w:tcPr>
          <w:p w14:paraId="5587B3BF" w14:textId="77777777" w:rsidR="00EA0E2D" w:rsidRPr="005D025D" w:rsidRDefault="00EA0E2D" w:rsidP="002141C0">
            <w:pPr>
              <w:rPr>
                <w:color w:val="000000" w:themeColor="text1"/>
                <w:sz w:val="19"/>
                <w:szCs w:val="19"/>
              </w:rPr>
            </w:pPr>
            <w:r w:rsidRPr="005D025D">
              <w:rPr>
                <w:color w:val="000000" w:themeColor="text1"/>
                <w:sz w:val="19"/>
                <w:szCs w:val="19"/>
              </w:rPr>
              <w:t>0.9064224</w:t>
            </w:r>
          </w:p>
        </w:tc>
      </w:tr>
      <w:tr w:rsidR="00EA0E2D" w:rsidRPr="005D025D" w14:paraId="3E9D4B3F" w14:textId="77777777" w:rsidTr="002141C0">
        <w:trPr>
          <w:trHeight w:val="20"/>
        </w:trPr>
        <w:tc>
          <w:tcPr>
            <w:tcW w:w="1350" w:type="dxa"/>
          </w:tcPr>
          <w:p w14:paraId="068C8EB3"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594B2977" w14:textId="77777777" w:rsidR="00EA0E2D" w:rsidRPr="005D025D" w:rsidRDefault="00EA0E2D" w:rsidP="002141C0">
            <w:pPr>
              <w:rPr>
                <w:color w:val="000000" w:themeColor="text1"/>
                <w:sz w:val="19"/>
                <w:szCs w:val="19"/>
              </w:rPr>
            </w:pPr>
            <w:r w:rsidRPr="005D025D">
              <w:rPr>
                <w:color w:val="000000" w:themeColor="text1"/>
                <w:sz w:val="19"/>
                <w:szCs w:val="19"/>
              </w:rPr>
              <w:t>race/ethnic group as majority</w:t>
            </w:r>
          </w:p>
        </w:tc>
        <w:tc>
          <w:tcPr>
            <w:tcW w:w="1440" w:type="dxa"/>
            <w:gridSpan w:val="2"/>
            <w:tcBorders>
              <w:right w:val="nil"/>
            </w:tcBorders>
            <w:shd w:val="clear" w:color="auto" w:fill="auto"/>
          </w:tcPr>
          <w:p w14:paraId="33829C2A" w14:textId="77777777" w:rsidR="00EA0E2D" w:rsidRPr="005D025D" w:rsidRDefault="00EA0E2D" w:rsidP="002141C0">
            <w:pPr>
              <w:rPr>
                <w:color w:val="000000" w:themeColor="text1"/>
                <w:sz w:val="19"/>
                <w:szCs w:val="19"/>
              </w:rPr>
            </w:pPr>
            <w:r w:rsidRPr="005D025D">
              <w:rPr>
                <w:color w:val="000000" w:themeColor="text1"/>
                <w:sz w:val="19"/>
                <w:szCs w:val="19"/>
              </w:rPr>
              <w:t>(0.0348326)</w:t>
            </w:r>
          </w:p>
        </w:tc>
        <w:tc>
          <w:tcPr>
            <w:tcW w:w="1356" w:type="dxa"/>
          </w:tcPr>
          <w:p w14:paraId="34ADBA3F" w14:textId="77777777" w:rsidR="00EA0E2D" w:rsidRPr="005D025D" w:rsidRDefault="00EA0E2D" w:rsidP="002141C0">
            <w:pPr>
              <w:rPr>
                <w:color w:val="000000" w:themeColor="text1"/>
                <w:sz w:val="19"/>
                <w:szCs w:val="19"/>
              </w:rPr>
            </w:pPr>
            <w:r w:rsidRPr="005D025D">
              <w:rPr>
                <w:color w:val="000000" w:themeColor="text1"/>
                <w:sz w:val="19"/>
                <w:szCs w:val="19"/>
              </w:rPr>
              <w:t>(0.0365524)</w:t>
            </w:r>
          </w:p>
        </w:tc>
        <w:tc>
          <w:tcPr>
            <w:tcW w:w="1530" w:type="dxa"/>
            <w:gridSpan w:val="4"/>
          </w:tcPr>
          <w:p w14:paraId="07CEC534" w14:textId="77777777" w:rsidR="00EA0E2D" w:rsidRPr="005D025D" w:rsidRDefault="00EA0E2D" w:rsidP="002141C0">
            <w:pPr>
              <w:rPr>
                <w:color w:val="000000" w:themeColor="text1"/>
                <w:sz w:val="19"/>
                <w:szCs w:val="19"/>
              </w:rPr>
            </w:pPr>
            <w:r w:rsidRPr="005D025D">
              <w:rPr>
                <w:color w:val="000000" w:themeColor="text1"/>
                <w:sz w:val="19"/>
                <w:szCs w:val="19"/>
              </w:rPr>
              <w:t>(0.0619019)</w:t>
            </w:r>
          </w:p>
        </w:tc>
        <w:tc>
          <w:tcPr>
            <w:tcW w:w="2326" w:type="dxa"/>
            <w:gridSpan w:val="2"/>
            <w:tcBorders>
              <w:right w:val="nil"/>
            </w:tcBorders>
          </w:tcPr>
          <w:p w14:paraId="227005DA" w14:textId="77777777" w:rsidR="00EA0E2D" w:rsidRPr="005D025D" w:rsidRDefault="00EA0E2D" w:rsidP="002141C0">
            <w:pPr>
              <w:rPr>
                <w:color w:val="000000" w:themeColor="text1"/>
                <w:sz w:val="19"/>
                <w:szCs w:val="19"/>
              </w:rPr>
            </w:pPr>
            <w:r w:rsidRPr="005D025D">
              <w:rPr>
                <w:color w:val="000000" w:themeColor="text1"/>
                <w:sz w:val="19"/>
                <w:szCs w:val="19"/>
              </w:rPr>
              <w:t>(0.0561092)</w:t>
            </w:r>
          </w:p>
        </w:tc>
      </w:tr>
      <w:tr w:rsidR="00EA0E2D" w:rsidRPr="005D025D" w14:paraId="355D07FB" w14:textId="77777777" w:rsidTr="002141C0">
        <w:trPr>
          <w:trHeight w:val="20"/>
        </w:trPr>
        <w:tc>
          <w:tcPr>
            <w:tcW w:w="1350" w:type="dxa"/>
          </w:tcPr>
          <w:p w14:paraId="335C7B91"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7DFD2EAE"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74F4D493" w14:textId="77777777" w:rsidR="00EA0E2D" w:rsidRPr="005D025D" w:rsidRDefault="00EA0E2D" w:rsidP="002141C0">
            <w:pPr>
              <w:rPr>
                <w:color w:val="000000" w:themeColor="text1"/>
                <w:sz w:val="12"/>
                <w:szCs w:val="12"/>
              </w:rPr>
            </w:pPr>
          </w:p>
        </w:tc>
        <w:tc>
          <w:tcPr>
            <w:tcW w:w="1356" w:type="dxa"/>
          </w:tcPr>
          <w:p w14:paraId="6F8C05E8" w14:textId="77777777" w:rsidR="00EA0E2D" w:rsidRPr="005D025D" w:rsidRDefault="00EA0E2D" w:rsidP="002141C0">
            <w:pPr>
              <w:rPr>
                <w:color w:val="000000" w:themeColor="text1"/>
                <w:sz w:val="12"/>
                <w:szCs w:val="12"/>
              </w:rPr>
            </w:pPr>
          </w:p>
        </w:tc>
        <w:tc>
          <w:tcPr>
            <w:tcW w:w="1530" w:type="dxa"/>
            <w:gridSpan w:val="4"/>
          </w:tcPr>
          <w:p w14:paraId="69CB94E2" w14:textId="77777777" w:rsidR="00EA0E2D" w:rsidRPr="005D025D" w:rsidRDefault="00EA0E2D" w:rsidP="002141C0">
            <w:pPr>
              <w:rPr>
                <w:color w:val="000000" w:themeColor="text1"/>
                <w:sz w:val="12"/>
                <w:szCs w:val="12"/>
              </w:rPr>
            </w:pPr>
          </w:p>
        </w:tc>
        <w:tc>
          <w:tcPr>
            <w:tcW w:w="2326" w:type="dxa"/>
            <w:gridSpan w:val="2"/>
            <w:tcBorders>
              <w:right w:val="nil"/>
            </w:tcBorders>
          </w:tcPr>
          <w:p w14:paraId="421B88D4" w14:textId="77777777" w:rsidR="00EA0E2D" w:rsidRPr="005D025D" w:rsidRDefault="00EA0E2D" w:rsidP="002141C0">
            <w:pPr>
              <w:rPr>
                <w:color w:val="000000" w:themeColor="text1"/>
                <w:sz w:val="12"/>
                <w:szCs w:val="12"/>
              </w:rPr>
            </w:pPr>
          </w:p>
        </w:tc>
      </w:tr>
      <w:tr w:rsidR="00EA0E2D" w:rsidRPr="005D025D" w14:paraId="561A7437" w14:textId="77777777" w:rsidTr="002141C0">
        <w:trPr>
          <w:trHeight w:val="20"/>
        </w:trPr>
        <w:tc>
          <w:tcPr>
            <w:tcW w:w="1350" w:type="dxa"/>
          </w:tcPr>
          <w:p w14:paraId="4D07EF4A"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imdfetn</w:t>
            </w:r>
            <w:proofErr w:type="spellEnd"/>
          </w:p>
        </w:tc>
        <w:tc>
          <w:tcPr>
            <w:tcW w:w="2938" w:type="dxa"/>
            <w:gridSpan w:val="6"/>
            <w:shd w:val="clear" w:color="auto" w:fill="auto"/>
            <w:noWrap/>
            <w:vAlign w:val="bottom"/>
          </w:tcPr>
          <w:p w14:paraId="4473D22F" w14:textId="77777777" w:rsidR="00EA0E2D" w:rsidRPr="005D025D" w:rsidRDefault="00EA0E2D" w:rsidP="002141C0">
            <w:pPr>
              <w:rPr>
                <w:color w:val="000000" w:themeColor="text1"/>
                <w:sz w:val="19"/>
                <w:szCs w:val="19"/>
              </w:rPr>
            </w:pPr>
            <w:r w:rsidRPr="005D025D">
              <w:rPr>
                <w:color w:val="000000" w:themeColor="text1"/>
                <w:sz w:val="19"/>
                <w:szCs w:val="19"/>
              </w:rPr>
              <w:t>Allow immigrants of different</w:t>
            </w:r>
          </w:p>
        </w:tc>
        <w:tc>
          <w:tcPr>
            <w:tcW w:w="1440" w:type="dxa"/>
            <w:gridSpan w:val="2"/>
            <w:tcBorders>
              <w:right w:val="nil"/>
            </w:tcBorders>
            <w:shd w:val="clear" w:color="auto" w:fill="auto"/>
          </w:tcPr>
          <w:p w14:paraId="2A5328EC" w14:textId="77777777" w:rsidR="00EA0E2D" w:rsidRPr="005D025D" w:rsidRDefault="00EA0E2D" w:rsidP="002141C0">
            <w:pPr>
              <w:rPr>
                <w:color w:val="000000" w:themeColor="text1"/>
                <w:sz w:val="19"/>
                <w:szCs w:val="19"/>
              </w:rPr>
            </w:pPr>
            <w:r w:rsidRPr="005D025D">
              <w:rPr>
                <w:color w:val="000000" w:themeColor="text1"/>
                <w:sz w:val="19"/>
                <w:szCs w:val="19"/>
              </w:rPr>
              <w:t>–0.3024745***</w:t>
            </w:r>
          </w:p>
        </w:tc>
        <w:tc>
          <w:tcPr>
            <w:tcW w:w="1356" w:type="dxa"/>
          </w:tcPr>
          <w:p w14:paraId="5355A306" w14:textId="77777777" w:rsidR="00EA0E2D" w:rsidRPr="005D025D" w:rsidRDefault="00EA0E2D" w:rsidP="002141C0">
            <w:pPr>
              <w:rPr>
                <w:color w:val="000000" w:themeColor="text1"/>
                <w:sz w:val="19"/>
                <w:szCs w:val="19"/>
              </w:rPr>
            </w:pPr>
            <w:r w:rsidRPr="005D025D">
              <w:rPr>
                <w:color w:val="000000" w:themeColor="text1"/>
                <w:sz w:val="19"/>
                <w:szCs w:val="19"/>
              </w:rPr>
              <w:t>0.7389873***</w:t>
            </w:r>
          </w:p>
        </w:tc>
        <w:tc>
          <w:tcPr>
            <w:tcW w:w="1530" w:type="dxa"/>
            <w:gridSpan w:val="4"/>
          </w:tcPr>
          <w:p w14:paraId="175C0D5A" w14:textId="77777777" w:rsidR="00EA0E2D" w:rsidRPr="005D025D" w:rsidRDefault="00EA0E2D" w:rsidP="002141C0">
            <w:pPr>
              <w:rPr>
                <w:color w:val="000000" w:themeColor="text1"/>
                <w:sz w:val="19"/>
                <w:szCs w:val="19"/>
              </w:rPr>
            </w:pPr>
            <w:r w:rsidRPr="005D025D">
              <w:rPr>
                <w:color w:val="000000" w:themeColor="text1"/>
                <w:sz w:val="19"/>
                <w:szCs w:val="19"/>
              </w:rPr>
              <w:t>0.1961195**</w:t>
            </w:r>
          </w:p>
        </w:tc>
        <w:tc>
          <w:tcPr>
            <w:tcW w:w="2326" w:type="dxa"/>
            <w:gridSpan w:val="2"/>
            <w:tcBorders>
              <w:right w:val="nil"/>
            </w:tcBorders>
          </w:tcPr>
          <w:p w14:paraId="4178E5F3" w14:textId="77777777" w:rsidR="00EA0E2D" w:rsidRPr="005D025D" w:rsidRDefault="00EA0E2D" w:rsidP="002141C0">
            <w:pPr>
              <w:rPr>
                <w:color w:val="000000" w:themeColor="text1"/>
                <w:sz w:val="19"/>
                <w:szCs w:val="19"/>
              </w:rPr>
            </w:pPr>
            <w:r w:rsidRPr="005D025D">
              <w:rPr>
                <w:color w:val="000000" w:themeColor="text1"/>
                <w:sz w:val="19"/>
                <w:szCs w:val="19"/>
              </w:rPr>
              <w:t>1.216672**</w:t>
            </w:r>
          </w:p>
        </w:tc>
      </w:tr>
      <w:tr w:rsidR="00EA0E2D" w:rsidRPr="005D025D" w14:paraId="5ACA59AE" w14:textId="77777777" w:rsidTr="002141C0">
        <w:trPr>
          <w:trHeight w:val="20"/>
        </w:trPr>
        <w:tc>
          <w:tcPr>
            <w:tcW w:w="1350" w:type="dxa"/>
          </w:tcPr>
          <w:p w14:paraId="4FE9531F"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4526B0BE" w14:textId="77777777" w:rsidR="00EA0E2D" w:rsidRPr="005D025D" w:rsidRDefault="00EA0E2D" w:rsidP="002141C0">
            <w:pPr>
              <w:rPr>
                <w:color w:val="000000" w:themeColor="text1"/>
                <w:sz w:val="19"/>
                <w:szCs w:val="19"/>
              </w:rPr>
            </w:pPr>
            <w:r w:rsidRPr="005D025D">
              <w:rPr>
                <w:color w:val="000000" w:themeColor="text1"/>
                <w:sz w:val="19"/>
                <w:szCs w:val="19"/>
              </w:rPr>
              <w:t>race/ethnic group as majority</w:t>
            </w:r>
          </w:p>
        </w:tc>
        <w:tc>
          <w:tcPr>
            <w:tcW w:w="1440" w:type="dxa"/>
            <w:gridSpan w:val="2"/>
            <w:tcBorders>
              <w:right w:val="nil"/>
            </w:tcBorders>
            <w:shd w:val="clear" w:color="auto" w:fill="auto"/>
          </w:tcPr>
          <w:p w14:paraId="785732C0" w14:textId="77777777" w:rsidR="00EA0E2D" w:rsidRPr="005D025D" w:rsidRDefault="00EA0E2D" w:rsidP="002141C0">
            <w:pPr>
              <w:rPr>
                <w:color w:val="000000" w:themeColor="text1"/>
                <w:sz w:val="19"/>
                <w:szCs w:val="19"/>
              </w:rPr>
            </w:pPr>
            <w:r w:rsidRPr="005D025D">
              <w:rPr>
                <w:color w:val="000000" w:themeColor="text1"/>
                <w:sz w:val="19"/>
                <w:szCs w:val="19"/>
              </w:rPr>
              <w:t>(0.0407452)</w:t>
            </w:r>
          </w:p>
        </w:tc>
        <w:tc>
          <w:tcPr>
            <w:tcW w:w="1356" w:type="dxa"/>
          </w:tcPr>
          <w:p w14:paraId="4442E5C3" w14:textId="77777777" w:rsidR="00EA0E2D" w:rsidRPr="005D025D" w:rsidRDefault="00EA0E2D" w:rsidP="002141C0">
            <w:pPr>
              <w:rPr>
                <w:color w:val="000000" w:themeColor="text1"/>
                <w:sz w:val="19"/>
                <w:szCs w:val="19"/>
              </w:rPr>
            </w:pPr>
            <w:r w:rsidRPr="005D025D">
              <w:rPr>
                <w:color w:val="000000" w:themeColor="text1"/>
                <w:sz w:val="19"/>
                <w:szCs w:val="19"/>
              </w:rPr>
              <w:t>(0.0301102)</w:t>
            </w:r>
          </w:p>
        </w:tc>
        <w:tc>
          <w:tcPr>
            <w:tcW w:w="1530" w:type="dxa"/>
            <w:gridSpan w:val="4"/>
          </w:tcPr>
          <w:p w14:paraId="557546FA" w14:textId="77777777" w:rsidR="00EA0E2D" w:rsidRPr="005D025D" w:rsidRDefault="00EA0E2D" w:rsidP="002141C0">
            <w:pPr>
              <w:rPr>
                <w:color w:val="000000" w:themeColor="text1"/>
                <w:sz w:val="19"/>
                <w:szCs w:val="19"/>
              </w:rPr>
            </w:pPr>
            <w:r w:rsidRPr="005D025D">
              <w:rPr>
                <w:color w:val="000000" w:themeColor="text1"/>
                <w:sz w:val="19"/>
                <w:szCs w:val="19"/>
              </w:rPr>
              <w:t>(0.064877)</w:t>
            </w:r>
          </w:p>
        </w:tc>
        <w:tc>
          <w:tcPr>
            <w:tcW w:w="2326" w:type="dxa"/>
            <w:gridSpan w:val="2"/>
            <w:tcBorders>
              <w:right w:val="nil"/>
            </w:tcBorders>
          </w:tcPr>
          <w:p w14:paraId="0F30B632" w14:textId="77777777" w:rsidR="00EA0E2D" w:rsidRPr="005D025D" w:rsidRDefault="00EA0E2D" w:rsidP="002141C0">
            <w:pPr>
              <w:rPr>
                <w:color w:val="000000" w:themeColor="text1"/>
                <w:sz w:val="19"/>
                <w:szCs w:val="19"/>
              </w:rPr>
            </w:pPr>
            <w:r w:rsidRPr="005D025D">
              <w:rPr>
                <w:color w:val="000000" w:themeColor="text1"/>
                <w:sz w:val="19"/>
                <w:szCs w:val="19"/>
              </w:rPr>
              <w:t>(0.078934)</w:t>
            </w:r>
          </w:p>
        </w:tc>
      </w:tr>
      <w:tr w:rsidR="00EA0E2D" w:rsidRPr="005D025D" w14:paraId="1B50D58F" w14:textId="77777777" w:rsidTr="002141C0">
        <w:trPr>
          <w:trHeight w:val="20"/>
        </w:trPr>
        <w:tc>
          <w:tcPr>
            <w:tcW w:w="1350" w:type="dxa"/>
          </w:tcPr>
          <w:p w14:paraId="1FDF46EC"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53B095FD"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3876E4FA" w14:textId="77777777" w:rsidR="00EA0E2D" w:rsidRPr="005D025D" w:rsidRDefault="00EA0E2D" w:rsidP="002141C0">
            <w:pPr>
              <w:rPr>
                <w:color w:val="000000" w:themeColor="text1"/>
                <w:sz w:val="12"/>
                <w:szCs w:val="12"/>
              </w:rPr>
            </w:pPr>
          </w:p>
        </w:tc>
        <w:tc>
          <w:tcPr>
            <w:tcW w:w="1356" w:type="dxa"/>
          </w:tcPr>
          <w:p w14:paraId="443B0B09" w14:textId="77777777" w:rsidR="00EA0E2D" w:rsidRPr="005D025D" w:rsidRDefault="00EA0E2D" w:rsidP="002141C0">
            <w:pPr>
              <w:rPr>
                <w:color w:val="000000" w:themeColor="text1"/>
                <w:sz w:val="12"/>
                <w:szCs w:val="12"/>
              </w:rPr>
            </w:pPr>
          </w:p>
        </w:tc>
        <w:tc>
          <w:tcPr>
            <w:tcW w:w="1530" w:type="dxa"/>
            <w:gridSpan w:val="4"/>
          </w:tcPr>
          <w:p w14:paraId="2823254C" w14:textId="77777777" w:rsidR="00EA0E2D" w:rsidRPr="005D025D" w:rsidRDefault="00EA0E2D" w:rsidP="002141C0">
            <w:pPr>
              <w:rPr>
                <w:color w:val="000000" w:themeColor="text1"/>
                <w:sz w:val="12"/>
                <w:szCs w:val="12"/>
              </w:rPr>
            </w:pPr>
          </w:p>
        </w:tc>
        <w:tc>
          <w:tcPr>
            <w:tcW w:w="2326" w:type="dxa"/>
            <w:gridSpan w:val="2"/>
            <w:tcBorders>
              <w:right w:val="nil"/>
            </w:tcBorders>
          </w:tcPr>
          <w:p w14:paraId="675AA3F5" w14:textId="77777777" w:rsidR="00EA0E2D" w:rsidRPr="005D025D" w:rsidRDefault="00EA0E2D" w:rsidP="002141C0">
            <w:pPr>
              <w:rPr>
                <w:color w:val="000000" w:themeColor="text1"/>
                <w:sz w:val="12"/>
                <w:szCs w:val="12"/>
              </w:rPr>
            </w:pPr>
          </w:p>
        </w:tc>
      </w:tr>
      <w:tr w:rsidR="00EA0E2D" w:rsidRPr="005D025D" w14:paraId="3170D70E" w14:textId="77777777" w:rsidTr="002141C0">
        <w:trPr>
          <w:trHeight w:val="20"/>
        </w:trPr>
        <w:tc>
          <w:tcPr>
            <w:tcW w:w="1350" w:type="dxa"/>
          </w:tcPr>
          <w:p w14:paraId="071D837A"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impcntr</w:t>
            </w:r>
            <w:proofErr w:type="spellEnd"/>
          </w:p>
        </w:tc>
        <w:tc>
          <w:tcPr>
            <w:tcW w:w="2938" w:type="dxa"/>
            <w:gridSpan w:val="6"/>
            <w:shd w:val="clear" w:color="auto" w:fill="auto"/>
            <w:noWrap/>
            <w:vAlign w:val="bottom"/>
          </w:tcPr>
          <w:p w14:paraId="12499F76" w14:textId="77777777" w:rsidR="00EA0E2D" w:rsidRPr="005D025D" w:rsidRDefault="00EA0E2D" w:rsidP="002141C0">
            <w:pPr>
              <w:rPr>
                <w:color w:val="000000" w:themeColor="text1"/>
                <w:sz w:val="19"/>
                <w:szCs w:val="19"/>
              </w:rPr>
            </w:pPr>
            <w:r w:rsidRPr="005D025D">
              <w:rPr>
                <w:color w:val="000000" w:themeColor="text1"/>
                <w:sz w:val="19"/>
                <w:szCs w:val="19"/>
              </w:rPr>
              <w:t>Allow immigrants from poorer</w:t>
            </w:r>
          </w:p>
        </w:tc>
        <w:tc>
          <w:tcPr>
            <w:tcW w:w="1440" w:type="dxa"/>
            <w:gridSpan w:val="2"/>
            <w:tcBorders>
              <w:right w:val="nil"/>
            </w:tcBorders>
            <w:shd w:val="clear" w:color="auto" w:fill="auto"/>
          </w:tcPr>
          <w:p w14:paraId="2D7737ED" w14:textId="77777777" w:rsidR="00EA0E2D" w:rsidRPr="005D025D" w:rsidRDefault="00EA0E2D" w:rsidP="002141C0">
            <w:pPr>
              <w:rPr>
                <w:color w:val="000000" w:themeColor="text1"/>
                <w:sz w:val="19"/>
                <w:szCs w:val="19"/>
              </w:rPr>
            </w:pPr>
            <w:r w:rsidRPr="005D025D">
              <w:rPr>
                <w:color w:val="000000" w:themeColor="text1"/>
                <w:sz w:val="19"/>
                <w:szCs w:val="19"/>
              </w:rPr>
              <w:t>–0.4057784***</w:t>
            </w:r>
          </w:p>
        </w:tc>
        <w:tc>
          <w:tcPr>
            <w:tcW w:w="1356" w:type="dxa"/>
          </w:tcPr>
          <w:p w14:paraId="51A95291" w14:textId="77777777" w:rsidR="00EA0E2D" w:rsidRPr="005D025D" w:rsidRDefault="00EA0E2D" w:rsidP="002141C0">
            <w:pPr>
              <w:rPr>
                <w:color w:val="000000" w:themeColor="text1"/>
                <w:sz w:val="19"/>
                <w:szCs w:val="19"/>
              </w:rPr>
            </w:pPr>
            <w:r w:rsidRPr="005D025D">
              <w:rPr>
                <w:color w:val="000000" w:themeColor="text1"/>
                <w:sz w:val="19"/>
                <w:szCs w:val="19"/>
              </w:rPr>
              <w:t>0.6664578***</w:t>
            </w:r>
          </w:p>
        </w:tc>
        <w:tc>
          <w:tcPr>
            <w:tcW w:w="1530" w:type="dxa"/>
            <w:gridSpan w:val="4"/>
          </w:tcPr>
          <w:p w14:paraId="67D16BDA" w14:textId="77777777" w:rsidR="00EA0E2D" w:rsidRPr="005D025D" w:rsidRDefault="00EA0E2D" w:rsidP="002141C0">
            <w:pPr>
              <w:rPr>
                <w:color w:val="000000" w:themeColor="text1"/>
                <w:sz w:val="19"/>
                <w:szCs w:val="19"/>
              </w:rPr>
            </w:pPr>
            <w:r w:rsidRPr="005D025D">
              <w:rPr>
                <w:color w:val="000000" w:themeColor="text1"/>
                <w:sz w:val="19"/>
                <w:szCs w:val="19"/>
              </w:rPr>
              <w:t>0.1721971**</w:t>
            </w:r>
          </w:p>
        </w:tc>
        <w:tc>
          <w:tcPr>
            <w:tcW w:w="2326" w:type="dxa"/>
            <w:gridSpan w:val="2"/>
            <w:tcBorders>
              <w:right w:val="nil"/>
            </w:tcBorders>
          </w:tcPr>
          <w:p w14:paraId="6823689A" w14:textId="77777777" w:rsidR="00EA0E2D" w:rsidRPr="005D025D" w:rsidRDefault="00EA0E2D" w:rsidP="002141C0">
            <w:pPr>
              <w:rPr>
                <w:color w:val="000000" w:themeColor="text1"/>
                <w:sz w:val="19"/>
                <w:szCs w:val="19"/>
              </w:rPr>
            </w:pPr>
            <w:r w:rsidRPr="005D025D">
              <w:rPr>
                <w:color w:val="000000" w:themeColor="text1"/>
                <w:sz w:val="19"/>
                <w:szCs w:val="19"/>
              </w:rPr>
              <w:t>1.187912**</w:t>
            </w:r>
          </w:p>
        </w:tc>
      </w:tr>
      <w:tr w:rsidR="00EA0E2D" w:rsidRPr="005D025D" w14:paraId="74F807C0" w14:textId="77777777" w:rsidTr="002141C0">
        <w:trPr>
          <w:trHeight w:val="20"/>
        </w:trPr>
        <w:tc>
          <w:tcPr>
            <w:tcW w:w="1350" w:type="dxa"/>
          </w:tcPr>
          <w:p w14:paraId="50F6F845"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2D9F5425" w14:textId="77777777" w:rsidR="00EA0E2D" w:rsidRPr="005D025D" w:rsidRDefault="00EA0E2D" w:rsidP="002141C0">
            <w:pPr>
              <w:rPr>
                <w:color w:val="000000" w:themeColor="text1"/>
                <w:sz w:val="19"/>
                <w:szCs w:val="19"/>
              </w:rPr>
            </w:pPr>
            <w:r w:rsidRPr="005D025D">
              <w:rPr>
                <w:color w:val="000000" w:themeColor="text1"/>
                <w:sz w:val="19"/>
                <w:szCs w:val="19"/>
              </w:rPr>
              <w:t>countries outside of Europe</w:t>
            </w:r>
          </w:p>
        </w:tc>
        <w:tc>
          <w:tcPr>
            <w:tcW w:w="1440" w:type="dxa"/>
            <w:gridSpan w:val="2"/>
            <w:tcBorders>
              <w:right w:val="nil"/>
            </w:tcBorders>
            <w:shd w:val="clear" w:color="auto" w:fill="auto"/>
          </w:tcPr>
          <w:p w14:paraId="546BEA8E" w14:textId="77777777" w:rsidR="00EA0E2D" w:rsidRPr="005D025D" w:rsidRDefault="00EA0E2D" w:rsidP="002141C0">
            <w:pPr>
              <w:rPr>
                <w:color w:val="000000" w:themeColor="text1"/>
                <w:sz w:val="19"/>
                <w:szCs w:val="19"/>
              </w:rPr>
            </w:pPr>
            <w:r w:rsidRPr="005D025D">
              <w:rPr>
                <w:color w:val="000000" w:themeColor="text1"/>
                <w:sz w:val="19"/>
                <w:szCs w:val="19"/>
              </w:rPr>
              <w:t>(0.0390432)</w:t>
            </w:r>
          </w:p>
        </w:tc>
        <w:tc>
          <w:tcPr>
            <w:tcW w:w="1356" w:type="dxa"/>
          </w:tcPr>
          <w:p w14:paraId="4B121EA1" w14:textId="77777777" w:rsidR="00EA0E2D" w:rsidRPr="005D025D" w:rsidRDefault="00EA0E2D" w:rsidP="002141C0">
            <w:pPr>
              <w:rPr>
                <w:color w:val="000000" w:themeColor="text1"/>
                <w:sz w:val="19"/>
                <w:szCs w:val="19"/>
              </w:rPr>
            </w:pPr>
            <w:r w:rsidRPr="005D025D">
              <w:rPr>
                <w:color w:val="000000" w:themeColor="text1"/>
                <w:sz w:val="19"/>
                <w:szCs w:val="19"/>
              </w:rPr>
              <w:t>(0.0260207)</w:t>
            </w:r>
          </w:p>
        </w:tc>
        <w:tc>
          <w:tcPr>
            <w:tcW w:w="1530" w:type="dxa"/>
            <w:gridSpan w:val="4"/>
          </w:tcPr>
          <w:p w14:paraId="112DE68D" w14:textId="77777777" w:rsidR="00EA0E2D" w:rsidRPr="005D025D" w:rsidRDefault="00EA0E2D" w:rsidP="002141C0">
            <w:pPr>
              <w:rPr>
                <w:color w:val="000000" w:themeColor="text1"/>
                <w:sz w:val="19"/>
                <w:szCs w:val="19"/>
              </w:rPr>
            </w:pPr>
            <w:r w:rsidRPr="005D025D">
              <w:rPr>
                <w:color w:val="000000" w:themeColor="text1"/>
                <w:sz w:val="19"/>
                <w:szCs w:val="19"/>
              </w:rPr>
              <w:t>(0.0547867)</w:t>
            </w:r>
          </w:p>
        </w:tc>
        <w:tc>
          <w:tcPr>
            <w:tcW w:w="2326" w:type="dxa"/>
            <w:gridSpan w:val="2"/>
            <w:tcBorders>
              <w:right w:val="nil"/>
            </w:tcBorders>
          </w:tcPr>
          <w:p w14:paraId="28F25D75" w14:textId="77777777" w:rsidR="00EA0E2D" w:rsidRPr="005D025D" w:rsidRDefault="00EA0E2D" w:rsidP="002141C0">
            <w:pPr>
              <w:rPr>
                <w:color w:val="000000" w:themeColor="text1"/>
                <w:sz w:val="19"/>
                <w:szCs w:val="19"/>
              </w:rPr>
            </w:pPr>
            <w:r w:rsidRPr="005D025D">
              <w:rPr>
                <w:color w:val="000000" w:themeColor="text1"/>
                <w:sz w:val="19"/>
                <w:szCs w:val="19"/>
              </w:rPr>
              <w:t>(0.0650818)</w:t>
            </w:r>
          </w:p>
        </w:tc>
      </w:tr>
      <w:tr w:rsidR="00EA0E2D" w:rsidRPr="005D025D" w14:paraId="4DFC4C0E" w14:textId="77777777" w:rsidTr="002141C0">
        <w:trPr>
          <w:trHeight w:val="20"/>
        </w:trPr>
        <w:tc>
          <w:tcPr>
            <w:tcW w:w="1350" w:type="dxa"/>
          </w:tcPr>
          <w:p w14:paraId="6A4E3E11"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56B012FA"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3BD4E3E0" w14:textId="77777777" w:rsidR="00EA0E2D" w:rsidRPr="005D025D" w:rsidRDefault="00EA0E2D" w:rsidP="002141C0">
            <w:pPr>
              <w:rPr>
                <w:color w:val="000000" w:themeColor="text1"/>
                <w:sz w:val="12"/>
                <w:szCs w:val="12"/>
              </w:rPr>
            </w:pPr>
          </w:p>
        </w:tc>
        <w:tc>
          <w:tcPr>
            <w:tcW w:w="1356" w:type="dxa"/>
          </w:tcPr>
          <w:p w14:paraId="7136E728" w14:textId="77777777" w:rsidR="00EA0E2D" w:rsidRPr="005D025D" w:rsidRDefault="00EA0E2D" w:rsidP="002141C0">
            <w:pPr>
              <w:rPr>
                <w:color w:val="000000" w:themeColor="text1"/>
                <w:sz w:val="12"/>
                <w:szCs w:val="12"/>
              </w:rPr>
            </w:pPr>
          </w:p>
        </w:tc>
        <w:tc>
          <w:tcPr>
            <w:tcW w:w="1530" w:type="dxa"/>
            <w:gridSpan w:val="4"/>
          </w:tcPr>
          <w:p w14:paraId="624EE11D" w14:textId="77777777" w:rsidR="00EA0E2D" w:rsidRPr="005D025D" w:rsidRDefault="00EA0E2D" w:rsidP="002141C0">
            <w:pPr>
              <w:rPr>
                <w:color w:val="000000" w:themeColor="text1"/>
                <w:sz w:val="12"/>
                <w:szCs w:val="12"/>
              </w:rPr>
            </w:pPr>
          </w:p>
        </w:tc>
        <w:tc>
          <w:tcPr>
            <w:tcW w:w="2326" w:type="dxa"/>
            <w:gridSpan w:val="2"/>
            <w:tcBorders>
              <w:right w:val="nil"/>
            </w:tcBorders>
          </w:tcPr>
          <w:p w14:paraId="071F11D8" w14:textId="77777777" w:rsidR="00EA0E2D" w:rsidRPr="005D025D" w:rsidRDefault="00EA0E2D" w:rsidP="002141C0">
            <w:pPr>
              <w:rPr>
                <w:color w:val="000000" w:themeColor="text1"/>
                <w:sz w:val="12"/>
                <w:szCs w:val="12"/>
              </w:rPr>
            </w:pPr>
          </w:p>
        </w:tc>
      </w:tr>
      <w:tr w:rsidR="00EA0E2D" w:rsidRPr="005D025D" w14:paraId="21C53ACD" w14:textId="77777777" w:rsidTr="002141C0">
        <w:trPr>
          <w:trHeight w:val="20"/>
        </w:trPr>
        <w:tc>
          <w:tcPr>
            <w:tcW w:w="1350" w:type="dxa"/>
          </w:tcPr>
          <w:p w14:paraId="62FEA4F4"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imueclt</w:t>
            </w:r>
            <w:proofErr w:type="spellEnd"/>
          </w:p>
        </w:tc>
        <w:tc>
          <w:tcPr>
            <w:tcW w:w="2938" w:type="dxa"/>
            <w:gridSpan w:val="6"/>
            <w:shd w:val="clear" w:color="auto" w:fill="auto"/>
            <w:noWrap/>
            <w:vAlign w:val="bottom"/>
          </w:tcPr>
          <w:p w14:paraId="5E0B05BF" w14:textId="77777777" w:rsidR="00EA0E2D" w:rsidRPr="005D025D" w:rsidRDefault="00EA0E2D" w:rsidP="002141C0">
            <w:pPr>
              <w:rPr>
                <w:color w:val="000000" w:themeColor="text1"/>
                <w:sz w:val="19"/>
                <w:szCs w:val="19"/>
              </w:rPr>
            </w:pPr>
            <w:r w:rsidRPr="005D025D">
              <w:rPr>
                <w:color w:val="000000" w:themeColor="text1"/>
                <w:sz w:val="19"/>
                <w:szCs w:val="19"/>
              </w:rPr>
              <w:t>Country’s cultural life is enriched</w:t>
            </w:r>
          </w:p>
        </w:tc>
        <w:tc>
          <w:tcPr>
            <w:tcW w:w="1440" w:type="dxa"/>
            <w:gridSpan w:val="2"/>
            <w:tcBorders>
              <w:right w:val="nil"/>
            </w:tcBorders>
            <w:shd w:val="clear" w:color="auto" w:fill="auto"/>
          </w:tcPr>
          <w:p w14:paraId="67E859CF" w14:textId="77777777" w:rsidR="00EA0E2D" w:rsidRPr="005D025D" w:rsidRDefault="00EA0E2D" w:rsidP="002141C0">
            <w:pPr>
              <w:rPr>
                <w:color w:val="000000" w:themeColor="text1"/>
                <w:sz w:val="19"/>
                <w:szCs w:val="19"/>
              </w:rPr>
            </w:pPr>
            <w:r w:rsidRPr="005D025D">
              <w:rPr>
                <w:color w:val="000000" w:themeColor="text1"/>
                <w:sz w:val="19"/>
                <w:szCs w:val="19"/>
              </w:rPr>
              <w:t>–0.3553081***</w:t>
            </w:r>
          </w:p>
        </w:tc>
        <w:tc>
          <w:tcPr>
            <w:tcW w:w="1356" w:type="dxa"/>
          </w:tcPr>
          <w:p w14:paraId="57CA49D7" w14:textId="77777777" w:rsidR="00EA0E2D" w:rsidRPr="005D025D" w:rsidRDefault="00EA0E2D" w:rsidP="002141C0">
            <w:pPr>
              <w:rPr>
                <w:color w:val="000000" w:themeColor="text1"/>
                <w:sz w:val="19"/>
                <w:szCs w:val="19"/>
              </w:rPr>
            </w:pPr>
            <w:r w:rsidRPr="005D025D">
              <w:rPr>
                <w:color w:val="000000" w:themeColor="text1"/>
                <w:sz w:val="19"/>
                <w:szCs w:val="19"/>
              </w:rPr>
              <w:t>0.7009574***</w:t>
            </w:r>
          </w:p>
        </w:tc>
        <w:tc>
          <w:tcPr>
            <w:tcW w:w="1530" w:type="dxa"/>
            <w:gridSpan w:val="4"/>
          </w:tcPr>
          <w:p w14:paraId="067FAFAD" w14:textId="77777777" w:rsidR="00EA0E2D" w:rsidRPr="005D025D" w:rsidRDefault="00EA0E2D" w:rsidP="002141C0">
            <w:pPr>
              <w:rPr>
                <w:color w:val="000000" w:themeColor="text1"/>
                <w:sz w:val="19"/>
                <w:szCs w:val="19"/>
              </w:rPr>
            </w:pPr>
            <w:r w:rsidRPr="005D025D">
              <w:rPr>
                <w:color w:val="000000" w:themeColor="text1"/>
                <w:sz w:val="19"/>
                <w:szCs w:val="19"/>
              </w:rPr>
              <w:t>0.1813086***</w:t>
            </w:r>
          </w:p>
        </w:tc>
        <w:tc>
          <w:tcPr>
            <w:tcW w:w="2326" w:type="dxa"/>
            <w:gridSpan w:val="2"/>
            <w:tcBorders>
              <w:right w:val="nil"/>
            </w:tcBorders>
          </w:tcPr>
          <w:p w14:paraId="6B8328E8" w14:textId="77777777" w:rsidR="00EA0E2D" w:rsidRPr="005D025D" w:rsidRDefault="00EA0E2D" w:rsidP="002141C0">
            <w:pPr>
              <w:rPr>
                <w:color w:val="000000" w:themeColor="text1"/>
                <w:sz w:val="19"/>
                <w:szCs w:val="19"/>
              </w:rPr>
            </w:pPr>
            <w:r w:rsidRPr="005D025D">
              <w:rPr>
                <w:color w:val="000000" w:themeColor="text1"/>
                <w:sz w:val="19"/>
                <w:szCs w:val="19"/>
              </w:rPr>
              <w:t>1.198785***</w:t>
            </w:r>
          </w:p>
        </w:tc>
      </w:tr>
      <w:tr w:rsidR="00EA0E2D" w:rsidRPr="005D025D" w14:paraId="645B0DE1" w14:textId="77777777" w:rsidTr="002141C0">
        <w:trPr>
          <w:trHeight w:val="20"/>
        </w:trPr>
        <w:tc>
          <w:tcPr>
            <w:tcW w:w="1350" w:type="dxa"/>
          </w:tcPr>
          <w:p w14:paraId="266DA151"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56D267E8" w14:textId="77777777" w:rsidR="00EA0E2D" w:rsidRPr="005D025D" w:rsidRDefault="00EA0E2D" w:rsidP="002141C0">
            <w:pPr>
              <w:rPr>
                <w:color w:val="000000" w:themeColor="text1"/>
                <w:sz w:val="19"/>
                <w:szCs w:val="19"/>
              </w:rPr>
            </w:pPr>
            <w:r w:rsidRPr="005D025D">
              <w:rPr>
                <w:color w:val="000000" w:themeColor="text1"/>
                <w:sz w:val="19"/>
                <w:szCs w:val="19"/>
              </w:rPr>
              <w:t>by immigrants</w:t>
            </w:r>
          </w:p>
        </w:tc>
        <w:tc>
          <w:tcPr>
            <w:tcW w:w="1440" w:type="dxa"/>
            <w:gridSpan w:val="2"/>
            <w:tcBorders>
              <w:right w:val="nil"/>
            </w:tcBorders>
            <w:shd w:val="clear" w:color="auto" w:fill="auto"/>
          </w:tcPr>
          <w:p w14:paraId="60E9140F" w14:textId="77777777" w:rsidR="00EA0E2D" w:rsidRPr="005D025D" w:rsidRDefault="00EA0E2D" w:rsidP="002141C0">
            <w:pPr>
              <w:rPr>
                <w:color w:val="000000" w:themeColor="text1"/>
                <w:sz w:val="19"/>
                <w:szCs w:val="19"/>
              </w:rPr>
            </w:pPr>
            <w:r w:rsidRPr="005D025D">
              <w:rPr>
                <w:color w:val="000000" w:themeColor="text1"/>
                <w:sz w:val="19"/>
                <w:szCs w:val="19"/>
              </w:rPr>
              <w:t>(0.032766)</w:t>
            </w:r>
          </w:p>
        </w:tc>
        <w:tc>
          <w:tcPr>
            <w:tcW w:w="1356" w:type="dxa"/>
          </w:tcPr>
          <w:p w14:paraId="68B3690D" w14:textId="77777777" w:rsidR="00EA0E2D" w:rsidRPr="005D025D" w:rsidRDefault="00EA0E2D" w:rsidP="002141C0">
            <w:pPr>
              <w:rPr>
                <w:color w:val="000000" w:themeColor="text1"/>
                <w:sz w:val="19"/>
                <w:szCs w:val="19"/>
              </w:rPr>
            </w:pPr>
            <w:r w:rsidRPr="005D025D">
              <w:rPr>
                <w:color w:val="000000" w:themeColor="text1"/>
                <w:sz w:val="19"/>
                <w:szCs w:val="19"/>
              </w:rPr>
              <w:t>(0.0229676)</w:t>
            </w:r>
          </w:p>
        </w:tc>
        <w:tc>
          <w:tcPr>
            <w:tcW w:w="1530" w:type="dxa"/>
            <w:gridSpan w:val="4"/>
          </w:tcPr>
          <w:p w14:paraId="45D1FD40" w14:textId="77777777" w:rsidR="00EA0E2D" w:rsidRPr="005D025D" w:rsidRDefault="00EA0E2D" w:rsidP="002141C0">
            <w:pPr>
              <w:rPr>
                <w:color w:val="000000" w:themeColor="text1"/>
                <w:sz w:val="19"/>
                <w:szCs w:val="19"/>
              </w:rPr>
            </w:pPr>
            <w:r w:rsidRPr="005D025D">
              <w:rPr>
                <w:color w:val="000000" w:themeColor="text1"/>
                <w:sz w:val="19"/>
                <w:szCs w:val="19"/>
              </w:rPr>
              <w:t>(0.0460046)</w:t>
            </w:r>
          </w:p>
        </w:tc>
        <w:tc>
          <w:tcPr>
            <w:tcW w:w="2326" w:type="dxa"/>
            <w:gridSpan w:val="2"/>
            <w:tcBorders>
              <w:right w:val="nil"/>
            </w:tcBorders>
          </w:tcPr>
          <w:p w14:paraId="23ED5ED0" w14:textId="77777777" w:rsidR="00EA0E2D" w:rsidRPr="005D025D" w:rsidRDefault="00EA0E2D" w:rsidP="002141C0">
            <w:pPr>
              <w:rPr>
                <w:color w:val="000000" w:themeColor="text1"/>
                <w:sz w:val="19"/>
                <w:szCs w:val="19"/>
              </w:rPr>
            </w:pPr>
            <w:r w:rsidRPr="005D025D">
              <w:rPr>
                <w:color w:val="000000" w:themeColor="text1"/>
                <w:sz w:val="19"/>
                <w:szCs w:val="19"/>
              </w:rPr>
              <w:t>(0.0551496)</w:t>
            </w:r>
          </w:p>
        </w:tc>
      </w:tr>
      <w:tr w:rsidR="00EA0E2D" w:rsidRPr="005D025D" w14:paraId="642F623A" w14:textId="77777777" w:rsidTr="002141C0">
        <w:trPr>
          <w:trHeight w:val="20"/>
        </w:trPr>
        <w:tc>
          <w:tcPr>
            <w:tcW w:w="1350" w:type="dxa"/>
          </w:tcPr>
          <w:p w14:paraId="1430530C" w14:textId="77777777" w:rsidR="00EA0E2D" w:rsidRPr="005D025D" w:rsidRDefault="00EA0E2D" w:rsidP="002141C0">
            <w:pPr>
              <w:rPr>
                <w:color w:val="000000" w:themeColor="text1"/>
                <w:sz w:val="12"/>
                <w:szCs w:val="12"/>
              </w:rPr>
            </w:pPr>
          </w:p>
        </w:tc>
        <w:tc>
          <w:tcPr>
            <w:tcW w:w="2938" w:type="dxa"/>
            <w:gridSpan w:val="6"/>
            <w:shd w:val="clear" w:color="auto" w:fill="auto"/>
            <w:noWrap/>
            <w:vAlign w:val="bottom"/>
          </w:tcPr>
          <w:p w14:paraId="1CEEB2D3"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0C4F1CBA" w14:textId="77777777" w:rsidR="00EA0E2D" w:rsidRPr="005D025D" w:rsidRDefault="00EA0E2D" w:rsidP="002141C0">
            <w:pPr>
              <w:rPr>
                <w:color w:val="000000" w:themeColor="text1"/>
                <w:sz w:val="12"/>
                <w:szCs w:val="12"/>
              </w:rPr>
            </w:pPr>
          </w:p>
        </w:tc>
        <w:tc>
          <w:tcPr>
            <w:tcW w:w="1356" w:type="dxa"/>
          </w:tcPr>
          <w:p w14:paraId="520DB767" w14:textId="77777777" w:rsidR="00EA0E2D" w:rsidRPr="005D025D" w:rsidRDefault="00EA0E2D" w:rsidP="002141C0">
            <w:pPr>
              <w:rPr>
                <w:color w:val="000000" w:themeColor="text1"/>
                <w:sz w:val="12"/>
                <w:szCs w:val="12"/>
              </w:rPr>
            </w:pPr>
          </w:p>
        </w:tc>
        <w:tc>
          <w:tcPr>
            <w:tcW w:w="1530" w:type="dxa"/>
            <w:gridSpan w:val="4"/>
          </w:tcPr>
          <w:p w14:paraId="7341CE38" w14:textId="77777777" w:rsidR="00EA0E2D" w:rsidRPr="005D025D" w:rsidRDefault="00EA0E2D" w:rsidP="002141C0">
            <w:pPr>
              <w:rPr>
                <w:color w:val="000000" w:themeColor="text1"/>
                <w:sz w:val="12"/>
                <w:szCs w:val="12"/>
              </w:rPr>
            </w:pPr>
          </w:p>
        </w:tc>
        <w:tc>
          <w:tcPr>
            <w:tcW w:w="2326" w:type="dxa"/>
            <w:gridSpan w:val="2"/>
            <w:tcBorders>
              <w:right w:val="nil"/>
            </w:tcBorders>
          </w:tcPr>
          <w:p w14:paraId="3E913873" w14:textId="77777777" w:rsidR="00EA0E2D" w:rsidRPr="005D025D" w:rsidRDefault="00EA0E2D" w:rsidP="002141C0">
            <w:pPr>
              <w:rPr>
                <w:color w:val="000000" w:themeColor="text1"/>
                <w:sz w:val="12"/>
                <w:szCs w:val="12"/>
              </w:rPr>
            </w:pPr>
          </w:p>
        </w:tc>
      </w:tr>
      <w:tr w:rsidR="00EA0E2D" w:rsidRPr="005D025D" w14:paraId="4059410E" w14:textId="77777777" w:rsidTr="002141C0">
        <w:trPr>
          <w:trHeight w:val="20"/>
        </w:trPr>
        <w:tc>
          <w:tcPr>
            <w:tcW w:w="1350" w:type="dxa"/>
          </w:tcPr>
          <w:p w14:paraId="08D82BBB" w14:textId="77777777" w:rsidR="00EA0E2D" w:rsidRPr="005D025D" w:rsidRDefault="00EA0E2D" w:rsidP="002141C0">
            <w:pPr>
              <w:rPr>
                <w:color w:val="000000" w:themeColor="text1"/>
                <w:sz w:val="19"/>
                <w:szCs w:val="19"/>
              </w:rPr>
            </w:pPr>
            <w:proofErr w:type="spellStart"/>
            <w:r w:rsidRPr="005D025D">
              <w:rPr>
                <w:color w:val="000000" w:themeColor="text1"/>
                <w:sz w:val="19"/>
                <w:szCs w:val="19"/>
              </w:rPr>
              <w:t>imwbcnt</w:t>
            </w:r>
            <w:proofErr w:type="spellEnd"/>
          </w:p>
        </w:tc>
        <w:tc>
          <w:tcPr>
            <w:tcW w:w="2938" w:type="dxa"/>
            <w:gridSpan w:val="6"/>
            <w:shd w:val="clear" w:color="auto" w:fill="auto"/>
            <w:noWrap/>
            <w:vAlign w:val="bottom"/>
          </w:tcPr>
          <w:p w14:paraId="6812648C" w14:textId="77777777" w:rsidR="00EA0E2D" w:rsidRPr="005D025D" w:rsidRDefault="00EA0E2D" w:rsidP="002141C0">
            <w:pPr>
              <w:rPr>
                <w:color w:val="000000" w:themeColor="text1"/>
                <w:sz w:val="19"/>
                <w:szCs w:val="19"/>
              </w:rPr>
            </w:pPr>
            <w:r w:rsidRPr="005D025D">
              <w:rPr>
                <w:color w:val="000000" w:themeColor="text1"/>
                <w:sz w:val="19"/>
                <w:szCs w:val="19"/>
              </w:rPr>
              <w:t>Immigrants make a country a</w:t>
            </w:r>
          </w:p>
        </w:tc>
        <w:tc>
          <w:tcPr>
            <w:tcW w:w="1440" w:type="dxa"/>
            <w:gridSpan w:val="2"/>
            <w:tcBorders>
              <w:right w:val="nil"/>
            </w:tcBorders>
            <w:shd w:val="clear" w:color="auto" w:fill="auto"/>
          </w:tcPr>
          <w:p w14:paraId="24A830DE" w14:textId="77777777" w:rsidR="00EA0E2D" w:rsidRPr="005D025D" w:rsidRDefault="00EA0E2D" w:rsidP="002141C0">
            <w:pPr>
              <w:rPr>
                <w:color w:val="000000" w:themeColor="text1"/>
                <w:sz w:val="19"/>
                <w:szCs w:val="19"/>
              </w:rPr>
            </w:pPr>
            <w:r w:rsidRPr="005D025D">
              <w:rPr>
                <w:color w:val="000000" w:themeColor="text1"/>
                <w:sz w:val="19"/>
                <w:szCs w:val="19"/>
              </w:rPr>
              <w:t>–0.1807153***</w:t>
            </w:r>
          </w:p>
        </w:tc>
        <w:tc>
          <w:tcPr>
            <w:tcW w:w="1356" w:type="dxa"/>
          </w:tcPr>
          <w:p w14:paraId="63677E9A" w14:textId="77777777" w:rsidR="00EA0E2D" w:rsidRPr="005D025D" w:rsidRDefault="00EA0E2D" w:rsidP="002141C0">
            <w:pPr>
              <w:rPr>
                <w:color w:val="000000" w:themeColor="text1"/>
                <w:sz w:val="19"/>
                <w:szCs w:val="19"/>
              </w:rPr>
            </w:pPr>
            <w:r w:rsidRPr="005D025D">
              <w:rPr>
                <w:color w:val="000000" w:themeColor="text1"/>
                <w:sz w:val="19"/>
                <w:szCs w:val="19"/>
              </w:rPr>
              <w:t>0.834673***</w:t>
            </w:r>
          </w:p>
        </w:tc>
        <w:tc>
          <w:tcPr>
            <w:tcW w:w="1530" w:type="dxa"/>
            <w:gridSpan w:val="4"/>
          </w:tcPr>
          <w:p w14:paraId="1470BE81" w14:textId="77777777" w:rsidR="00EA0E2D" w:rsidRPr="005D025D" w:rsidRDefault="00EA0E2D" w:rsidP="002141C0">
            <w:pPr>
              <w:rPr>
                <w:color w:val="000000" w:themeColor="text1"/>
                <w:sz w:val="19"/>
                <w:szCs w:val="19"/>
              </w:rPr>
            </w:pPr>
            <w:r w:rsidRPr="005D025D">
              <w:rPr>
                <w:color w:val="000000" w:themeColor="text1"/>
                <w:sz w:val="19"/>
                <w:szCs w:val="19"/>
              </w:rPr>
              <w:t>0.223413***</w:t>
            </w:r>
          </w:p>
        </w:tc>
        <w:tc>
          <w:tcPr>
            <w:tcW w:w="2326" w:type="dxa"/>
            <w:gridSpan w:val="2"/>
            <w:tcBorders>
              <w:right w:val="nil"/>
            </w:tcBorders>
          </w:tcPr>
          <w:p w14:paraId="44490533" w14:textId="77777777" w:rsidR="00EA0E2D" w:rsidRPr="005D025D" w:rsidRDefault="00EA0E2D" w:rsidP="002141C0">
            <w:pPr>
              <w:rPr>
                <w:color w:val="000000" w:themeColor="text1"/>
                <w:sz w:val="19"/>
                <w:szCs w:val="19"/>
              </w:rPr>
            </w:pPr>
            <w:r w:rsidRPr="005D025D">
              <w:rPr>
                <w:color w:val="000000" w:themeColor="text1"/>
                <w:sz w:val="19"/>
                <w:szCs w:val="19"/>
              </w:rPr>
              <w:t>1.250337***</w:t>
            </w:r>
          </w:p>
        </w:tc>
      </w:tr>
      <w:tr w:rsidR="00EA0E2D" w:rsidRPr="005D025D" w14:paraId="6D0FADCD" w14:textId="77777777" w:rsidTr="002141C0">
        <w:trPr>
          <w:trHeight w:val="20"/>
        </w:trPr>
        <w:tc>
          <w:tcPr>
            <w:tcW w:w="1350" w:type="dxa"/>
          </w:tcPr>
          <w:p w14:paraId="3B219386"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12254291" w14:textId="77777777" w:rsidR="00EA0E2D" w:rsidRPr="005D025D" w:rsidRDefault="00EA0E2D" w:rsidP="002141C0">
            <w:pPr>
              <w:rPr>
                <w:color w:val="000000" w:themeColor="text1"/>
                <w:sz w:val="19"/>
                <w:szCs w:val="19"/>
              </w:rPr>
            </w:pPr>
            <w:r w:rsidRPr="005D025D">
              <w:rPr>
                <w:color w:val="000000" w:themeColor="text1"/>
                <w:sz w:val="19"/>
                <w:szCs w:val="19"/>
              </w:rPr>
              <w:t>better place to live</w:t>
            </w:r>
          </w:p>
        </w:tc>
        <w:tc>
          <w:tcPr>
            <w:tcW w:w="1440" w:type="dxa"/>
            <w:gridSpan w:val="2"/>
            <w:tcBorders>
              <w:right w:val="nil"/>
            </w:tcBorders>
            <w:shd w:val="clear" w:color="auto" w:fill="auto"/>
          </w:tcPr>
          <w:p w14:paraId="3A7761B5" w14:textId="77777777" w:rsidR="00EA0E2D" w:rsidRPr="005D025D" w:rsidRDefault="00EA0E2D" w:rsidP="002141C0">
            <w:pPr>
              <w:rPr>
                <w:color w:val="000000" w:themeColor="text1"/>
                <w:sz w:val="19"/>
                <w:szCs w:val="19"/>
              </w:rPr>
            </w:pPr>
            <w:r w:rsidRPr="005D025D">
              <w:rPr>
                <w:color w:val="000000" w:themeColor="text1"/>
                <w:sz w:val="19"/>
                <w:szCs w:val="19"/>
              </w:rPr>
              <w:t>(0.0361658)</w:t>
            </w:r>
          </w:p>
        </w:tc>
        <w:tc>
          <w:tcPr>
            <w:tcW w:w="1356" w:type="dxa"/>
          </w:tcPr>
          <w:p w14:paraId="10EC3CF7" w14:textId="77777777" w:rsidR="00EA0E2D" w:rsidRPr="005D025D" w:rsidRDefault="00EA0E2D" w:rsidP="002141C0">
            <w:pPr>
              <w:rPr>
                <w:color w:val="000000" w:themeColor="text1"/>
                <w:sz w:val="19"/>
                <w:szCs w:val="19"/>
              </w:rPr>
            </w:pPr>
            <w:r w:rsidRPr="005D025D">
              <w:rPr>
                <w:color w:val="000000" w:themeColor="text1"/>
                <w:sz w:val="19"/>
                <w:szCs w:val="19"/>
              </w:rPr>
              <w:t>(0.0301866)</w:t>
            </w:r>
          </w:p>
        </w:tc>
        <w:tc>
          <w:tcPr>
            <w:tcW w:w="1530" w:type="dxa"/>
            <w:gridSpan w:val="4"/>
          </w:tcPr>
          <w:p w14:paraId="51EB8BE6" w14:textId="77777777" w:rsidR="00EA0E2D" w:rsidRPr="005D025D" w:rsidRDefault="00EA0E2D" w:rsidP="002141C0">
            <w:pPr>
              <w:rPr>
                <w:color w:val="000000" w:themeColor="text1"/>
                <w:sz w:val="19"/>
                <w:szCs w:val="19"/>
              </w:rPr>
            </w:pPr>
            <w:r w:rsidRPr="005D025D">
              <w:rPr>
                <w:color w:val="000000" w:themeColor="text1"/>
                <w:sz w:val="19"/>
                <w:szCs w:val="19"/>
              </w:rPr>
              <w:t>(0.042877)</w:t>
            </w:r>
          </w:p>
        </w:tc>
        <w:tc>
          <w:tcPr>
            <w:tcW w:w="2326" w:type="dxa"/>
            <w:gridSpan w:val="2"/>
            <w:tcBorders>
              <w:right w:val="nil"/>
            </w:tcBorders>
          </w:tcPr>
          <w:p w14:paraId="5462CAEC" w14:textId="77777777" w:rsidR="00EA0E2D" w:rsidRPr="005D025D" w:rsidRDefault="00EA0E2D" w:rsidP="002141C0">
            <w:pPr>
              <w:rPr>
                <w:color w:val="000000" w:themeColor="text1"/>
                <w:sz w:val="19"/>
                <w:szCs w:val="19"/>
              </w:rPr>
            </w:pPr>
            <w:r w:rsidRPr="005D025D">
              <w:rPr>
                <w:color w:val="000000" w:themeColor="text1"/>
                <w:sz w:val="19"/>
                <w:szCs w:val="19"/>
              </w:rPr>
              <w:t>(0.0536107)</w:t>
            </w:r>
          </w:p>
        </w:tc>
      </w:tr>
      <w:tr w:rsidR="00EA0E2D" w:rsidRPr="005D025D" w14:paraId="1BA484B4" w14:textId="77777777" w:rsidTr="002141C0">
        <w:trPr>
          <w:trHeight w:val="20"/>
        </w:trPr>
        <w:tc>
          <w:tcPr>
            <w:tcW w:w="1350" w:type="dxa"/>
          </w:tcPr>
          <w:p w14:paraId="0D8B8B29"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3D6656C5" w14:textId="77777777" w:rsidR="00EA0E2D" w:rsidRPr="005D025D" w:rsidRDefault="00EA0E2D" w:rsidP="002141C0">
            <w:pPr>
              <w:rPr>
                <w:color w:val="000000" w:themeColor="text1"/>
                <w:sz w:val="19"/>
                <w:szCs w:val="19"/>
              </w:rPr>
            </w:pPr>
          </w:p>
        </w:tc>
        <w:tc>
          <w:tcPr>
            <w:tcW w:w="1440" w:type="dxa"/>
            <w:gridSpan w:val="2"/>
            <w:tcBorders>
              <w:right w:val="nil"/>
            </w:tcBorders>
            <w:shd w:val="clear" w:color="auto" w:fill="auto"/>
          </w:tcPr>
          <w:p w14:paraId="1A1BAA39" w14:textId="77777777" w:rsidR="00EA0E2D" w:rsidRPr="005D025D" w:rsidRDefault="00EA0E2D" w:rsidP="002141C0">
            <w:pPr>
              <w:rPr>
                <w:color w:val="000000" w:themeColor="text1"/>
                <w:sz w:val="19"/>
                <w:szCs w:val="19"/>
              </w:rPr>
            </w:pPr>
          </w:p>
        </w:tc>
        <w:tc>
          <w:tcPr>
            <w:tcW w:w="1356" w:type="dxa"/>
          </w:tcPr>
          <w:p w14:paraId="325DFA57" w14:textId="77777777" w:rsidR="00EA0E2D" w:rsidRPr="005D025D" w:rsidRDefault="00EA0E2D" w:rsidP="002141C0">
            <w:pPr>
              <w:rPr>
                <w:color w:val="000000" w:themeColor="text1"/>
                <w:sz w:val="19"/>
                <w:szCs w:val="19"/>
              </w:rPr>
            </w:pPr>
          </w:p>
        </w:tc>
        <w:tc>
          <w:tcPr>
            <w:tcW w:w="1530" w:type="dxa"/>
            <w:gridSpan w:val="4"/>
          </w:tcPr>
          <w:p w14:paraId="5A59A6D5" w14:textId="77777777" w:rsidR="00EA0E2D" w:rsidRPr="005D025D" w:rsidRDefault="00EA0E2D" w:rsidP="002141C0">
            <w:pPr>
              <w:rPr>
                <w:color w:val="000000" w:themeColor="text1"/>
                <w:sz w:val="19"/>
                <w:szCs w:val="19"/>
              </w:rPr>
            </w:pPr>
          </w:p>
        </w:tc>
        <w:tc>
          <w:tcPr>
            <w:tcW w:w="2326" w:type="dxa"/>
            <w:gridSpan w:val="2"/>
            <w:tcBorders>
              <w:right w:val="nil"/>
            </w:tcBorders>
          </w:tcPr>
          <w:p w14:paraId="3C62214E" w14:textId="77777777" w:rsidR="00EA0E2D" w:rsidRPr="005D025D" w:rsidRDefault="00EA0E2D" w:rsidP="002141C0">
            <w:pPr>
              <w:rPr>
                <w:color w:val="000000" w:themeColor="text1"/>
                <w:sz w:val="19"/>
                <w:szCs w:val="19"/>
              </w:rPr>
            </w:pPr>
          </w:p>
        </w:tc>
      </w:tr>
      <w:tr w:rsidR="00EA0E2D" w:rsidRPr="005D025D" w14:paraId="061354F0" w14:textId="77777777" w:rsidTr="002141C0">
        <w:trPr>
          <w:trHeight w:val="69"/>
        </w:trPr>
        <w:tc>
          <w:tcPr>
            <w:tcW w:w="1350" w:type="dxa"/>
          </w:tcPr>
          <w:p w14:paraId="1183BF4A"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064E41D1" w14:textId="77777777" w:rsidR="00EA0E2D" w:rsidRPr="005D025D" w:rsidRDefault="00EA0E2D" w:rsidP="002141C0">
            <w:pPr>
              <w:rPr>
                <w:color w:val="000000" w:themeColor="text1"/>
                <w:sz w:val="19"/>
                <w:szCs w:val="19"/>
              </w:rPr>
            </w:pPr>
            <w:r w:rsidRPr="005D025D">
              <w:rPr>
                <w:color w:val="000000" w:themeColor="text1"/>
                <w:sz w:val="19"/>
                <w:szCs w:val="19"/>
              </w:rPr>
              <w:t>constant</w:t>
            </w:r>
          </w:p>
        </w:tc>
        <w:tc>
          <w:tcPr>
            <w:tcW w:w="1440" w:type="dxa"/>
            <w:gridSpan w:val="2"/>
            <w:tcBorders>
              <w:right w:val="nil"/>
            </w:tcBorders>
            <w:shd w:val="clear" w:color="auto" w:fill="auto"/>
          </w:tcPr>
          <w:p w14:paraId="033FB0CB" w14:textId="77777777" w:rsidR="00EA0E2D" w:rsidRPr="005D025D" w:rsidRDefault="00EA0E2D" w:rsidP="002141C0">
            <w:pPr>
              <w:rPr>
                <w:color w:val="000000" w:themeColor="text1"/>
                <w:sz w:val="19"/>
                <w:szCs w:val="19"/>
              </w:rPr>
            </w:pPr>
            <w:r w:rsidRPr="005D025D">
              <w:rPr>
                <w:color w:val="000000" w:themeColor="text1"/>
                <w:sz w:val="19"/>
                <w:szCs w:val="19"/>
              </w:rPr>
              <w:t>–7.818065***</w:t>
            </w:r>
          </w:p>
        </w:tc>
        <w:tc>
          <w:tcPr>
            <w:tcW w:w="1356" w:type="dxa"/>
          </w:tcPr>
          <w:p w14:paraId="3D6E0242" w14:textId="77777777" w:rsidR="00EA0E2D" w:rsidRPr="005D025D" w:rsidRDefault="00EA0E2D" w:rsidP="002141C0">
            <w:pPr>
              <w:rPr>
                <w:color w:val="000000" w:themeColor="text1"/>
                <w:sz w:val="19"/>
                <w:szCs w:val="19"/>
              </w:rPr>
            </w:pPr>
            <w:r w:rsidRPr="005D025D">
              <w:rPr>
                <w:color w:val="000000" w:themeColor="text1"/>
                <w:sz w:val="19"/>
                <w:szCs w:val="19"/>
              </w:rPr>
              <w:t>0.0004024***</w:t>
            </w:r>
          </w:p>
        </w:tc>
        <w:tc>
          <w:tcPr>
            <w:tcW w:w="1530" w:type="dxa"/>
            <w:gridSpan w:val="4"/>
          </w:tcPr>
          <w:p w14:paraId="405985C1" w14:textId="77777777" w:rsidR="00EA0E2D" w:rsidRPr="005D025D" w:rsidRDefault="00EA0E2D" w:rsidP="002141C0">
            <w:pPr>
              <w:rPr>
                <w:color w:val="000000" w:themeColor="text1"/>
                <w:sz w:val="19"/>
                <w:szCs w:val="19"/>
              </w:rPr>
            </w:pPr>
            <w:r w:rsidRPr="005D025D">
              <w:rPr>
                <w:color w:val="000000" w:themeColor="text1"/>
                <w:sz w:val="19"/>
                <w:szCs w:val="19"/>
              </w:rPr>
              <w:t>–1.410536</w:t>
            </w:r>
          </w:p>
        </w:tc>
        <w:tc>
          <w:tcPr>
            <w:tcW w:w="2326" w:type="dxa"/>
            <w:gridSpan w:val="2"/>
            <w:tcBorders>
              <w:right w:val="nil"/>
            </w:tcBorders>
          </w:tcPr>
          <w:p w14:paraId="456D1D8C" w14:textId="77777777" w:rsidR="00EA0E2D" w:rsidRPr="005D025D" w:rsidRDefault="00EA0E2D" w:rsidP="002141C0">
            <w:pPr>
              <w:rPr>
                <w:color w:val="000000" w:themeColor="text1"/>
                <w:sz w:val="19"/>
                <w:szCs w:val="19"/>
              </w:rPr>
            </w:pPr>
            <w:r w:rsidRPr="005D025D">
              <w:rPr>
                <w:color w:val="000000" w:themeColor="text1"/>
                <w:sz w:val="19"/>
                <w:szCs w:val="19"/>
              </w:rPr>
              <w:t>0.2440126</w:t>
            </w:r>
          </w:p>
        </w:tc>
      </w:tr>
      <w:tr w:rsidR="00EA0E2D" w:rsidRPr="005D025D" w14:paraId="09C71217" w14:textId="77777777" w:rsidTr="002141C0">
        <w:trPr>
          <w:trHeight w:val="20"/>
        </w:trPr>
        <w:tc>
          <w:tcPr>
            <w:tcW w:w="1350" w:type="dxa"/>
          </w:tcPr>
          <w:p w14:paraId="2EAE1CD5" w14:textId="77777777" w:rsidR="00EA0E2D" w:rsidRPr="005D025D" w:rsidRDefault="00EA0E2D" w:rsidP="002141C0">
            <w:pPr>
              <w:rPr>
                <w:color w:val="000000" w:themeColor="text1"/>
                <w:sz w:val="19"/>
                <w:szCs w:val="19"/>
              </w:rPr>
            </w:pPr>
          </w:p>
        </w:tc>
        <w:tc>
          <w:tcPr>
            <w:tcW w:w="2938" w:type="dxa"/>
            <w:gridSpan w:val="6"/>
            <w:shd w:val="clear" w:color="auto" w:fill="auto"/>
            <w:noWrap/>
            <w:vAlign w:val="bottom"/>
          </w:tcPr>
          <w:p w14:paraId="6894E035" w14:textId="77777777" w:rsidR="00EA0E2D" w:rsidRPr="005D025D" w:rsidRDefault="00EA0E2D" w:rsidP="002141C0">
            <w:pPr>
              <w:rPr>
                <w:color w:val="000000" w:themeColor="text1"/>
                <w:sz w:val="19"/>
                <w:szCs w:val="19"/>
              </w:rPr>
            </w:pPr>
          </w:p>
        </w:tc>
        <w:tc>
          <w:tcPr>
            <w:tcW w:w="1440" w:type="dxa"/>
            <w:gridSpan w:val="2"/>
            <w:tcBorders>
              <w:right w:val="nil"/>
            </w:tcBorders>
            <w:shd w:val="clear" w:color="auto" w:fill="auto"/>
          </w:tcPr>
          <w:p w14:paraId="326A4060" w14:textId="77777777" w:rsidR="00EA0E2D" w:rsidRPr="005D025D" w:rsidRDefault="00EA0E2D" w:rsidP="002141C0">
            <w:pPr>
              <w:rPr>
                <w:color w:val="000000" w:themeColor="text1"/>
                <w:sz w:val="19"/>
                <w:szCs w:val="19"/>
              </w:rPr>
            </w:pPr>
            <w:r w:rsidRPr="005D025D">
              <w:rPr>
                <w:color w:val="000000" w:themeColor="text1"/>
                <w:sz w:val="19"/>
                <w:szCs w:val="19"/>
              </w:rPr>
              <w:t>(0.9903402)</w:t>
            </w:r>
          </w:p>
        </w:tc>
        <w:tc>
          <w:tcPr>
            <w:tcW w:w="1356" w:type="dxa"/>
          </w:tcPr>
          <w:p w14:paraId="313464AA" w14:textId="77777777" w:rsidR="00EA0E2D" w:rsidRPr="005D025D" w:rsidRDefault="00EA0E2D" w:rsidP="002141C0">
            <w:pPr>
              <w:rPr>
                <w:color w:val="000000" w:themeColor="text1"/>
                <w:sz w:val="19"/>
                <w:szCs w:val="19"/>
              </w:rPr>
            </w:pPr>
            <w:r w:rsidRPr="005D025D">
              <w:rPr>
                <w:color w:val="000000" w:themeColor="text1"/>
                <w:sz w:val="19"/>
                <w:szCs w:val="19"/>
              </w:rPr>
              <w:t>(0.0003985)</w:t>
            </w:r>
          </w:p>
        </w:tc>
        <w:tc>
          <w:tcPr>
            <w:tcW w:w="1530" w:type="dxa"/>
            <w:gridSpan w:val="4"/>
          </w:tcPr>
          <w:p w14:paraId="420693AB" w14:textId="77777777" w:rsidR="00EA0E2D" w:rsidRPr="005D025D" w:rsidRDefault="00EA0E2D" w:rsidP="002141C0">
            <w:pPr>
              <w:rPr>
                <w:color w:val="000000" w:themeColor="text1"/>
                <w:sz w:val="19"/>
                <w:szCs w:val="19"/>
              </w:rPr>
            </w:pPr>
            <w:r w:rsidRPr="005D025D">
              <w:rPr>
                <w:color w:val="000000" w:themeColor="text1"/>
                <w:sz w:val="19"/>
                <w:szCs w:val="19"/>
              </w:rPr>
              <w:t>(1.081554)</w:t>
            </w:r>
          </w:p>
        </w:tc>
        <w:tc>
          <w:tcPr>
            <w:tcW w:w="2326" w:type="dxa"/>
            <w:gridSpan w:val="2"/>
            <w:tcBorders>
              <w:right w:val="nil"/>
            </w:tcBorders>
          </w:tcPr>
          <w:p w14:paraId="115BCCA8" w14:textId="77777777" w:rsidR="00EA0E2D" w:rsidRPr="005D025D" w:rsidRDefault="00EA0E2D" w:rsidP="002141C0">
            <w:pPr>
              <w:rPr>
                <w:color w:val="000000" w:themeColor="text1"/>
                <w:sz w:val="19"/>
                <w:szCs w:val="19"/>
              </w:rPr>
            </w:pPr>
            <w:r w:rsidRPr="005D025D">
              <w:rPr>
                <w:color w:val="000000" w:themeColor="text1"/>
                <w:sz w:val="19"/>
                <w:szCs w:val="19"/>
              </w:rPr>
              <w:t>(0.2639128)</w:t>
            </w:r>
          </w:p>
        </w:tc>
      </w:tr>
      <w:tr w:rsidR="00EA0E2D" w:rsidRPr="005D025D" w14:paraId="13D18BED" w14:textId="77777777" w:rsidTr="002141C0">
        <w:trPr>
          <w:trHeight w:val="20"/>
        </w:trPr>
        <w:tc>
          <w:tcPr>
            <w:tcW w:w="1350" w:type="dxa"/>
            <w:tcBorders>
              <w:left w:val="nil"/>
            </w:tcBorders>
          </w:tcPr>
          <w:p w14:paraId="350DB3A7" w14:textId="77777777" w:rsidR="00EA0E2D" w:rsidRPr="005D025D" w:rsidRDefault="00EA0E2D" w:rsidP="002141C0">
            <w:pPr>
              <w:rPr>
                <w:color w:val="000000" w:themeColor="text1"/>
                <w:sz w:val="12"/>
                <w:szCs w:val="12"/>
              </w:rPr>
            </w:pPr>
          </w:p>
        </w:tc>
        <w:tc>
          <w:tcPr>
            <w:tcW w:w="2938" w:type="dxa"/>
            <w:gridSpan w:val="6"/>
            <w:tcBorders>
              <w:left w:val="nil"/>
            </w:tcBorders>
            <w:shd w:val="clear" w:color="auto" w:fill="auto"/>
            <w:noWrap/>
            <w:vAlign w:val="bottom"/>
            <w:hideMark/>
          </w:tcPr>
          <w:p w14:paraId="69B1E974" w14:textId="77777777" w:rsidR="00EA0E2D" w:rsidRPr="005D025D" w:rsidRDefault="00EA0E2D" w:rsidP="002141C0">
            <w:pPr>
              <w:rPr>
                <w:color w:val="000000" w:themeColor="text1"/>
                <w:sz w:val="12"/>
                <w:szCs w:val="12"/>
              </w:rPr>
            </w:pPr>
          </w:p>
        </w:tc>
        <w:tc>
          <w:tcPr>
            <w:tcW w:w="1440" w:type="dxa"/>
            <w:gridSpan w:val="2"/>
            <w:tcBorders>
              <w:right w:val="nil"/>
            </w:tcBorders>
            <w:shd w:val="clear" w:color="auto" w:fill="auto"/>
          </w:tcPr>
          <w:p w14:paraId="6955F489" w14:textId="77777777" w:rsidR="00EA0E2D" w:rsidRPr="005D025D" w:rsidRDefault="00EA0E2D" w:rsidP="002141C0">
            <w:pPr>
              <w:rPr>
                <w:color w:val="000000" w:themeColor="text1"/>
                <w:sz w:val="12"/>
                <w:szCs w:val="12"/>
              </w:rPr>
            </w:pPr>
          </w:p>
        </w:tc>
        <w:tc>
          <w:tcPr>
            <w:tcW w:w="1356" w:type="dxa"/>
          </w:tcPr>
          <w:p w14:paraId="21930D1B" w14:textId="77777777" w:rsidR="00EA0E2D" w:rsidRPr="005D025D" w:rsidRDefault="00EA0E2D" w:rsidP="002141C0">
            <w:pPr>
              <w:rPr>
                <w:color w:val="000000" w:themeColor="text1"/>
                <w:sz w:val="12"/>
                <w:szCs w:val="12"/>
              </w:rPr>
            </w:pPr>
          </w:p>
        </w:tc>
        <w:tc>
          <w:tcPr>
            <w:tcW w:w="1530" w:type="dxa"/>
            <w:gridSpan w:val="4"/>
          </w:tcPr>
          <w:p w14:paraId="216A766A" w14:textId="77777777" w:rsidR="00EA0E2D" w:rsidRPr="005D025D" w:rsidRDefault="00EA0E2D" w:rsidP="002141C0">
            <w:pPr>
              <w:rPr>
                <w:color w:val="000000" w:themeColor="text1"/>
                <w:sz w:val="12"/>
                <w:szCs w:val="12"/>
              </w:rPr>
            </w:pPr>
          </w:p>
        </w:tc>
        <w:tc>
          <w:tcPr>
            <w:tcW w:w="2326" w:type="dxa"/>
            <w:gridSpan w:val="2"/>
            <w:tcBorders>
              <w:right w:val="nil"/>
            </w:tcBorders>
          </w:tcPr>
          <w:p w14:paraId="0C4D7D6E" w14:textId="77777777" w:rsidR="00EA0E2D" w:rsidRPr="005D025D" w:rsidRDefault="00EA0E2D" w:rsidP="002141C0">
            <w:pPr>
              <w:rPr>
                <w:color w:val="000000" w:themeColor="text1"/>
                <w:sz w:val="12"/>
                <w:szCs w:val="12"/>
              </w:rPr>
            </w:pPr>
          </w:p>
        </w:tc>
      </w:tr>
      <w:tr w:rsidR="00EA0E2D" w:rsidRPr="005D025D" w14:paraId="58F27095" w14:textId="77777777" w:rsidTr="002141C0">
        <w:trPr>
          <w:trHeight w:val="20"/>
        </w:trPr>
        <w:tc>
          <w:tcPr>
            <w:tcW w:w="1350" w:type="dxa"/>
            <w:tcBorders>
              <w:left w:val="nil"/>
              <w:bottom w:val="single" w:sz="4" w:space="0" w:color="auto"/>
              <w:right w:val="nil"/>
            </w:tcBorders>
          </w:tcPr>
          <w:p w14:paraId="68F1C7F4" w14:textId="77777777" w:rsidR="00EA0E2D" w:rsidRPr="005D025D" w:rsidRDefault="00EA0E2D" w:rsidP="002141C0">
            <w:pPr>
              <w:rPr>
                <w:color w:val="000000" w:themeColor="text1"/>
                <w:sz w:val="19"/>
                <w:szCs w:val="19"/>
              </w:rPr>
            </w:pPr>
          </w:p>
        </w:tc>
        <w:tc>
          <w:tcPr>
            <w:tcW w:w="2938" w:type="dxa"/>
            <w:gridSpan w:val="6"/>
            <w:tcBorders>
              <w:left w:val="nil"/>
              <w:bottom w:val="single" w:sz="4" w:space="0" w:color="auto"/>
              <w:right w:val="nil"/>
            </w:tcBorders>
            <w:shd w:val="clear" w:color="auto" w:fill="auto"/>
            <w:noWrap/>
            <w:vAlign w:val="bottom"/>
            <w:hideMark/>
          </w:tcPr>
          <w:p w14:paraId="1E90D913" w14:textId="77777777" w:rsidR="00EA0E2D" w:rsidRPr="005D025D" w:rsidRDefault="00EA0E2D" w:rsidP="002141C0">
            <w:pPr>
              <w:rPr>
                <w:color w:val="000000" w:themeColor="text1"/>
                <w:sz w:val="6"/>
                <w:szCs w:val="6"/>
              </w:rPr>
            </w:pPr>
            <w:r w:rsidRPr="005D025D">
              <w:rPr>
                <w:color w:val="000000" w:themeColor="text1"/>
                <w:sz w:val="19"/>
                <w:szCs w:val="19"/>
              </w:rPr>
              <w:t>N</w:t>
            </w:r>
          </w:p>
        </w:tc>
        <w:tc>
          <w:tcPr>
            <w:tcW w:w="1440" w:type="dxa"/>
            <w:gridSpan w:val="2"/>
            <w:tcBorders>
              <w:left w:val="nil"/>
              <w:bottom w:val="single" w:sz="4" w:space="0" w:color="auto"/>
              <w:right w:val="nil"/>
            </w:tcBorders>
            <w:shd w:val="clear" w:color="auto" w:fill="auto"/>
          </w:tcPr>
          <w:p w14:paraId="35E463ED" w14:textId="77777777" w:rsidR="00EA0E2D" w:rsidRPr="005D025D" w:rsidRDefault="00EA0E2D" w:rsidP="002141C0">
            <w:pPr>
              <w:rPr>
                <w:color w:val="000000" w:themeColor="text1"/>
                <w:sz w:val="6"/>
                <w:szCs w:val="6"/>
              </w:rPr>
            </w:pPr>
            <w:r w:rsidRPr="005D025D">
              <w:rPr>
                <w:color w:val="000000" w:themeColor="text1"/>
                <w:sz w:val="19"/>
                <w:szCs w:val="19"/>
              </w:rPr>
              <w:t>86,441</w:t>
            </w:r>
          </w:p>
        </w:tc>
        <w:tc>
          <w:tcPr>
            <w:tcW w:w="1356" w:type="dxa"/>
            <w:tcBorders>
              <w:left w:val="nil"/>
              <w:bottom w:val="single" w:sz="4" w:space="0" w:color="auto"/>
              <w:right w:val="nil"/>
            </w:tcBorders>
          </w:tcPr>
          <w:p w14:paraId="15DA5384" w14:textId="77777777" w:rsidR="00EA0E2D" w:rsidRPr="005D025D" w:rsidRDefault="00EA0E2D" w:rsidP="002141C0">
            <w:pPr>
              <w:rPr>
                <w:color w:val="000000" w:themeColor="text1"/>
                <w:sz w:val="19"/>
                <w:szCs w:val="19"/>
              </w:rPr>
            </w:pPr>
            <w:r w:rsidRPr="005D025D">
              <w:rPr>
                <w:color w:val="000000" w:themeColor="text1"/>
                <w:sz w:val="19"/>
                <w:szCs w:val="19"/>
              </w:rPr>
              <w:t>86,441</w:t>
            </w:r>
          </w:p>
        </w:tc>
        <w:tc>
          <w:tcPr>
            <w:tcW w:w="1530" w:type="dxa"/>
            <w:gridSpan w:val="4"/>
            <w:tcBorders>
              <w:left w:val="nil"/>
              <w:bottom w:val="single" w:sz="4" w:space="0" w:color="auto"/>
              <w:right w:val="nil"/>
            </w:tcBorders>
          </w:tcPr>
          <w:p w14:paraId="73C2AF50" w14:textId="77777777" w:rsidR="00EA0E2D" w:rsidRPr="005D025D" w:rsidRDefault="00EA0E2D" w:rsidP="002141C0">
            <w:pPr>
              <w:rPr>
                <w:color w:val="000000" w:themeColor="text1"/>
                <w:sz w:val="19"/>
                <w:szCs w:val="19"/>
              </w:rPr>
            </w:pPr>
            <w:r w:rsidRPr="005D025D">
              <w:rPr>
                <w:color w:val="000000" w:themeColor="text1"/>
                <w:sz w:val="19"/>
                <w:szCs w:val="19"/>
              </w:rPr>
              <w:t>86,441</w:t>
            </w:r>
          </w:p>
        </w:tc>
        <w:tc>
          <w:tcPr>
            <w:tcW w:w="2326" w:type="dxa"/>
            <w:gridSpan w:val="2"/>
            <w:tcBorders>
              <w:left w:val="nil"/>
              <w:bottom w:val="single" w:sz="4" w:space="0" w:color="auto"/>
              <w:right w:val="nil"/>
            </w:tcBorders>
          </w:tcPr>
          <w:p w14:paraId="0ECC9164" w14:textId="77777777" w:rsidR="00EA0E2D" w:rsidRPr="005D025D" w:rsidRDefault="00EA0E2D" w:rsidP="002141C0">
            <w:pPr>
              <w:rPr>
                <w:color w:val="000000" w:themeColor="text1"/>
                <w:sz w:val="6"/>
                <w:szCs w:val="6"/>
              </w:rPr>
            </w:pPr>
            <w:r w:rsidRPr="005D025D">
              <w:rPr>
                <w:color w:val="000000" w:themeColor="text1"/>
                <w:sz w:val="19"/>
                <w:szCs w:val="19"/>
              </w:rPr>
              <w:t>86,441</w:t>
            </w:r>
          </w:p>
        </w:tc>
      </w:tr>
      <w:tr w:rsidR="00EA0E2D" w:rsidRPr="005D025D" w14:paraId="77E6B127" w14:textId="77777777" w:rsidTr="002141C0">
        <w:trPr>
          <w:trHeight w:val="53"/>
        </w:trPr>
        <w:tc>
          <w:tcPr>
            <w:tcW w:w="10940" w:type="dxa"/>
            <w:gridSpan w:val="16"/>
            <w:tcBorders>
              <w:top w:val="single" w:sz="4" w:space="0" w:color="auto"/>
              <w:left w:val="nil"/>
              <w:right w:val="nil"/>
            </w:tcBorders>
          </w:tcPr>
          <w:p w14:paraId="67D5FA5D" w14:textId="77777777" w:rsidR="00EA0E2D" w:rsidRPr="005D025D" w:rsidRDefault="00EA0E2D" w:rsidP="002141C0">
            <w:pPr>
              <w:spacing w:before="120"/>
              <w:rPr>
                <w:color w:val="000000" w:themeColor="text1"/>
                <w:sz w:val="19"/>
                <w:szCs w:val="19"/>
              </w:rPr>
            </w:pPr>
            <w:r w:rsidRPr="005D025D">
              <w:rPr>
                <w:color w:val="000000" w:themeColor="text1"/>
                <w:sz w:val="19"/>
                <w:szCs w:val="19"/>
              </w:rPr>
              <w:lastRenderedPageBreak/>
              <w:t>t statistics in parentheses,   * p&lt;0.05     ** p&lt;0.01     *** p&lt;0.001</w:t>
            </w:r>
          </w:p>
          <w:p w14:paraId="16F2B3C1" w14:textId="77777777" w:rsidR="00EA0E2D" w:rsidRPr="005D025D" w:rsidRDefault="00EA0E2D" w:rsidP="002141C0">
            <w:pPr>
              <w:shd w:val="clear" w:color="auto" w:fill="FFFFFF"/>
              <w:rPr>
                <w:color w:val="000000" w:themeColor="text1"/>
                <w:sz w:val="19"/>
                <w:szCs w:val="19"/>
              </w:rPr>
            </w:pPr>
            <w:r w:rsidRPr="005D025D">
              <w:rPr>
                <w:color w:val="000000" w:themeColor="text1"/>
                <w:sz w:val="19"/>
                <w:szCs w:val="19"/>
              </w:rPr>
              <w:t>Countries included in the analysis: BE, CH, DE, ES, FI, FR, GB, HU, IE, NL, NO, PL, PT, SE, SI</w:t>
            </w:r>
          </w:p>
        </w:tc>
      </w:tr>
    </w:tbl>
    <w:p w14:paraId="5CC61C22" w14:textId="77777777" w:rsidR="00F77B82" w:rsidRPr="00227858" w:rsidRDefault="00F77B82" w:rsidP="00EA0E2D">
      <w:pPr>
        <w:rPr>
          <w:color w:val="000000" w:themeColor="text1"/>
        </w:rPr>
      </w:pPr>
    </w:p>
    <w:p w14:paraId="4B810D0B" w14:textId="5E348648" w:rsidR="00D53023" w:rsidRPr="00D53023" w:rsidRDefault="00D53023" w:rsidP="005C53E9">
      <w:pPr>
        <w:spacing w:line="480" w:lineRule="auto"/>
        <w:jc w:val="both"/>
        <w:rPr>
          <w:b/>
          <w:color w:val="000000" w:themeColor="text1"/>
          <w:shd w:val="clear" w:color="auto" w:fill="FFFFFF"/>
        </w:rPr>
      </w:pPr>
      <w:r w:rsidRPr="005C53E9">
        <w:rPr>
          <w:b/>
          <w:color w:val="000000" w:themeColor="text1"/>
          <w:shd w:val="clear" w:color="auto" w:fill="FFFFFF"/>
        </w:rPr>
        <w:t>Findings and Analysis</w:t>
      </w:r>
    </w:p>
    <w:p w14:paraId="6A337B24" w14:textId="0D12BDAD" w:rsidR="008B5A56" w:rsidRPr="005C53E9" w:rsidRDefault="008B5A56" w:rsidP="005C53E9">
      <w:pPr>
        <w:spacing w:line="480" w:lineRule="auto"/>
        <w:jc w:val="both"/>
        <w:rPr>
          <w:rFonts w:eastAsia="ArialUnicodeMS"/>
          <w:b/>
          <w:i/>
          <w:color w:val="000000" w:themeColor="text1"/>
        </w:rPr>
      </w:pPr>
      <w:r w:rsidRPr="005C53E9">
        <w:rPr>
          <w:rFonts w:eastAsia="ArialUnicodeMS"/>
          <w:b/>
          <w:i/>
          <w:color w:val="000000" w:themeColor="text1"/>
        </w:rPr>
        <w:t>Political distrust and support for radical parties</w:t>
      </w:r>
    </w:p>
    <w:p w14:paraId="120098B2" w14:textId="6B4BC564" w:rsidR="00067C14" w:rsidRPr="008A46AC" w:rsidRDefault="008B5A56" w:rsidP="005C53E9">
      <w:pPr>
        <w:spacing w:line="480" w:lineRule="auto"/>
        <w:jc w:val="both"/>
        <w:rPr>
          <w:color w:val="000000" w:themeColor="text1"/>
          <w:shd w:val="clear" w:color="auto" w:fill="FFFFFF"/>
        </w:rPr>
      </w:pPr>
      <w:r w:rsidRPr="005C53E9">
        <w:rPr>
          <w:color w:val="000000" w:themeColor="text1"/>
          <w:shd w:val="clear" w:color="auto" w:fill="FFFFFF"/>
        </w:rPr>
        <w:tab/>
        <w:t xml:space="preserve">Although far-left and far-right </w:t>
      </w:r>
      <w:r w:rsidR="00A7409C">
        <w:rPr>
          <w:color w:val="000000" w:themeColor="text1"/>
          <w:shd w:val="clear" w:color="auto" w:fill="FFFFFF"/>
        </w:rPr>
        <w:t>voters</w:t>
      </w:r>
      <w:r w:rsidRPr="005C53E9">
        <w:rPr>
          <w:color w:val="000000" w:themeColor="text1"/>
          <w:shd w:val="clear" w:color="auto" w:fill="FFFFFF"/>
        </w:rPr>
        <w:t xml:space="preserve"> </w:t>
      </w:r>
      <w:r w:rsidR="00A7409C">
        <w:rPr>
          <w:color w:val="000000" w:themeColor="text1"/>
          <w:shd w:val="clear" w:color="auto" w:fill="FFFFFF"/>
        </w:rPr>
        <w:t>are</w:t>
      </w:r>
      <w:r w:rsidRPr="005C53E9">
        <w:rPr>
          <w:color w:val="000000" w:themeColor="text1"/>
          <w:shd w:val="clear" w:color="auto" w:fill="FFFFFF"/>
        </w:rPr>
        <w:t xml:space="preserve"> motivated by different issues, </w:t>
      </w:r>
      <w:r w:rsidR="00585AFD">
        <w:rPr>
          <w:color w:val="000000" w:themeColor="text1"/>
          <w:shd w:val="clear" w:color="auto" w:fill="FFFFFF"/>
        </w:rPr>
        <w:t>they</w:t>
      </w:r>
      <w:r w:rsidR="00765463">
        <w:rPr>
          <w:color w:val="000000" w:themeColor="text1"/>
          <w:shd w:val="clear" w:color="auto" w:fill="FFFFFF"/>
        </w:rPr>
        <w:t xml:space="preserve"> share</w:t>
      </w:r>
      <w:r w:rsidRPr="005C53E9">
        <w:rPr>
          <w:color w:val="000000" w:themeColor="text1"/>
          <w:shd w:val="clear" w:color="auto" w:fill="FFFFFF"/>
        </w:rPr>
        <w:t xml:space="preserve"> a distrust and dissatisfaction with </w:t>
      </w:r>
      <w:r w:rsidR="002F54BE">
        <w:rPr>
          <w:color w:val="000000" w:themeColor="text1"/>
          <w:shd w:val="clear" w:color="auto" w:fill="FFFFFF"/>
        </w:rPr>
        <w:t>domestic</w:t>
      </w:r>
      <w:r w:rsidR="007D252E">
        <w:rPr>
          <w:color w:val="000000" w:themeColor="text1"/>
          <w:shd w:val="clear" w:color="auto" w:fill="FFFFFF"/>
        </w:rPr>
        <w:t xml:space="preserve"> and EU </w:t>
      </w:r>
      <w:r w:rsidRPr="005C53E9">
        <w:rPr>
          <w:color w:val="000000" w:themeColor="text1"/>
          <w:shd w:val="clear" w:color="auto" w:fill="FFFFFF"/>
        </w:rPr>
        <w:t>political institutions (H1)</w:t>
      </w:r>
      <w:r w:rsidR="004A5DB1" w:rsidRPr="005C53E9">
        <w:rPr>
          <w:color w:val="000000" w:themeColor="text1"/>
          <w:shd w:val="clear" w:color="auto" w:fill="FFFFFF"/>
        </w:rPr>
        <w:t xml:space="preserve"> </w:t>
      </w:r>
      <w:r w:rsidR="004A5DB1" w:rsidRPr="005C53E9">
        <w:rPr>
          <w:bCs/>
          <w:color w:val="000000" w:themeColor="text1"/>
          <w:shd w:val="clear" w:color="auto" w:fill="FFFFFF"/>
        </w:rPr>
        <w:t>(see Table 1)</w:t>
      </w:r>
      <w:r w:rsidRPr="005C53E9">
        <w:rPr>
          <w:color w:val="000000" w:themeColor="text1"/>
          <w:shd w:val="clear" w:color="auto" w:fill="FFFFFF"/>
        </w:rPr>
        <w:t>. Respondents who agreed that EU unification should go further (</w:t>
      </w:r>
      <w:proofErr w:type="spellStart"/>
      <w:r w:rsidRPr="005C53E9">
        <w:rPr>
          <w:color w:val="000000" w:themeColor="text1"/>
          <w:shd w:val="clear" w:color="auto" w:fill="FFFFFF"/>
        </w:rPr>
        <w:t>euftf</w:t>
      </w:r>
      <w:proofErr w:type="spellEnd"/>
      <w:r w:rsidRPr="005C53E9">
        <w:rPr>
          <w:color w:val="000000" w:themeColor="text1"/>
          <w:shd w:val="clear" w:color="auto" w:fill="FFFFFF"/>
        </w:rPr>
        <w:t>) were 26.3% less likely to vote for far-right part</w:t>
      </w:r>
      <w:r w:rsidR="005E1092">
        <w:rPr>
          <w:color w:val="000000" w:themeColor="text1"/>
          <w:shd w:val="clear" w:color="auto" w:fill="FFFFFF"/>
        </w:rPr>
        <w:t>ies</w:t>
      </w:r>
      <w:r w:rsidRPr="005C53E9">
        <w:rPr>
          <w:color w:val="000000" w:themeColor="text1"/>
          <w:shd w:val="clear" w:color="auto" w:fill="FFFFFF"/>
        </w:rPr>
        <w:t xml:space="preserve"> and 18.7% less likely to vote for far-left part</w:t>
      </w:r>
      <w:r w:rsidR="005E1092">
        <w:rPr>
          <w:color w:val="000000" w:themeColor="text1"/>
          <w:shd w:val="clear" w:color="auto" w:fill="FFFFFF"/>
        </w:rPr>
        <w:t>ies</w:t>
      </w:r>
      <w:r w:rsidRPr="005C53E9">
        <w:rPr>
          <w:color w:val="000000" w:themeColor="text1"/>
          <w:shd w:val="clear" w:color="auto" w:fill="FFFFFF"/>
        </w:rPr>
        <w:t>. Individuals who trust</w:t>
      </w:r>
      <w:r w:rsidR="00765463">
        <w:rPr>
          <w:color w:val="000000" w:themeColor="text1"/>
          <w:shd w:val="clear" w:color="auto" w:fill="FFFFFF"/>
        </w:rPr>
        <w:t>ed</w:t>
      </w:r>
      <w:r w:rsidRPr="005C53E9">
        <w:rPr>
          <w:color w:val="000000" w:themeColor="text1"/>
          <w:shd w:val="clear" w:color="auto" w:fill="FFFFFF"/>
        </w:rPr>
        <w:t xml:space="preserve"> the European Parliament (</w:t>
      </w:r>
      <w:proofErr w:type="spellStart"/>
      <w:r w:rsidRPr="005C53E9">
        <w:rPr>
          <w:color w:val="000000" w:themeColor="text1"/>
          <w:shd w:val="clear" w:color="auto" w:fill="FFFFFF"/>
        </w:rPr>
        <w:t>trstep</w:t>
      </w:r>
      <w:proofErr w:type="spellEnd"/>
      <w:r w:rsidRPr="005C53E9">
        <w:rPr>
          <w:color w:val="000000" w:themeColor="text1"/>
          <w:shd w:val="clear" w:color="auto" w:fill="FFFFFF"/>
        </w:rPr>
        <w:t>) were 7.6% less likely to support far-right part</w:t>
      </w:r>
      <w:r w:rsidR="005E1092">
        <w:rPr>
          <w:color w:val="000000" w:themeColor="text1"/>
          <w:shd w:val="clear" w:color="auto" w:fill="FFFFFF"/>
        </w:rPr>
        <w:t>ies</w:t>
      </w:r>
      <w:r w:rsidRPr="005C53E9">
        <w:rPr>
          <w:color w:val="000000" w:themeColor="text1"/>
          <w:shd w:val="clear" w:color="auto" w:fill="FFFFFF"/>
        </w:rPr>
        <w:t xml:space="preserve"> and 21.6% less likely to support far-left part</w:t>
      </w:r>
      <w:r w:rsidR="005E1092">
        <w:rPr>
          <w:color w:val="000000" w:themeColor="text1"/>
          <w:shd w:val="clear" w:color="auto" w:fill="FFFFFF"/>
        </w:rPr>
        <w:t>ies</w:t>
      </w:r>
      <w:r w:rsidRPr="005C53E9">
        <w:rPr>
          <w:color w:val="000000" w:themeColor="text1"/>
          <w:shd w:val="clear" w:color="auto" w:fill="FFFFFF"/>
        </w:rPr>
        <w:t xml:space="preserve">. Respondents </w:t>
      </w:r>
      <w:r w:rsidR="00A246E3">
        <w:rPr>
          <w:color w:val="000000" w:themeColor="text1"/>
          <w:shd w:val="clear" w:color="auto" w:fill="FFFFFF"/>
        </w:rPr>
        <w:t xml:space="preserve">who </w:t>
      </w:r>
      <w:r w:rsidRPr="005C53E9">
        <w:rPr>
          <w:color w:val="000000" w:themeColor="text1"/>
          <w:shd w:val="clear" w:color="auto" w:fill="FFFFFF"/>
        </w:rPr>
        <w:t>trust</w:t>
      </w:r>
      <w:r w:rsidR="00A246E3">
        <w:rPr>
          <w:color w:val="000000" w:themeColor="text1"/>
          <w:shd w:val="clear" w:color="auto" w:fill="FFFFFF"/>
        </w:rPr>
        <w:t>ed</w:t>
      </w:r>
      <w:r w:rsidRPr="005C53E9">
        <w:rPr>
          <w:color w:val="000000" w:themeColor="text1"/>
          <w:shd w:val="clear" w:color="auto" w:fill="FFFFFF"/>
        </w:rPr>
        <w:t xml:space="preserve"> their national parliament (</w:t>
      </w:r>
      <w:proofErr w:type="spellStart"/>
      <w:r w:rsidRPr="005C53E9">
        <w:rPr>
          <w:color w:val="000000" w:themeColor="text1"/>
          <w:shd w:val="clear" w:color="auto" w:fill="FFFFFF"/>
        </w:rPr>
        <w:t>trstprl</w:t>
      </w:r>
      <w:proofErr w:type="spellEnd"/>
      <w:r w:rsidRPr="005C53E9">
        <w:rPr>
          <w:color w:val="000000" w:themeColor="text1"/>
          <w:shd w:val="clear" w:color="auto" w:fill="FFFFFF"/>
        </w:rPr>
        <w:t>) were 29.7% less likely to vote for far-right part</w:t>
      </w:r>
      <w:r w:rsidR="005E1092">
        <w:rPr>
          <w:color w:val="000000" w:themeColor="text1"/>
          <w:shd w:val="clear" w:color="auto" w:fill="FFFFFF"/>
        </w:rPr>
        <w:t>ies</w:t>
      </w:r>
      <w:r w:rsidRPr="005C53E9">
        <w:rPr>
          <w:color w:val="000000" w:themeColor="text1"/>
          <w:shd w:val="clear" w:color="auto" w:fill="FFFFFF"/>
        </w:rPr>
        <w:t xml:space="preserve"> and 11.2% less likely to vote for far-left part</w:t>
      </w:r>
      <w:r w:rsidR="005E1092">
        <w:rPr>
          <w:color w:val="000000" w:themeColor="text1"/>
          <w:shd w:val="clear" w:color="auto" w:fill="FFFFFF"/>
        </w:rPr>
        <w:t>ies</w:t>
      </w:r>
      <w:r w:rsidRPr="005C53E9">
        <w:rPr>
          <w:color w:val="000000" w:themeColor="text1"/>
          <w:shd w:val="clear" w:color="auto" w:fill="FFFFFF"/>
        </w:rPr>
        <w:t xml:space="preserve">. </w:t>
      </w:r>
      <w:r w:rsidR="00165225">
        <w:rPr>
          <w:color w:val="000000" w:themeColor="text1"/>
          <w:shd w:val="clear" w:color="auto" w:fill="FFFFFF"/>
        </w:rPr>
        <w:t>R</w:t>
      </w:r>
      <w:r w:rsidRPr="005C53E9">
        <w:rPr>
          <w:color w:val="000000" w:themeColor="text1"/>
          <w:shd w:val="clear" w:color="auto" w:fill="FFFFFF"/>
        </w:rPr>
        <w:t>espondents who were satisfied with the</w:t>
      </w:r>
      <w:r w:rsidR="00165225">
        <w:rPr>
          <w:color w:val="000000" w:themeColor="text1"/>
          <w:shd w:val="clear" w:color="auto" w:fill="FFFFFF"/>
        </w:rPr>
        <w:t>ir</w:t>
      </w:r>
      <w:r w:rsidRPr="005C53E9">
        <w:rPr>
          <w:color w:val="000000" w:themeColor="text1"/>
          <w:shd w:val="clear" w:color="auto" w:fill="FFFFFF"/>
        </w:rPr>
        <w:t xml:space="preserve"> government (</w:t>
      </w:r>
      <w:proofErr w:type="spellStart"/>
      <w:r w:rsidRPr="005C53E9">
        <w:rPr>
          <w:color w:val="000000" w:themeColor="text1"/>
          <w:shd w:val="clear" w:color="auto" w:fill="FFFFFF"/>
        </w:rPr>
        <w:t>stfgov</w:t>
      </w:r>
      <w:proofErr w:type="spellEnd"/>
      <w:r w:rsidRPr="005C53E9">
        <w:rPr>
          <w:color w:val="000000" w:themeColor="text1"/>
          <w:shd w:val="clear" w:color="auto" w:fill="FFFFFF"/>
        </w:rPr>
        <w:t>) were 10.3% less likely to vote far-right and 41.9% less likely to vote far-left. Finally, individuals who were satisfied with democracy (</w:t>
      </w:r>
      <w:proofErr w:type="spellStart"/>
      <w:r w:rsidRPr="005C53E9">
        <w:rPr>
          <w:color w:val="000000" w:themeColor="text1"/>
          <w:shd w:val="clear" w:color="auto" w:fill="FFFFFF"/>
        </w:rPr>
        <w:t>stfdem</w:t>
      </w:r>
      <w:proofErr w:type="spellEnd"/>
      <w:r w:rsidRPr="005C53E9">
        <w:rPr>
          <w:color w:val="000000" w:themeColor="text1"/>
          <w:shd w:val="clear" w:color="auto" w:fill="FFFFFF"/>
        </w:rPr>
        <w:t>) were 25.2% less likely to vote for far-right part</w:t>
      </w:r>
      <w:r w:rsidR="005E1092">
        <w:rPr>
          <w:color w:val="000000" w:themeColor="text1"/>
          <w:shd w:val="clear" w:color="auto" w:fill="FFFFFF"/>
        </w:rPr>
        <w:t>ies</w:t>
      </w:r>
      <w:r w:rsidRPr="005C53E9">
        <w:rPr>
          <w:color w:val="000000" w:themeColor="text1"/>
          <w:shd w:val="clear" w:color="auto" w:fill="FFFFFF"/>
        </w:rPr>
        <w:t xml:space="preserve"> and 33.6% less likely to vote for far-left part</w:t>
      </w:r>
      <w:r w:rsidR="005E1092">
        <w:rPr>
          <w:color w:val="000000" w:themeColor="text1"/>
          <w:shd w:val="clear" w:color="auto" w:fill="FFFFFF"/>
        </w:rPr>
        <w:t>ies</w:t>
      </w:r>
      <w:r w:rsidRPr="005C53E9">
        <w:rPr>
          <w:color w:val="000000" w:themeColor="text1"/>
          <w:shd w:val="clear" w:color="auto" w:fill="FFFFFF"/>
        </w:rPr>
        <w:t xml:space="preserve">.  </w:t>
      </w:r>
    </w:p>
    <w:p w14:paraId="09F88F8A" w14:textId="69C0516C" w:rsidR="00190DA7" w:rsidRPr="005C53E9" w:rsidRDefault="00DD6EEA" w:rsidP="005C53E9">
      <w:pPr>
        <w:spacing w:line="480" w:lineRule="auto"/>
        <w:jc w:val="both"/>
        <w:rPr>
          <w:rFonts w:eastAsia="ArialUnicodeMS"/>
          <w:b/>
          <w:i/>
          <w:color w:val="000000" w:themeColor="text1"/>
        </w:rPr>
      </w:pPr>
      <w:r>
        <w:rPr>
          <w:rFonts w:eastAsia="ArialUnicodeMS"/>
          <w:b/>
          <w:i/>
          <w:color w:val="000000" w:themeColor="text1"/>
        </w:rPr>
        <w:t>S</w:t>
      </w:r>
      <w:r w:rsidR="00190DA7" w:rsidRPr="005C53E9">
        <w:rPr>
          <w:rFonts w:eastAsia="ArialUnicodeMS"/>
          <w:b/>
          <w:i/>
          <w:color w:val="000000" w:themeColor="text1"/>
        </w:rPr>
        <w:t>upport for far-right parties</w:t>
      </w:r>
    </w:p>
    <w:p w14:paraId="7A151600" w14:textId="07BC1BEB" w:rsidR="00F02DFA" w:rsidRPr="005C53E9" w:rsidRDefault="00F5386B" w:rsidP="005C53E9">
      <w:pPr>
        <w:spacing w:line="480" w:lineRule="auto"/>
        <w:jc w:val="both"/>
        <w:rPr>
          <w:bCs/>
          <w:color w:val="000000" w:themeColor="text1"/>
          <w:shd w:val="clear" w:color="auto" w:fill="FFFFFF"/>
        </w:rPr>
      </w:pPr>
      <w:r w:rsidRPr="005C53E9">
        <w:rPr>
          <w:bCs/>
          <w:color w:val="000000" w:themeColor="text1"/>
          <w:shd w:val="clear" w:color="auto" w:fill="FFFFFF"/>
        </w:rPr>
        <w:tab/>
        <w:t>As models</w:t>
      </w:r>
      <w:r w:rsidR="00CB1132" w:rsidRPr="005C53E9">
        <w:rPr>
          <w:bCs/>
          <w:color w:val="000000" w:themeColor="text1"/>
          <w:shd w:val="clear" w:color="auto" w:fill="FFFFFF"/>
        </w:rPr>
        <w:t xml:space="preserve"> 1 and 2</w:t>
      </w:r>
      <w:r w:rsidRPr="005C53E9">
        <w:rPr>
          <w:bCs/>
          <w:color w:val="000000" w:themeColor="text1"/>
          <w:shd w:val="clear" w:color="auto" w:fill="FFFFFF"/>
        </w:rPr>
        <w:t xml:space="preserve"> indicate</w:t>
      </w:r>
      <w:r w:rsidR="006125AF" w:rsidRPr="005C53E9">
        <w:rPr>
          <w:bCs/>
          <w:color w:val="000000" w:themeColor="text1"/>
          <w:shd w:val="clear" w:color="auto" w:fill="FFFFFF"/>
        </w:rPr>
        <w:t xml:space="preserve"> (see Table 1)</w:t>
      </w:r>
      <w:r w:rsidRPr="005C53E9">
        <w:rPr>
          <w:bCs/>
          <w:color w:val="000000" w:themeColor="text1"/>
          <w:shd w:val="clear" w:color="auto" w:fill="FFFFFF"/>
        </w:rPr>
        <w:t xml:space="preserve">, </w:t>
      </w:r>
      <w:r w:rsidR="0066577C">
        <w:rPr>
          <w:bCs/>
          <w:color w:val="000000" w:themeColor="text1"/>
          <w:shd w:val="clear" w:color="auto" w:fill="FFFFFF"/>
        </w:rPr>
        <w:t xml:space="preserve">several </w:t>
      </w:r>
      <w:r w:rsidRPr="005C53E9">
        <w:rPr>
          <w:bCs/>
          <w:color w:val="000000" w:themeColor="text1"/>
          <w:shd w:val="clear" w:color="auto" w:fill="FFFFFF"/>
        </w:rPr>
        <w:t xml:space="preserve">socio-cultural </w:t>
      </w:r>
      <w:r w:rsidR="0066577C">
        <w:rPr>
          <w:bCs/>
          <w:color w:val="000000" w:themeColor="text1"/>
          <w:shd w:val="clear" w:color="auto" w:fill="FFFFFF"/>
        </w:rPr>
        <w:t>variables</w:t>
      </w:r>
      <w:r w:rsidR="00810D8E">
        <w:rPr>
          <w:bCs/>
          <w:color w:val="000000" w:themeColor="text1"/>
          <w:shd w:val="clear" w:color="auto" w:fill="FFFFFF"/>
        </w:rPr>
        <w:t xml:space="preserve"> </w:t>
      </w:r>
      <w:r w:rsidRPr="005C53E9">
        <w:rPr>
          <w:bCs/>
          <w:color w:val="000000" w:themeColor="text1"/>
          <w:shd w:val="clear" w:color="auto" w:fill="FFFFFF"/>
        </w:rPr>
        <w:t>were correlated with</w:t>
      </w:r>
      <w:r w:rsidR="00915CEB" w:rsidRPr="005C53E9">
        <w:rPr>
          <w:bCs/>
          <w:color w:val="000000" w:themeColor="text1"/>
          <w:shd w:val="clear" w:color="auto" w:fill="FFFFFF"/>
        </w:rPr>
        <w:t xml:space="preserve"> </w:t>
      </w:r>
      <w:r w:rsidRPr="005C53E9">
        <w:rPr>
          <w:bCs/>
          <w:color w:val="000000" w:themeColor="text1"/>
          <w:shd w:val="clear" w:color="auto" w:fill="FFFFFF"/>
        </w:rPr>
        <w:t xml:space="preserve">far-right </w:t>
      </w:r>
      <w:r w:rsidR="00D12BB6">
        <w:rPr>
          <w:bCs/>
          <w:color w:val="000000" w:themeColor="text1"/>
          <w:shd w:val="clear" w:color="auto" w:fill="FFFFFF"/>
        </w:rPr>
        <w:t>support</w:t>
      </w:r>
      <w:r w:rsidR="00AE32BE" w:rsidRPr="005C53E9">
        <w:rPr>
          <w:bCs/>
          <w:color w:val="000000" w:themeColor="text1"/>
          <w:shd w:val="clear" w:color="auto" w:fill="FFFFFF"/>
        </w:rPr>
        <w:t xml:space="preserve"> (H</w:t>
      </w:r>
      <w:r w:rsidR="00E565A5">
        <w:rPr>
          <w:bCs/>
          <w:color w:val="000000" w:themeColor="text1"/>
          <w:shd w:val="clear" w:color="auto" w:fill="FFFFFF"/>
        </w:rPr>
        <w:t>2</w:t>
      </w:r>
      <w:r w:rsidR="00AE32BE" w:rsidRPr="005C53E9">
        <w:rPr>
          <w:bCs/>
          <w:color w:val="000000" w:themeColor="text1"/>
          <w:shd w:val="clear" w:color="auto" w:fill="FFFFFF"/>
        </w:rPr>
        <w:t>)</w:t>
      </w:r>
      <w:r w:rsidRPr="005C53E9">
        <w:rPr>
          <w:bCs/>
          <w:color w:val="000000" w:themeColor="text1"/>
          <w:shd w:val="clear" w:color="auto" w:fill="FFFFFF"/>
        </w:rPr>
        <w:t>.</w:t>
      </w:r>
      <w:r w:rsidR="00693513" w:rsidRPr="005C53E9">
        <w:rPr>
          <w:bCs/>
          <w:color w:val="000000" w:themeColor="text1"/>
          <w:shd w:val="clear" w:color="auto" w:fill="FFFFFF"/>
        </w:rPr>
        <w:t xml:space="preserve"> </w:t>
      </w:r>
      <w:r w:rsidR="0066577C">
        <w:rPr>
          <w:bCs/>
          <w:color w:val="000000" w:themeColor="text1"/>
          <w:shd w:val="clear" w:color="auto" w:fill="FFFFFF"/>
        </w:rPr>
        <w:t>R</w:t>
      </w:r>
      <w:r w:rsidR="007C1772" w:rsidRPr="005C53E9">
        <w:rPr>
          <w:bCs/>
          <w:color w:val="000000" w:themeColor="text1"/>
          <w:shd w:val="clear" w:color="auto" w:fill="FFFFFF"/>
        </w:rPr>
        <w:t xml:space="preserve">espondents </w:t>
      </w:r>
      <w:r w:rsidR="00CE5059">
        <w:rPr>
          <w:bCs/>
          <w:color w:val="000000" w:themeColor="text1"/>
          <w:shd w:val="clear" w:color="auto" w:fill="FFFFFF"/>
        </w:rPr>
        <w:t>who agreed that</w:t>
      </w:r>
      <w:r w:rsidR="007C1772" w:rsidRPr="005C53E9">
        <w:rPr>
          <w:bCs/>
          <w:color w:val="000000" w:themeColor="text1"/>
          <w:shd w:val="clear" w:color="auto" w:fill="FFFFFF"/>
        </w:rPr>
        <w:t xml:space="preserve"> it is important to follow traditions and customs</w:t>
      </w:r>
      <w:r w:rsidR="00D6015B" w:rsidRPr="005C53E9">
        <w:rPr>
          <w:bCs/>
          <w:color w:val="000000" w:themeColor="text1"/>
          <w:shd w:val="clear" w:color="auto" w:fill="FFFFFF"/>
        </w:rPr>
        <w:t xml:space="preserve"> (</w:t>
      </w:r>
      <w:proofErr w:type="spellStart"/>
      <w:r w:rsidR="00D6015B" w:rsidRPr="005C53E9">
        <w:rPr>
          <w:bCs/>
          <w:color w:val="000000" w:themeColor="text1"/>
          <w:shd w:val="clear" w:color="auto" w:fill="FFFFFF"/>
        </w:rPr>
        <w:t>imptrad</w:t>
      </w:r>
      <w:proofErr w:type="spellEnd"/>
      <w:r w:rsidR="00D6015B" w:rsidRPr="005C53E9">
        <w:rPr>
          <w:bCs/>
          <w:color w:val="000000" w:themeColor="text1"/>
          <w:shd w:val="clear" w:color="auto" w:fill="FFFFFF"/>
        </w:rPr>
        <w:t>)</w:t>
      </w:r>
      <w:r w:rsidR="007C1772" w:rsidRPr="005C53E9">
        <w:rPr>
          <w:bCs/>
          <w:color w:val="000000" w:themeColor="text1"/>
          <w:shd w:val="clear" w:color="auto" w:fill="FFFFFF"/>
        </w:rPr>
        <w:t xml:space="preserve"> were 11% more likely to vote for far-right part</w:t>
      </w:r>
      <w:r w:rsidR="00677091">
        <w:rPr>
          <w:bCs/>
          <w:color w:val="000000" w:themeColor="text1"/>
          <w:shd w:val="clear" w:color="auto" w:fill="FFFFFF"/>
        </w:rPr>
        <w:t>ies</w:t>
      </w:r>
      <w:r w:rsidR="007C1772" w:rsidRPr="005C53E9">
        <w:rPr>
          <w:bCs/>
          <w:color w:val="000000" w:themeColor="text1"/>
          <w:shd w:val="clear" w:color="auto" w:fill="FFFFFF"/>
        </w:rPr>
        <w:t xml:space="preserve">. </w:t>
      </w:r>
      <w:r w:rsidR="009660CE" w:rsidRPr="005C53E9">
        <w:rPr>
          <w:bCs/>
          <w:color w:val="000000" w:themeColor="text1"/>
          <w:shd w:val="clear" w:color="auto" w:fill="FFFFFF"/>
        </w:rPr>
        <w:t>R</w:t>
      </w:r>
      <w:r w:rsidR="007C1772" w:rsidRPr="005C53E9">
        <w:rPr>
          <w:bCs/>
          <w:color w:val="000000" w:themeColor="text1"/>
          <w:shd w:val="clear" w:color="auto" w:fill="FFFFFF"/>
        </w:rPr>
        <w:t>espondents who</w:t>
      </w:r>
      <w:r w:rsidR="009660CE" w:rsidRPr="005C53E9">
        <w:rPr>
          <w:bCs/>
          <w:color w:val="000000" w:themeColor="text1"/>
          <w:shd w:val="clear" w:color="auto" w:fill="FFFFFF"/>
        </w:rPr>
        <w:t xml:space="preserve"> believed that gays and lesbians should be free to live life as they wish</w:t>
      </w:r>
      <w:r w:rsidR="00D6015B" w:rsidRPr="005C53E9">
        <w:rPr>
          <w:bCs/>
          <w:color w:val="000000" w:themeColor="text1"/>
          <w:shd w:val="clear" w:color="auto" w:fill="FFFFFF"/>
        </w:rPr>
        <w:t xml:space="preserve"> (</w:t>
      </w:r>
      <w:proofErr w:type="spellStart"/>
      <w:r w:rsidR="00D6015B" w:rsidRPr="005C53E9">
        <w:rPr>
          <w:bCs/>
          <w:color w:val="000000" w:themeColor="text1"/>
          <w:shd w:val="clear" w:color="auto" w:fill="FFFFFF"/>
        </w:rPr>
        <w:t>freehms</w:t>
      </w:r>
      <w:proofErr w:type="spellEnd"/>
      <w:r w:rsidR="00D6015B" w:rsidRPr="005C53E9">
        <w:rPr>
          <w:bCs/>
          <w:color w:val="000000" w:themeColor="text1"/>
          <w:shd w:val="clear" w:color="auto" w:fill="FFFFFF"/>
        </w:rPr>
        <w:t>)</w:t>
      </w:r>
      <w:r w:rsidR="009660CE" w:rsidRPr="005C53E9">
        <w:rPr>
          <w:bCs/>
          <w:color w:val="000000" w:themeColor="text1"/>
          <w:shd w:val="clear" w:color="auto" w:fill="FFFFFF"/>
        </w:rPr>
        <w:t xml:space="preserve"> were 15.8% less likely to vote for far-right part</w:t>
      </w:r>
      <w:r w:rsidR="00677091">
        <w:rPr>
          <w:bCs/>
          <w:color w:val="000000" w:themeColor="text1"/>
          <w:shd w:val="clear" w:color="auto" w:fill="FFFFFF"/>
        </w:rPr>
        <w:t>ies</w:t>
      </w:r>
      <w:r w:rsidR="009660CE" w:rsidRPr="005C53E9">
        <w:rPr>
          <w:bCs/>
          <w:color w:val="000000" w:themeColor="text1"/>
          <w:shd w:val="clear" w:color="auto" w:fill="FFFFFF"/>
        </w:rPr>
        <w:t>.</w:t>
      </w:r>
    </w:p>
    <w:p w14:paraId="2ABFD1A1" w14:textId="5693456A" w:rsidR="0091310D" w:rsidRPr="005C53E9" w:rsidRDefault="00F02DFA" w:rsidP="005C53E9">
      <w:pPr>
        <w:spacing w:line="480" w:lineRule="auto"/>
        <w:jc w:val="both"/>
        <w:rPr>
          <w:color w:val="000000" w:themeColor="text1"/>
          <w:shd w:val="clear" w:color="auto" w:fill="FFFFFF"/>
        </w:rPr>
      </w:pPr>
      <w:r w:rsidRPr="005C53E9">
        <w:rPr>
          <w:bCs/>
          <w:color w:val="000000" w:themeColor="text1"/>
          <w:shd w:val="clear" w:color="auto" w:fill="FFFFFF"/>
        </w:rPr>
        <w:tab/>
        <w:t>Unsurprisingly,</w:t>
      </w:r>
      <w:r w:rsidR="009660CE" w:rsidRPr="005C53E9">
        <w:rPr>
          <w:bCs/>
          <w:color w:val="000000" w:themeColor="text1"/>
          <w:shd w:val="clear" w:color="auto" w:fill="FFFFFF"/>
        </w:rPr>
        <w:t xml:space="preserve"> </w:t>
      </w:r>
      <w:r w:rsidR="00363F19">
        <w:rPr>
          <w:bCs/>
          <w:color w:val="000000" w:themeColor="text1"/>
          <w:shd w:val="clear" w:color="auto" w:fill="FFFFFF"/>
        </w:rPr>
        <w:t>i</w:t>
      </w:r>
      <w:r w:rsidR="004421FF">
        <w:rPr>
          <w:bCs/>
          <w:color w:val="000000" w:themeColor="text1"/>
          <w:shd w:val="clear" w:color="auto" w:fill="FFFFFF"/>
        </w:rPr>
        <w:t>ndividuals</w:t>
      </w:r>
      <w:r w:rsidR="00D5592B">
        <w:rPr>
          <w:bCs/>
          <w:color w:val="000000" w:themeColor="text1"/>
          <w:shd w:val="clear" w:color="auto" w:fill="FFFFFF"/>
        </w:rPr>
        <w:t xml:space="preserve"> </w:t>
      </w:r>
      <w:r w:rsidR="00BF101E" w:rsidRPr="005C53E9">
        <w:rPr>
          <w:bCs/>
          <w:color w:val="000000" w:themeColor="text1"/>
          <w:shd w:val="clear" w:color="auto" w:fill="FFFFFF"/>
        </w:rPr>
        <w:t xml:space="preserve">who </w:t>
      </w:r>
      <w:r w:rsidR="00363F19">
        <w:rPr>
          <w:bCs/>
          <w:color w:val="000000" w:themeColor="text1"/>
          <w:shd w:val="clear" w:color="auto" w:fill="FFFFFF"/>
        </w:rPr>
        <w:t xml:space="preserve">viewed immigration </w:t>
      </w:r>
      <w:r w:rsidR="00BF101E" w:rsidRPr="005C53E9">
        <w:rPr>
          <w:bCs/>
          <w:color w:val="000000" w:themeColor="text1"/>
          <w:shd w:val="clear" w:color="auto" w:fill="FFFFFF"/>
        </w:rPr>
        <w:t>positive</w:t>
      </w:r>
      <w:r w:rsidR="00363F19">
        <w:rPr>
          <w:bCs/>
          <w:color w:val="000000" w:themeColor="text1"/>
          <w:shd w:val="clear" w:color="auto" w:fill="FFFFFF"/>
        </w:rPr>
        <w:t>ly</w:t>
      </w:r>
      <w:r w:rsidR="00BF101E" w:rsidRPr="005C53E9">
        <w:rPr>
          <w:bCs/>
          <w:color w:val="000000" w:themeColor="text1"/>
          <w:shd w:val="clear" w:color="auto" w:fill="FFFFFF"/>
        </w:rPr>
        <w:t xml:space="preserve"> were less likely to support far-right </w:t>
      </w:r>
      <w:r w:rsidR="006328FF">
        <w:rPr>
          <w:bCs/>
          <w:color w:val="000000" w:themeColor="text1"/>
          <w:shd w:val="clear" w:color="auto" w:fill="FFFFFF"/>
        </w:rPr>
        <w:t>parties</w:t>
      </w:r>
      <w:r w:rsidR="00BF101E" w:rsidRPr="005C53E9">
        <w:rPr>
          <w:bCs/>
          <w:color w:val="000000" w:themeColor="text1"/>
          <w:shd w:val="clear" w:color="auto" w:fill="FFFFFF"/>
        </w:rPr>
        <w:t xml:space="preserve">. </w:t>
      </w:r>
      <w:r w:rsidR="00F1117A" w:rsidRPr="005C53E9">
        <w:rPr>
          <w:color w:val="000000" w:themeColor="text1"/>
          <w:shd w:val="clear" w:color="auto" w:fill="FFFFFF"/>
        </w:rPr>
        <w:t xml:space="preserve">Respondents who </w:t>
      </w:r>
      <w:r w:rsidR="00D5592B">
        <w:rPr>
          <w:color w:val="000000" w:themeColor="text1"/>
          <w:shd w:val="clear" w:color="auto" w:fill="FFFFFF"/>
        </w:rPr>
        <w:t>agreed</w:t>
      </w:r>
      <w:r w:rsidR="00F1117A" w:rsidRPr="005C53E9">
        <w:rPr>
          <w:color w:val="000000" w:themeColor="text1"/>
          <w:shd w:val="clear" w:color="auto" w:fill="FFFFFF"/>
        </w:rPr>
        <w:t xml:space="preserve"> that immigrants of a different race/ethnic group should be allowed into the country (</w:t>
      </w:r>
      <w:proofErr w:type="spellStart"/>
      <w:r w:rsidR="00F1117A" w:rsidRPr="005C53E9">
        <w:rPr>
          <w:color w:val="000000" w:themeColor="text1"/>
          <w:shd w:val="clear" w:color="auto" w:fill="FFFFFF"/>
        </w:rPr>
        <w:t>imdfetn</w:t>
      </w:r>
      <w:proofErr w:type="spellEnd"/>
      <w:r w:rsidR="00F1117A" w:rsidRPr="005C53E9">
        <w:rPr>
          <w:color w:val="000000" w:themeColor="text1"/>
          <w:shd w:val="clear" w:color="auto" w:fill="FFFFFF"/>
        </w:rPr>
        <w:t xml:space="preserve">) were 26.1% less likely to vote for far-right parties. </w:t>
      </w:r>
      <w:r w:rsidR="00560C3E" w:rsidRPr="005C53E9">
        <w:rPr>
          <w:color w:val="000000" w:themeColor="text1"/>
          <w:shd w:val="clear" w:color="auto" w:fill="FFFFFF"/>
        </w:rPr>
        <w:t>R</w:t>
      </w:r>
      <w:r w:rsidR="00F1117A" w:rsidRPr="005C53E9">
        <w:rPr>
          <w:color w:val="000000" w:themeColor="text1"/>
          <w:shd w:val="clear" w:color="auto" w:fill="FFFFFF"/>
        </w:rPr>
        <w:t xml:space="preserve">espondents who </w:t>
      </w:r>
      <w:r w:rsidR="00D5592B">
        <w:rPr>
          <w:color w:val="000000" w:themeColor="text1"/>
          <w:shd w:val="clear" w:color="auto" w:fill="FFFFFF"/>
        </w:rPr>
        <w:t>said</w:t>
      </w:r>
      <w:r w:rsidR="00F1117A" w:rsidRPr="005C53E9">
        <w:rPr>
          <w:color w:val="000000" w:themeColor="text1"/>
          <w:shd w:val="clear" w:color="auto" w:fill="FFFFFF"/>
        </w:rPr>
        <w:t xml:space="preserve"> that the country should allow immigrants from poorer countries outside of </w:t>
      </w:r>
      <w:r w:rsidR="00F1117A" w:rsidRPr="005C53E9">
        <w:rPr>
          <w:color w:val="000000" w:themeColor="text1"/>
          <w:shd w:val="clear" w:color="auto" w:fill="FFFFFF"/>
        </w:rPr>
        <w:lastRenderedPageBreak/>
        <w:t>Europe</w:t>
      </w:r>
      <w:r w:rsidR="002037E4" w:rsidRPr="005C53E9">
        <w:rPr>
          <w:color w:val="000000" w:themeColor="text1"/>
          <w:shd w:val="clear" w:color="auto" w:fill="FFFFFF"/>
        </w:rPr>
        <w:t xml:space="preserve"> (</w:t>
      </w:r>
      <w:proofErr w:type="spellStart"/>
      <w:r w:rsidR="002037E4" w:rsidRPr="005C53E9">
        <w:rPr>
          <w:color w:val="000000" w:themeColor="text1"/>
        </w:rPr>
        <w:t>impcntr</w:t>
      </w:r>
      <w:proofErr w:type="spellEnd"/>
      <w:r w:rsidR="002037E4" w:rsidRPr="005C53E9">
        <w:rPr>
          <w:color w:val="000000" w:themeColor="text1"/>
        </w:rPr>
        <w:t>)</w:t>
      </w:r>
      <w:r w:rsidR="00F1117A" w:rsidRPr="005C53E9">
        <w:rPr>
          <w:color w:val="000000" w:themeColor="text1"/>
          <w:shd w:val="clear" w:color="auto" w:fill="FFFFFF"/>
        </w:rPr>
        <w:t xml:space="preserve"> were </w:t>
      </w:r>
      <w:r w:rsidR="00560C3E" w:rsidRPr="005C53E9">
        <w:rPr>
          <w:color w:val="000000" w:themeColor="text1"/>
          <w:shd w:val="clear" w:color="auto" w:fill="FFFFFF"/>
        </w:rPr>
        <w:t>33</w:t>
      </w:r>
      <w:r w:rsidR="00F1117A" w:rsidRPr="005C53E9">
        <w:rPr>
          <w:color w:val="000000" w:themeColor="text1"/>
          <w:shd w:val="clear" w:color="auto" w:fill="FFFFFF"/>
        </w:rPr>
        <w:t>.</w:t>
      </w:r>
      <w:r w:rsidR="00560C3E" w:rsidRPr="005C53E9">
        <w:rPr>
          <w:color w:val="000000" w:themeColor="text1"/>
          <w:shd w:val="clear" w:color="auto" w:fill="FFFFFF"/>
        </w:rPr>
        <w:t>4</w:t>
      </w:r>
      <w:r w:rsidR="00F1117A" w:rsidRPr="005C53E9">
        <w:rPr>
          <w:color w:val="000000" w:themeColor="text1"/>
          <w:shd w:val="clear" w:color="auto" w:fill="FFFFFF"/>
        </w:rPr>
        <w:t xml:space="preserve">% </w:t>
      </w:r>
      <w:r w:rsidR="00560C3E" w:rsidRPr="005C53E9">
        <w:rPr>
          <w:color w:val="000000" w:themeColor="text1"/>
          <w:shd w:val="clear" w:color="auto" w:fill="FFFFFF"/>
        </w:rPr>
        <w:t>less</w:t>
      </w:r>
      <w:r w:rsidR="00F1117A" w:rsidRPr="005C53E9">
        <w:rPr>
          <w:color w:val="000000" w:themeColor="text1"/>
          <w:shd w:val="clear" w:color="auto" w:fill="FFFFFF"/>
        </w:rPr>
        <w:t xml:space="preserve"> likely to vote for far-</w:t>
      </w:r>
      <w:r w:rsidR="00560C3E" w:rsidRPr="005C53E9">
        <w:rPr>
          <w:color w:val="000000" w:themeColor="text1"/>
          <w:shd w:val="clear" w:color="auto" w:fill="FFFFFF"/>
        </w:rPr>
        <w:t>right</w:t>
      </w:r>
      <w:r w:rsidR="00F1117A" w:rsidRPr="005C53E9">
        <w:rPr>
          <w:color w:val="000000" w:themeColor="text1"/>
          <w:shd w:val="clear" w:color="auto" w:fill="FFFFFF"/>
        </w:rPr>
        <w:t xml:space="preserve"> </w:t>
      </w:r>
      <w:r w:rsidR="00B1486E" w:rsidRPr="005C53E9">
        <w:rPr>
          <w:color w:val="000000" w:themeColor="text1"/>
          <w:shd w:val="clear" w:color="auto" w:fill="FFFFFF"/>
        </w:rPr>
        <w:t>part</w:t>
      </w:r>
      <w:r w:rsidR="00363F19">
        <w:rPr>
          <w:color w:val="000000" w:themeColor="text1"/>
          <w:shd w:val="clear" w:color="auto" w:fill="FFFFFF"/>
        </w:rPr>
        <w:t>ies</w:t>
      </w:r>
      <w:r w:rsidR="00F1117A" w:rsidRPr="005C53E9">
        <w:rPr>
          <w:color w:val="000000" w:themeColor="text1"/>
          <w:shd w:val="clear" w:color="auto" w:fill="FFFFFF"/>
        </w:rPr>
        <w:t xml:space="preserve">. </w:t>
      </w:r>
      <w:r w:rsidR="00867964" w:rsidRPr="005C53E9">
        <w:rPr>
          <w:color w:val="000000" w:themeColor="text1"/>
          <w:shd w:val="clear" w:color="auto" w:fill="FFFFFF"/>
        </w:rPr>
        <w:t>Individuals</w:t>
      </w:r>
      <w:r w:rsidR="00F1117A" w:rsidRPr="005C53E9">
        <w:rPr>
          <w:color w:val="000000" w:themeColor="text1"/>
          <w:shd w:val="clear" w:color="auto" w:fill="FFFFFF"/>
        </w:rPr>
        <w:t xml:space="preserve"> who believe</w:t>
      </w:r>
      <w:r w:rsidR="00691BED" w:rsidRPr="005C53E9">
        <w:rPr>
          <w:color w:val="000000" w:themeColor="text1"/>
          <w:shd w:val="clear" w:color="auto" w:fill="FFFFFF"/>
        </w:rPr>
        <w:t>d</w:t>
      </w:r>
      <w:r w:rsidR="00F1117A" w:rsidRPr="005C53E9">
        <w:rPr>
          <w:color w:val="000000" w:themeColor="text1"/>
          <w:shd w:val="clear" w:color="auto" w:fill="FFFFFF"/>
        </w:rPr>
        <w:t xml:space="preserve"> that a country’s cultural life is enriched by immigrants</w:t>
      </w:r>
      <w:r w:rsidR="00B76E03" w:rsidRPr="005C53E9">
        <w:rPr>
          <w:color w:val="000000" w:themeColor="text1"/>
          <w:shd w:val="clear" w:color="auto" w:fill="FFFFFF"/>
        </w:rPr>
        <w:t xml:space="preserve"> (</w:t>
      </w:r>
      <w:proofErr w:type="spellStart"/>
      <w:r w:rsidR="00B76E03" w:rsidRPr="005C53E9">
        <w:rPr>
          <w:color w:val="000000" w:themeColor="text1"/>
        </w:rPr>
        <w:t>imueclt</w:t>
      </w:r>
      <w:proofErr w:type="spellEnd"/>
      <w:r w:rsidR="00B76E03" w:rsidRPr="005C53E9">
        <w:rPr>
          <w:color w:val="000000" w:themeColor="text1"/>
        </w:rPr>
        <w:t>)</w:t>
      </w:r>
      <w:r w:rsidR="00F1117A" w:rsidRPr="005C53E9">
        <w:rPr>
          <w:color w:val="000000" w:themeColor="text1"/>
          <w:shd w:val="clear" w:color="auto" w:fill="FFFFFF"/>
        </w:rPr>
        <w:t xml:space="preserve"> were </w:t>
      </w:r>
      <w:r w:rsidR="00B8175A" w:rsidRPr="005C53E9">
        <w:rPr>
          <w:color w:val="000000" w:themeColor="text1"/>
          <w:shd w:val="clear" w:color="auto" w:fill="FFFFFF"/>
        </w:rPr>
        <w:t>2</w:t>
      </w:r>
      <w:r w:rsidR="00F1117A" w:rsidRPr="005C53E9">
        <w:rPr>
          <w:color w:val="000000" w:themeColor="text1"/>
          <w:shd w:val="clear" w:color="auto" w:fill="FFFFFF"/>
        </w:rPr>
        <w:t xml:space="preserve">9.9% </w:t>
      </w:r>
      <w:r w:rsidR="00B8175A" w:rsidRPr="005C53E9">
        <w:rPr>
          <w:color w:val="000000" w:themeColor="text1"/>
          <w:shd w:val="clear" w:color="auto" w:fill="FFFFFF"/>
        </w:rPr>
        <w:t>less</w:t>
      </w:r>
      <w:r w:rsidR="00F1117A" w:rsidRPr="005C53E9">
        <w:rPr>
          <w:color w:val="000000" w:themeColor="text1"/>
          <w:shd w:val="clear" w:color="auto" w:fill="FFFFFF"/>
        </w:rPr>
        <w:t xml:space="preserve"> likely to </w:t>
      </w:r>
      <w:r w:rsidR="000418CA">
        <w:rPr>
          <w:color w:val="000000" w:themeColor="text1"/>
          <w:shd w:val="clear" w:color="auto" w:fill="FFFFFF"/>
        </w:rPr>
        <w:t>support</w:t>
      </w:r>
      <w:r w:rsidR="000F47BD" w:rsidRPr="005C53E9">
        <w:rPr>
          <w:color w:val="000000" w:themeColor="text1"/>
          <w:shd w:val="clear" w:color="auto" w:fill="FFFFFF"/>
        </w:rPr>
        <w:t xml:space="preserve"> </w:t>
      </w:r>
      <w:r w:rsidR="00F1117A" w:rsidRPr="005C53E9">
        <w:rPr>
          <w:color w:val="000000" w:themeColor="text1"/>
          <w:shd w:val="clear" w:color="auto" w:fill="FFFFFF"/>
        </w:rPr>
        <w:t>far-</w:t>
      </w:r>
      <w:r w:rsidR="00B8175A" w:rsidRPr="005C53E9">
        <w:rPr>
          <w:color w:val="000000" w:themeColor="text1"/>
          <w:shd w:val="clear" w:color="auto" w:fill="FFFFFF"/>
        </w:rPr>
        <w:t>right</w:t>
      </w:r>
      <w:r w:rsidR="00F1117A" w:rsidRPr="005C53E9">
        <w:rPr>
          <w:color w:val="000000" w:themeColor="text1"/>
          <w:shd w:val="clear" w:color="auto" w:fill="FFFFFF"/>
        </w:rPr>
        <w:t xml:space="preserve"> </w:t>
      </w:r>
      <w:r w:rsidR="000F47BD" w:rsidRPr="005C53E9">
        <w:rPr>
          <w:color w:val="000000" w:themeColor="text1"/>
          <w:shd w:val="clear" w:color="auto" w:fill="FFFFFF"/>
        </w:rPr>
        <w:t>part</w:t>
      </w:r>
      <w:r w:rsidR="00EC07B5">
        <w:rPr>
          <w:color w:val="000000" w:themeColor="text1"/>
          <w:shd w:val="clear" w:color="auto" w:fill="FFFFFF"/>
        </w:rPr>
        <w:t>ies</w:t>
      </w:r>
      <w:r w:rsidR="00F1117A" w:rsidRPr="005C53E9">
        <w:rPr>
          <w:color w:val="000000" w:themeColor="text1"/>
          <w:shd w:val="clear" w:color="auto" w:fill="FFFFFF"/>
        </w:rPr>
        <w:t>. Respondents who believe</w:t>
      </w:r>
      <w:r w:rsidR="00691BED" w:rsidRPr="005C53E9">
        <w:rPr>
          <w:color w:val="000000" w:themeColor="text1"/>
          <w:shd w:val="clear" w:color="auto" w:fill="FFFFFF"/>
        </w:rPr>
        <w:t>d</w:t>
      </w:r>
      <w:r w:rsidR="00F1117A" w:rsidRPr="005C53E9">
        <w:rPr>
          <w:color w:val="000000" w:themeColor="text1"/>
          <w:shd w:val="clear" w:color="auto" w:fill="FFFFFF"/>
        </w:rPr>
        <w:t xml:space="preserve"> that immigrants make a country a better place to live</w:t>
      </w:r>
      <w:r w:rsidR="006E25CF" w:rsidRPr="005C53E9">
        <w:rPr>
          <w:color w:val="000000" w:themeColor="text1"/>
          <w:shd w:val="clear" w:color="auto" w:fill="FFFFFF"/>
        </w:rPr>
        <w:t xml:space="preserve"> (</w:t>
      </w:r>
      <w:proofErr w:type="spellStart"/>
      <w:r w:rsidR="006E25CF" w:rsidRPr="005C53E9">
        <w:rPr>
          <w:color w:val="000000" w:themeColor="text1"/>
          <w:shd w:val="clear" w:color="auto" w:fill="FFFFFF"/>
        </w:rPr>
        <w:t>imwbcnt</w:t>
      </w:r>
      <w:proofErr w:type="spellEnd"/>
      <w:r w:rsidR="006E25CF" w:rsidRPr="005C53E9">
        <w:rPr>
          <w:color w:val="000000" w:themeColor="text1"/>
          <w:shd w:val="clear" w:color="auto" w:fill="FFFFFF"/>
        </w:rPr>
        <w:t>)</w:t>
      </w:r>
      <w:r w:rsidR="00F1117A" w:rsidRPr="005C53E9">
        <w:rPr>
          <w:color w:val="000000" w:themeColor="text1"/>
          <w:shd w:val="clear" w:color="auto" w:fill="FFFFFF"/>
        </w:rPr>
        <w:t xml:space="preserve"> were </w:t>
      </w:r>
      <w:r w:rsidR="00B8175A" w:rsidRPr="005C53E9">
        <w:rPr>
          <w:color w:val="000000" w:themeColor="text1"/>
          <w:shd w:val="clear" w:color="auto" w:fill="FFFFFF"/>
        </w:rPr>
        <w:t>16.5</w:t>
      </w:r>
      <w:r w:rsidR="00F1117A" w:rsidRPr="005C53E9">
        <w:rPr>
          <w:color w:val="000000" w:themeColor="text1"/>
          <w:shd w:val="clear" w:color="auto" w:fill="FFFFFF"/>
        </w:rPr>
        <w:t xml:space="preserve">% </w:t>
      </w:r>
      <w:r w:rsidR="00B8175A" w:rsidRPr="005C53E9">
        <w:rPr>
          <w:color w:val="000000" w:themeColor="text1"/>
          <w:shd w:val="clear" w:color="auto" w:fill="FFFFFF"/>
        </w:rPr>
        <w:t>less</w:t>
      </w:r>
      <w:r w:rsidR="00F1117A" w:rsidRPr="005C53E9">
        <w:rPr>
          <w:color w:val="000000" w:themeColor="text1"/>
          <w:shd w:val="clear" w:color="auto" w:fill="FFFFFF"/>
        </w:rPr>
        <w:t xml:space="preserve"> likely to </w:t>
      </w:r>
      <w:r w:rsidR="00F1117A" w:rsidRPr="00C729D2">
        <w:rPr>
          <w:color w:val="000000" w:themeColor="text1"/>
          <w:shd w:val="clear" w:color="auto" w:fill="FFFFFF"/>
        </w:rPr>
        <w:t>vote for far-</w:t>
      </w:r>
      <w:r w:rsidR="00C729D2" w:rsidRPr="00C729D2">
        <w:rPr>
          <w:color w:val="000000" w:themeColor="text1"/>
          <w:shd w:val="clear" w:color="auto" w:fill="FFFFFF"/>
        </w:rPr>
        <w:t>right</w:t>
      </w:r>
      <w:r w:rsidR="00F1117A" w:rsidRPr="00C729D2">
        <w:rPr>
          <w:color w:val="000000" w:themeColor="text1"/>
          <w:shd w:val="clear" w:color="auto" w:fill="FFFFFF"/>
        </w:rPr>
        <w:t xml:space="preserve"> parties.</w:t>
      </w:r>
      <w:r w:rsidR="00B90EA4" w:rsidRPr="00C729D2">
        <w:rPr>
          <w:color w:val="000000" w:themeColor="text1"/>
          <w:shd w:val="clear" w:color="auto" w:fill="FFFFFF"/>
        </w:rPr>
        <w:t xml:space="preserve"> Interestingly</w:t>
      </w:r>
      <w:r w:rsidR="00B90EA4" w:rsidRPr="005C53E9">
        <w:rPr>
          <w:color w:val="000000" w:themeColor="text1"/>
          <w:shd w:val="clear" w:color="auto" w:fill="FFFFFF"/>
        </w:rPr>
        <w:t>,</w:t>
      </w:r>
      <w:r w:rsidR="00216BD0" w:rsidRPr="005C53E9">
        <w:rPr>
          <w:color w:val="000000" w:themeColor="text1"/>
          <w:shd w:val="clear" w:color="auto" w:fill="FFFFFF"/>
        </w:rPr>
        <w:t xml:space="preserve"> the question of whether more immigrants of the same race/ethnic group as the majority (</w:t>
      </w:r>
      <w:proofErr w:type="spellStart"/>
      <w:r w:rsidR="00216BD0" w:rsidRPr="005C53E9">
        <w:rPr>
          <w:color w:val="000000" w:themeColor="text1"/>
          <w:shd w:val="clear" w:color="auto" w:fill="FFFFFF"/>
        </w:rPr>
        <w:t>imsmetn</w:t>
      </w:r>
      <w:proofErr w:type="spellEnd"/>
      <w:r w:rsidR="00216BD0" w:rsidRPr="005C53E9">
        <w:rPr>
          <w:color w:val="000000" w:themeColor="text1"/>
          <w:shd w:val="clear" w:color="auto" w:fill="FFFFFF"/>
        </w:rPr>
        <w:t xml:space="preserve">) was not significant. </w:t>
      </w:r>
      <w:r w:rsidR="0066577C">
        <w:rPr>
          <w:color w:val="000000" w:themeColor="text1"/>
          <w:shd w:val="clear" w:color="auto" w:fill="FFFFFF"/>
        </w:rPr>
        <w:t xml:space="preserve">Even along more socio-economic lines, </w:t>
      </w:r>
      <w:r w:rsidR="0066577C">
        <w:rPr>
          <w:bCs/>
          <w:color w:val="000000" w:themeColor="text1"/>
          <w:shd w:val="clear" w:color="auto" w:fill="FFFFFF"/>
        </w:rPr>
        <w:t>r</w:t>
      </w:r>
      <w:r w:rsidR="0066577C" w:rsidRPr="005C53E9">
        <w:rPr>
          <w:bCs/>
          <w:color w:val="000000" w:themeColor="text1"/>
          <w:shd w:val="clear" w:color="auto" w:fill="FFFFFF"/>
        </w:rPr>
        <w:t xml:space="preserve">espondents who </w:t>
      </w:r>
      <w:r w:rsidR="0066577C">
        <w:rPr>
          <w:bCs/>
          <w:color w:val="000000" w:themeColor="text1"/>
          <w:shd w:val="clear" w:color="auto" w:fill="FFFFFF"/>
        </w:rPr>
        <w:t>said</w:t>
      </w:r>
      <w:r w:rsidR="0066577C" w:rsidRPr="005C53E9">
        <w:rPr>
          <w:bCs/>
          <w:color w:val="000000" w:themeColor="text1"/>
          <w:shd w:val="clear" w:color="auto" w:fill="FFFFFF"/>
        </w:rPr>
        <w:t xml:space="preserve"> th</w:t>
      </w:r>
      <w:r w:rsidR="0066577C">
        <w:rPr>
          <w:bCs/>
          <w:color w:val="000000" w:themeColor="text1"/>
          <w:shd w:val="clear" w:color="auto" w:fill="FFFFFF"/>
        </w:rPr>
        <w:t>at</w:t>
      </w:r>
      <w:r w:rsidR="0066577C" w:rsidRPr="005C53E9">
        <w:rPr>
          <w:bCs/>
          <w:color w:val="000000" w:themeColor="text1"/>
          <w:shd w:val="clear" w:color="auto" w:fill="FFFFFF"/>
        </w:rPr>
        <w:t xml:space="preserve"> immigration is good for the economy (</w:t>
      </w:r>
      <w:proofErr w:type="spellStart"/>
      <w:r w:rsidR="0066577C" w:rsidRPr="005C53E9">
        <w:rPr>
          <w:bCs/>
          <w:color w:val="000000" w:themeColor="text1"/>
          <w:shd w:val="clear" w:color="auto" w:fill="FFFFFF"/>
        </w:rPr>
        <w:t>imbgeco</w:t>
      </w:r>
      <w:proofErr w:type="spellEnd"/>
      <w:r w:rsidR="0066577C" w:rsidRPr="005C53E9">
        <w:rPr>
          <w:bCs/>
          <w:color w:val="000000" w:themeColor="text1"/>
          <w:shd w:val="clear" w:color="auto" w:fill="FFFFFF"/>
        </w:rPr>
        <w:t>) were 20.5% less likely to vote for far-right parties.</w:t>
      </w:r>
      <w:r w:rsidR="0066577C">
        <w:rPr>
          <w:color w:val="000000" w:themeColor="text1"/>
          <w:shd w:val="clear" w:color="auto" w:fill="FFFFFF"/>
        </w:rPr>
        <w:t xml:space="preserve"> </w:t>
      </w:r>
      <w:r w:rsidR="00216BD0" w:rsidRPr="005C53E9">
        <w:rPr>
          <w:color w:val="000000" w:themeColor="text1"/>
          <w:shd w:val="clear" w:color="auto" w:fill="FFFFFF"/>
        </w:rPr>
        <w:t xml:space="preserve">This reinforces the idea that </w:t>
      </w:r>
      <w:r w:rsidR="00C729D2">
        <w:rPr>
          <w:color w:val="000000" w:themeColor="text1"/>
          <w:shd w:val="clear" w:color="auto" w:fill="FFFFFF"/>
        </w:rPr>
        <w:t>far-</w:t>
      </w:r>
      <w:r w:rsidR="0091310D" w:rsidRPr="005C53E9">
        <w:rPr>
          <w:color w:val="000000" w:themeColor="text1"/>
          <w:shd w:val="clear" w:color="auto" w:fill="FFFFFF"/>
        </w:rPr>
        <w:t xml:space="preserve">right voters are concerned about the cultural threat posed by immigrants </w:t>
      </w:r>
      <w:r w:rsidR="007D1E73">
        <w:rPr>
          <w:color w:val="000000" w:themeColor="text1"/>
          <w:shd w:val="clear" w:color="auto" w:fill="FFFFFF"/>
        </w:rPr>
        <w:t>of</w:t>
      </w:r>
      <w:r w:rsidR="0091310D" w:rsidRPr="005C53E9">
        <w:rPr>
          <w:color w:val="000000" w:themeColor="text1"/>
          <w:shd w:val="clear" w:color="auto" w:fill="FFFFFF"/>
        </w:rPr>
        <w:t xml:space="preserve"> different backgrounds than the native population</w:t>
      </w:r>
      <w:r w:rsidR="00691BED" w:rsidRPr="005C53E9">
        <w:rPr>
          <w:color w:val="000000" w:themeColor="text1"/>
          <w:shd w:val="clear" w:color="auto" w:fill="FFFFFF"/>
        </w:rPr>
        <w:t>,</w:t>
      </w:r>
      <w:r w:rsidR="0091310D" w:rsidRPr="005C53E9">
        <w:rPr>
          <w:color w:val="000000" w:themeColor="text1"/>
          <w:shd w:val="clear" w:color="auto" w:fill="FFFFFF"/>
        </w:rPr>
        <w:t xml:space="preserve"> while accepting of </w:t>
      </w:r>
      <w:r w:rsidR="00A61323" w:rsidRPr="005C53E9">
        <w:rPr>
          <w:color w:val="000000" w:themeColor="text1"/>
          <w:shd w:val="clear" w:color="auto" w:fill="FFFFFF"/>
        </w:rPr>
        <w:t xml:space="preserve">immigrants of a similar group who </w:t>
      </w:r>
      <w:r w:rsidR="00C729D2">
        <w:rPr>
          <w:color w:val="000000" w:themeColor="text1"/>
          <w:shd w:val="clear" w:color="auto" w:fill="FFFFFF"/>
        </w:rPr>
        <w:t>are</w:t>
      </w:r>
      <w:r w:rsidR="00A61323" w:rsidRPr="005C53E9">
        <w:rPr>
          <w:color w:val="000000" w:themeColor="text1"/>
          <w:shd w:val="clear" w:color="auto" w:fill="FFFFFF"/>
        </w:rPr>
        <w:t xml:space="preserve"> not perceived to undermine the ethnic and cultural </w:t>
      </w:r>
      <w:r w:rsidR="00C64E63">
        <w:rPr>
          <w:color w:val="000000" w:themeColor="text1"/>
          <w:shd w:val="clear" w:color="auto" w:fill="FFFFFF"/>
        </w:rPr>
        <w:t>fabric</w:t>
      </w:r>
      <w:r w:rsidR="00A61323" w:rsidRPr="005C53E9">
        <w:rPr>
          <w:color w:val="000000" w:themeColor="text1"/>
          <w:shd w:val="clear" w:color="auto" w:fill="FFFFFF"/>
        </w:rPr>
        <w:t xml:space="preserve"> of the “nation”.</w:t>
      </w:r>
    </w:p>
    <w:p w14:paraId="4A808FF2" w14:textId="07077141" w:rsidR="00DF0B16" w:rsidRPr="005C53E9" w:rsidRDefault="00DF0B16" w:rsidP="005C53E9">
      <w:pPr>
        <w:spacing w:line="480" w:lineRule="auto"/>
        <w:jc w:val="both"/>
        <w:rPr>
          <w:bCs/>
          <w:color w:val="000000" w:themeColor="text1"/>
          <w:shd w:val="clear" w:color="auto" w:fill="FFFFFF"/>
        </w:rPr>
      </w:pPr>
      <w:r w:rsidRPr="005C53E9">
        <w:rPr>
          <w:bCs/>
          <w:color w:val="000000" w:themeColor="text1"/>
          <w:shd w:val="clear" w:color="auto" w:fill="FFFFFF"/>
        </w:rPr>
        <w:tab/>
        <w:t xml:space="preserve">Although socio-cultural </w:t>
      </w:r>
      <w:r w:rsidR="00E83F02">
        <w:rPr>
          <w:bCs/>
          <w:color w:val="000000" w:themeColor="text1"/>
          <w:shd w:val="clear" w:color="auto" w:fill="FFFFFF"/>
        </w:rPr>
        <w:t>issues</w:t>
      </w:r>
      <w:r w:rsidRPr="005C53E9">
        <w:rPr>
          <w:bCs/>
          <w:color w:val="000000" w:themeColor="text1"/>
          <w:shd w:val="clear" w:color="auto" w:fill="FFFFFF"/>
        </w:rPr>
        <w:t xml:space="preserve"> </w:t>
      </w:r>
      <w:r w:rsidR="00E83F02">
        <w:rPr>
          <w:bCs/>
          <w:color w:val="000000" w:themeColor="text1"/>
          <w:shd w:val="clear" w:color="auto" w:fill="FFFFFF"/>
        </w:rPr>
        <w:t>were</w:t>
      </w:r>
      <w:r w:rsidRPr="005C53E9">
        <w:rPr>
          <w:bCs/>
          <w:color w:val="000000" w:themeColor="text1"/>
          <w:shd w:val="clear" w:color="auto" w:fill="FFFFFF"/>
        </w:rPr>
        <w:t xml:space="preserve"> significant </w:t>
      </w:r>
      <w:r w:rsidR="00E83F02">
        <w:rPr>
          <w:bCs/>
          <w:color w:val="000000" w:themeColor="text1"/>
          <w:shd w:val="clear" w:color="auto" w:fill="FFFFFF"/>
        </w:rPr>
        <w:t>for</w:t>
      </w:r>
      <w:r w:rsidRPr="005C53E9">
        <w:rPr>
          <w:bCs/>
          <w:color w:val="000000" w:themeColor="text1"/>
          <w:shd w:val="clear" w:color="auto" w:fill="FFFFFF"/>
        </w:rPr>
        <w:t xml:space="preserve"> far-right party support, socio-economic variables were less influential. </w:t>
      </w:r>
      <w:r w:rsidR="002B12B6">
        <w:rPr>
          <w:bCs/>
          <w:color w:val="000000" w:themeColor="text1"/>
          <w:shd w:val="clear" w:color="auto" w:fill="FFFFFF"/>
        </w:rPr>
        <w:t>N</w:t>
      </w:r>
      <w:r w:rsidRPr="005C53E9">
        <w:rPr>
          <w:bCs/>
          <w:color w:val="000000" w:themeColor="text1"/>
          <w:shd w:val="clear" w:color="auto" w:fill="FFFFFF"/>
        </w:rPr>
        <w:t>either satisfaction with the economy (</w:t>
      </w:r>
      <w:proofErr w:type="spellStart"/>
      <w:r w:rsidRPr="005C53E9">
        <w:rPr>
          <w:bCs/>
          <w:color w:val="000000" w:themeColor="text1"/>
          <w:shd w:val="clear" w:color="auto" w:fill="FFFFFF"/>
        </w:rPr>
        <w:t>stfeco</w:t>
      </w:r>
      <w:proofErr w:type="spellEnd"/>
      <w:r w:rsidRPr="005C53E9">
        <w:rPr>
          <w:bCs/>
          <w:color w:val="000000" w:themeColor="text1"/>
          <w:shd w:val="clear" w:color="auto" w:fill="FFFFFF"/>
        </w:rPr>
        <w:t>) nor the belief that the government should do more to reduce difference</w:t>
      </w:r>
      <w:r w:rsidR="006864A6">
        <w:rPr>
          <w:bCs/>
          <w:color w:val="000000" w:themeColor="text1"/>
          <w:shd w:val="clear" w:color="auto" w:fill="FFFFFF"/>
        </w:rPr>
        <w:t>s</w:t>
      </w:r>
      <w:r w:rsidRPr="005C53E9">
        <w:rPr>
          <w:bCs/>
          <w:color w:val="000000" w:themeColor="text1"/>
          <w:shd w:val="clear" w:color="auto" w:fill="FFFFFF"/>
        </w:rPr>
        <w:t xml:space="preserve"> in income (</w:t>
      </w:r>
      <w:proofErr w:type="spellStart"/>
      <w:r w:rsidRPr="005C53E9">
        <w:rPr>
          <w:bCs/>
          <w:color w:val="000000" w:themeColor="text1"/>
          <w:shd w:val="clear" w:color="auto" w:fill="FFFFFF"/>
        </w:rPr>
        <w:t>gincdif</w:t>
      </w:r>
      <w:proofErr w:type="spellEnd"/>
      <w:r w:rsidRPr="005C53E9">
        <w:rPr>
          <w:bCs/>
          <w:color w:val="000000" w:themeColor="text1"/>
          <w:shd w:val="clear" w:color="auto" w:fill="FFFFFF"/>
        </w:rPr>
        <w:t xml:space="preserve">) was </w:t>
      </w:r>
      <w:r w:rsidR="0003000F">
        <w:rPr>
          <w:bCs/>
          <w:color w:val="000000" w:themeColor="text1"/>
          <w:shd w:val="clear" w:color="auto" w:fill="FFFFFF"/>
        </w:rPr>
        <w:t>significant</w:t>
      </w:r>
      <w:r w:rsidRPr="005C53E9">
        <w:rPr>
          <w:bCs/>
          <w:color w:val="000000" w:themeColor="text1"/>
          <w:shd w:val="clear" w:color="auto" w:fill="FFFFFF"/>
        </w:rPr>
        <w:t>.</w:t>
      </w:r>
      <w:r w:rsidR="00067C14">
        <w:rPr>
          <w:bCs/>
          <w:color w:val="000000" w:themeColor="text1"/>
          <w:shd w:val="clear" w:color="auto" w:fill="FFFFFF"/>
        </w:rPr>
        <w:t xml:space="preserve"> This provides some evidence to suggest that the welfare chauvinism of radical right parties is motivated more by nativist rather than redistributive ones.</w:t>
      </w:r>
      <w:r w:rsidRPr="005C53E9">
        <w:rPr>
          <w:bCs/>
          <w:color w:val="000000" w:themeColor="text1"/>
          <w:shd w:val="clear" w:color="auto" w:fill="FFFFFF"/>
        </w:rPr>
        <w:t xml:space="preserve"> </w:t>
      </w:r>
      <w:r w:rsidR="00067C14">
        <w:rPr>
          <w:bCs/>
          <w:color w:val="000000" w:themeColor="text1"/>
          <w:shd w:val="clear" w:color="auto" w:fill="FFFFFF"/>
        </w:rPr>
        <w:t>F</w:t>
      </w:r>
      <w:r w:rsidRPr="005C53E9">
        <w:rPr>
          <w:bCs/>
          <w:color w:val="000000" w:themeColor="text1"/>
          <w:shd w:val="clear" w:color="auto" w:fill="FFFFFF"/>
        </w:rPr>
        <w:t>ar-right part</w:t>
      </w:r>
      <w:r w:rsidR="00E83F02">
        <w:rPr>
          <w:bCs/>
          <w:color w:val="000000" w:themeColor="text1"/>
          <w:shd w:val="clear" w:color="auto" w:fill="FFFFFF"/>
        </w:rPr>
        <w:t>y support appears to be</w:t>
      </w:r>
      <w:r w:rsidRPr="005C53E9">
        <w:rPr>
          <w:bCs/>
          <w:color w:val="000000" w:themeColor="text1"/>
          <w:shd w:val="clear" w:color="auto" w:fill="FFFFFF"/>
        </w:rPr>
        <w:t xml:space="preserve"> </w:t>
      </w:r>
      <w:r w:rsidR="00E83F02">
        <w:rPr>
          <w:bCs/>
          <w:color w:val="000000" w:themeColor="text1"/>
          <w:shd w:val="clear" w:color="auto" w:fill="FFFFFF"/>
        </w:rPr>
        <w:t>stronger</w:t>
      </w:r>
      <w:r w:rsidRPr="005C53E9">
        <w:rPr>
          <w:bCs/>
          <w:color w:val="000000" w:themeColor="text1"/>
          <w:shd w:val="clear" w:color="auto" w:fill="FFFFFF"/>
        </w:rPr>
        <w:t xml:space="preserve"> in countries with higher levels of </w:t>
      </w:r>
      <w:r w:rsidR="004F7CD6" w:rsidRPr="005C53E9">
        <w:rPr>
          <w:bCs/>
          <w:color w:val="000000" w:themeColor="text1"/>
          <w:shd w:val="clear" w:color="auto" w:fill="FFFFFF"/>
        </w:rPr>
        <w:t xml:space="preserve">economic </w:t>
      </w:r>
      <w:r w:rsidR="002954B3" w:rsidRPr="005C53E9">
        <w:rPr>
          <w:bCs/>
          <w:color w:val="000000" w:themeColor="text1"/>
          <w:shd w:val="clear" w:color="auto" w:fill="FFFFFF"/>
        </w:rPr>
        <w:t xml:space="preserve">and social </w:t>
      </w:r>
      <w:r w:rsidR="004F7CD6" w:rsidRPr="005C53E9">
        <w:rPr>
          <w:bCs/>
          <w:color w:val="000000" w:themeColor="text1"/>
          <w:shd w:val="clear" w:color="auto" w:fill="FFFFFF"/>
        </w:rPr>
        <w:t>well-bein</w:t>
      </w:r>
      <w:r w:rsidR="003B72E2" w:rsidRPr="005C53E9">
        <w:rPr>
          <w:bCs/>
          <w:color w:val="000000" w:themeColor="text1"/>
          <w:shd w:val="clear" w:color="auto" w:fill="FFFFFF"/>
        </w:rPr>
        <w:t>g</w:t>
      </w:r>
      <w:r w:rsidRPr="005C53E9">
        <w:rPr>
          <w:bCs/>
          <w:color w:val="000000" w:themeColor="text1"/>
          <w:shd w:val="clear" w:color="auto" w:fill="FFFFFF"/>
        </w:rPr>
        <w:t xml:space="preserve">. This corresponds with </w:t>
      </w:r>
      <w:r w:rsidR="003A4EA2">
        <w:rPr>
          <w:bCs/>
          <w:color w:val="000000" w:themeColor="text1"/>
          <w:shd w:val="clear" w:color="auto" w:fill="FFFFFF"/>
        </w:rPr>
        <w:t xml:space="preserve">far-right </w:t>
      </w:r>
      <w:r w:rsidR="00D55D48">
        <w:rPr>
          <w:bCs/>
          <w:color w:val="000000" w:themeColor="text1"/>
          <w:shd w:val="clear" w:color="auto" w:fill="FFFFFF"/>
        </w:rPr>
        <w:t>success</w:t>
      </w:r>
      <w:r w:rsidRPr="005C53E9">
        <w:rPr>
          <w:bCs/>
          <w:color w:val="000000" w:themeColor="text1"/>
          <w:shd w:val="clear" w:color="auto" w:fill="FFFFFF"/>
        </w:rPr>
        <w:t xml:space="preserve"> in Northern European countries, such as Austria, France, Sweden, and the Netherlands, despite </w:t>
      </w:r>
      <w:r w:rsidR="00824848" w:rsidRPr="005C53E9">
        <w:rPr>
          <w:bCs/>
          <w:color w:val="000000" w:themeColor="text1"/>
          <w:shd w:val="clear" w:color="auto" w:fill="FFFFFF"/>
        </w:rPr>
        <w:t xml:space="preserve">these </w:t>
      </w:r>
      <w:r w:rsidR="003A4EA2">
        <w:rPr>
          <w:bCs/>
          <w:color w:val="000000" w:themeColor="text1"/>
          <w:shd w:val="clear" w:color="auto" w:fill="FFFFFF"/>
        </w:rPr>
        <w:t>states</w:t>
      </w:r>
      <w:r w:rsidR="00824848" w:rsidRPr="005C53E9">
        <w:rPr>
          <w:bCs/>
          <w:color w:val="000000" w:themeColor="text1"/>
          <w:shd w:val="clear" w:color="auto" w:fill="FFFFFF"/>
        </w:rPr>
        <w:t xml:space="preserve"> being less affected by the </w:t>
      </w:r>
      <w:r w:rsidR="004F0088" w:rsidRPr="005C53E9">
        <w:rPr>
          <w:bCs/>
          <w:color w:val="000000" w:themeColor="text1"/>
          <w:shd w:val="clear" w:color="auto" w:fill="FFFFFF"/>
        </w:rPr>
        <w:t>Great Recession</w:t>
      </w:r>
      <w:r w:rsidR="00824848" w:rsidRPr="005C53E9">
        <w:rPr>
          <w:bCs/>
          <w:color w:val="000000" w:themeColor="text1"/>
          <w:shd w:val="clear" w:color="auto" w:fill="FFFFFF"/>
        </w:rPr>
        <w:t xml:space="preserve"> and </w:t>
      </w:r>
      <w:r w:rsidR="00A26D09">
        <w:rPr>
          <w:bCs/>
          <w:color w:val="000000" w:themeColor="text1"/>
          <w:shd w:val="clear" w:color="auto" w:fill="FFFFFF"/>
        </w:rPr>
        <w:t>offering</w:t>
      </w:r>
      <w:r w:rsidR="00824848" w:rsidRPr="005C53E9">
        <w:rPr>
          <w:bCs/>
          <w:color w:val="000000" w:themeColor="text1"/>
          <w:shd w:val="clear" w:color="auto" w:fill="FFFFFF"/>
        </w:rPr>
        <w:t xml:space="preserve"> </w:t>
      </w:r>
      <w:r w:rsidR="003A4EA2">
        <w:rPr>
          <w:bCs/>
          <w:color w:val="000000" w:themeColor="text1"/>
          <w:shd w:val="clear" w:color="auto" w:fill="FFFFFF"/>
        </w:rPr>
        <w:t>strong</w:t>
      </w:r>
      <w:r w:rsidR="00824848" w:rsidRPr="005C53E9">
        <w:rPr>
          <w:bCs/>
          <w:color w:val="000000" w:themeColor="text1"/>
          <w:shd w:val="clear" w:color="auto" w:fill="FFFFFF"/>
        </w:rPr>
        <w:t xml:space="preserve"> social support and material well-being</w:t>
      </w:r>
      <w:r w:rsidR="00330FA1" w:rsidRPr="005C53E9">
        <w:rPr>
          <w:bCs/>
          <w:color w:val="000000" w:themeColor="text1"/>
          <w:shd w:val="clear" w:color="auto" w:fill="FFFFFF"/>
        </w:rPr>
        <w:t xml:space="preserve"> (</w:t>
      </w:r>
      <w:proofErr w:type="spellStart"/>
      <w:r w:rsidR="00330FA1" w:rsidRPr="005C53E9">
        <w:rPr>
          <w:bCs/>
          <w:color w:val="000000" w:themeColor="text1"/>
          <w:shd w:val="clear" w:color="auto" w:fill="FFFFFF"/>
        </w:rPr>
        <w:t>Mudde</w:t>
      </w:r>
      <w:proofErr w:type="spellEnd"/>
      <w:r w:rsidR="009858AA" w:rsidRPr="005C53E9">
        <w:rPr>
          <w:bCs/>
          <w:color w:val="000000" w:themeColor="text1"/>
          <w:shd w:val="clear" w:color="auto" w:fill="FFFFFF"/>
        </w:rPr>
        <w:t xml:space="preserve"> 2014</w:t>
      </w:r>
      <w:r w:rsidR="00330FA1" w:rsidRPr="005C53E9">
        <w:rPr>
          <w:bCs/>
          <w:color w:val="000000" w:themeColor="text1"/>
          <w:shd w:val="clear" w:color="auto" w:fill="FFFFFF"/>
        </w:rPr>
        <w:t>)</w:t>
      </w:r>
      <w:r w:rsidR="00824848" w:rsidRPr="005C53E9">
        <w:rPr>
          <w:bCs/>
          <w:color w:val="000000" w:themeColor="text1"/>
          <w:shd w:val="clear" w:color="auto" w:fill="FFFFFF"/>
        </w:rPr>
        <w:t>.</w:t>
      </w:r>
      <w:r w:rsidR="00DD2C58" w:rsidRPr="005C53E9">
        <w:rPr>
          <w:bCs/>
          <w:color w:val="000000" w:themeColor="text1"/>
          <w:shd w:val="clear" w:color="auto" w:fill="FFFFFF"/>
        </w:rPr>
        <w:t xml:space="preserve"> </w:t>
      </w:r>
      <w:r w:rsidR="001B24E3" w:rsidRPr="005C53E9">
        <w:rPr>
          <w:bCs/>
          <w:color w:val="000000" w:themeColor="text1"/>
          <w:shd w:val="clear" w:color="auto" w:fill="FFFFFF"/>
        </w:rPr>
        <w:t>For example, s</w:t>
      </w:r>
      <w:r w:rsidR="00DD2C58" w:rsidRPr="005C53E9">
        <w:rPr>
          <w:bCs/>
          <w:color w:val="000000" w:themeColor="text1"/>
          <w:shd w:val="clear" w:color="auto" w:fill="FFFFFF"/>
        </w:rPr>
        <w:t xml:space="preserve">ocial spending as a </w:t>
      </w:r>
      <w:r w:rsidR="001451A4" w:rsidRPr="005C53E9">
        <w:rPr>
          <w:bCs/>
          <w:color w:val="000000" w:themeColor="text1"/>
          <w:shd w:val="clear" w:color="auto" w:fill="FFFFFF"/>
        </w:rPr>
        <w:t>percentage</w:t>
      </w:r>
      <w:r w:rsidR="00DD2C58" w:rsidRPr="005C53E9">
        <w:rPr>
          <w:bCs/>
          <w:color w:val="000000" w:themeColor="text1"/>
          <w:shd w:val="clear" w:color="auto" w:fill="FFFFFF"/>
        </w:rPr>
        <w:t xml:space="preserve"> of GDP (</w:t>
      </w:r>
      <w:proofErr w:type="spellStart"/>
      <w:r w:rsidR="00DD2C58" w:rsidRPr="005C53E9">
        <w:rPr>
          <w:bCs/>
          <w:color w:val="000000" w:themeColor="text1"/>
          <w:shd w:val="clear" w:color="auto" w:fill="FFFFFF"/>
        </w:rPr>
        <w:t>ss_total</w:t>
      </w:r>
      <w:proofErr w:type="spellEnd"/>
      <w:r w:rsidR="00DD2C58" w:rsidRPr="005C53E9">
        <w:rPr>
          <w:bCs/>
          <w:color w:val="000000" w:themeColor="text1"/>
          <w:shd w:val="clear" w:color="auto" w:fill="FFFFFF"/>
        </w:rPr>
        <w:t>), GDP growth (</w:t>
      </w:r>
      <w:proofErr w:type="spellStart"/>
      <w:r w:rsidR="00DD2C58" w:rsidRPr="005C53E9">
        <w:rPr>
          <w:bCs/>
          <w:color w:val="000000" w:themeColor="text1"/>
          <w:shd w:val="clear" w:color="auto" w:fill="FFFFFF"/>
        </w:rPr>
        <w:t>gdp</w:t>
      </w:r>
      <w:proofErr w:type="spellEnd"/>
      <w:r w:rsidR="00DD2C58" w:rsidRPr="005C53E9">
        <w:rPr>
          <w:bCs/>
          <w:color w:val="000000" w:themeColor="text1"/>
          <w:shd w:val="clear" w:color="auto" w:fill="FFFFFF"/>
        </w:rPr>
        <w:t>), deficit spending (deficit)</w:t>
      </w:r>
      <w:r w:rsidR="00F1381B" w:rsidRPr="005C53E9">
        <w:rPr>
          <w:bCs/>
          <w:color w:val="000000" w:themeColor="text1"/>
          <w:shd w:val="clear" w:color="auto" w:fill="FFFFFF"/>
        </w:rPr>
        <w:t>, and foreign direct investment (</w:t>
      </w:r>
      <w:proofErr w:type="spellStart"/>
      <w:r w:rsidR="00F1381B" w:rsidRPr="005C53E9">
        <w:rPr>
          <w:bCs/>
          <w:color w:val="000000" w:themeColor="text1"/>
          <w:shd w:val="clear" w:color="auto" w:fill="FFFFFF"/>
        </w:rPr>
        <w:t>fdi</w:t>
      </w:r>
      <w:proofErr w:type="spellEnd"/>
      <w:r w:rsidR="00F1381B" w:rsidRPr="005C53E9">
        <w:rPr>
          <w:bCs/>
          <w:color w:val="000000" w:themeColor="text1"/>
          <w:shd w:val="clear" w:color="auto" w:fill="FFFFFF"/>
        </w:rPr>
        <w:t>)</w:t>
      </w:r>
      <w:r w:rsidR="00DD2C58" w:rsidRPr="005C53E9">
        <w:rPr>
          <w:bCs/>
          <w:color w:val="000000" w:themeColor="text1"/>
          <w:shd w:val="clear" w:color="auto" w:fill="FFFFFF"/>
        </w:rPr>
        <w:t xml:space="preserve"> are </w:t>
      </w:r>
      <w:r w:rsidR="00085D49" w:rsidRPr="005C53E9">
        <w:rPr>
          <w:bCs/>
          <w:color w:val="000000" w:themeColor="text1"/>
          <w:shd w:val="clear" w:color="auto" w:fill="FFFFFF"/>
        </w:rPr>
        <w:t>all</w:t>
      </w:r>
      <w:r w:rsidR="00DD2C58" w:rsidRPr="005C53E9">
        <w:rPr>
          <w:bCs/>
          <w:color w:val="000000" w:themeColor="text1"/>
          <w:shd w:val="clear" w:color="auto" w:fill="FFFFFF"/>
        </w:rPr>
        <w:t xml:space="preserve"> positively correlated with far-right party vote.</w:t>
      </w:r>
      <w:r w:rsidR="007850FD" w:rsidRPr="005C53E9">
        <w:rPr>
          <w:bCs/>
          <w:color w:val="000000" w:themeColor="text1"/>
          <w:shd w:val="clear" w:color="auto" w:fill="FFFFFF"/>
        </w:rPr>
        <w:t xml:space="preserve"> </w:t>
      </w:r>
    </w:p>
    <w:p w14:paraId="121926E7" w14:textId="4053C025" w:rsidR="00705EF4" w:rsidRPr="005C53E9" w:rsidRDefault="000F2A1B" w:rsidP="005C53E9">
      <w:pPr>
        <w:spacing w:line="480" w:lineRule="auto"/>
        <w:ind w:firstLine="720"/>
        <w:jc w:val="both"/>
        <w:rPr>
          <w:bCs/>
          <w:color w:val="000000" w:themeColor="text1"/>
          <w:shd w:val="clear" w:color="auto" w:fill="FFFFFF"/>
        </w:rPr>
      </w:pPr>
      <w:r w:rsidRPr="005C53E9">
        <w:rPr>
          <w:bCs/>
          <w:color w:val="000000" w:themeColor="text1"/>
          <w:shd w:val="clear" w:color="auto" w:fill="FFFFFF"/>
        </w:rPr>
        <w:t>A one percent increase in unemployment (</w:t>
      </w:r>
      <w:proofErr w:type="spellStart"/>
      <w:r w:rsidRPr="005C53E9">
        <w:rPr>
          <w:bCs/>
          <w:color w:val="000000" w:themeColor="text1"/>
          <w:shd w:val="clear" w:color="auto" w:fill="FFFFFF"/>
        </w:rPr>
        <w:t>unemp</w:t>
      </w:r>
      <w:proofErr w:type="spellEnd"/>
      <w:r w:rsidRPr="005C53E9">
        <w:rPr>
          <w:bCs/>
          <w:color w:val="000000" w:themeColor="text1"/>
          <w:shd w:val="clear" w:color="auto" w:fill="FFFFFF"/>
        </w:rPr>
        <w:t xml:space="preserve">) is associated with a 4.2% decrease in far-right support. </w:t>
      </w:r>
      <w:r w:rsidR="00705EF4" w:rsidRPr="005C53E9">
        <w:rPr>
          <w:bCs/>
          <w:color w:val="000000" w:themeColor="text1"/>
          <w:shd w:val="clear" w:color="auto" w:fill="FFFFFF"/>
        </w:rPr>
        <w:t xml:space="preserve">While this might seem surprising, it makes sense that </w:t>
      </w:r>
      <w:r w:rsidRPr="005C53E9">
        <w:rPr>
          <w:bCs/>
          <w:color w:val="000000" w:themeColor="text1"/>
          <w:shd w:val="clear" w:color="auto" w:fill="FFFFFF"/>
        </w:rPr>
        <w:t xml:space="preserve">as unemployment worsens </w:t>
      </w:r>
      <w:r w:rsidRPr="005C53E9">
        <w:rPr>
          <w:bCs/>
          <w:color w:val="000000" w:themeColor="text1"/>
          <w:shd w:val="clear" w:color="auto" w:fill="FFFFFF"/>
        </w:rPr>
        <w:lastRenderedPageBreak/>
        <w:t>far-right parties, who offer little by way of economic polic</w:t>
      </w:r>
      <w:r w:rsidR="00C2057B" w:rsidRPr="005C53E9">
        <w:rPr>
          <w:bCs/>
          <w:color w:val="000000" w:themeColor="text1"/>
          <w:shd w:val="clear" w:color="auto" w:fill="FFFFFF"/>
        </w:rPr>
        <w:t>ies</w:t>
      </w:r>
      <w:r w:rsidRPr="005C53E9">
        <w:rPr>
          <w:bCs/>
          <w:color w:val="000000" w:themeColor="text1"/>
          <w:shd w:val="clear" w:color="auto" w:fill="FFFFFF"/>
        </w:rPr>
        <w:t xml:space="preserve">, </w:t>
      </w:r>
      <w:r w:rsidR="006D125F" w:rsidRPr="005C53E9">
        <w:rPr>
          <w:bCs/>
          <w:color w:val="000000" w:themeColor="text1"/>
          <w:shd w:val="clear" w:color="auto" w:fill="FFFFFF"/>
        </w:rPr>
        <w:t>see</w:t>
      </w:r>
      <w:r w:rsidRPr="005C53E9">
        <w:rPr>
          <w:bCs/>
          <w:color w:val="000000" w:themeColor="text1"/>
          <w:shd w:val="clear" w:color="auto" w:fill="FFFFFF"/>
        </w:rPr>
        <w:t xml:space="preserve"> </w:t>
      </w:r>
      <w:r w:rsidR="003C424E" w:rsidRPr="005C53E9">
        <w:rPr>
          <w:bCs/>
          <w:color w:val="000000" w:themeColor="text1"/>
          <w:shd w:val="clear" w:color="auto" w:fill="FFFFFF"/>
        </w:rPr>
        <w:t xml:space="preserve">weaker </w:t>
      </w:r>
      <w:r w:rsidRPr="005C53E9">
        <w:rPr>
          <w:bCs/>
          <w:color w:val="000000" w:themeColor="text1"/>
          <w:shd w:val="clear" w:color="auto" w:fill="FFFFFF"/>
        </w:rPr>
        <w:t>support.</w:t>
      </w:r>
      <w:r w:rsidR="00705EF4" w:rsidRPr="005C53E9">
        <w:rPr>
          <w:bCs/>
          <w:color w:val="000000" w:themeColor="text1"/>
          <w:shd w:val="clear" w:color="auto" w:fill="FFFFFF"/>
        </w:rPr>
        <w:t xml:space="preserve"> During times of high unemployment, socio-economic issues gain greater salience thereby pushing socio-cultural issues to the sideline</w:t>
      </w:r>
      <w:r w:rsidR="00171040" w:rsidRPr="005C53E9">
        <w:rPr>
          <w:bCs/>
          <w:color w:val="000000" w:themeColor="text1"/>
          <w:shd w:val="clear" w:color="auto" w:fill="FFFFFF"/>
        </w:rPr>
        <w:t xml:space="preserve"> and decreasing the electoral appeal of far-right parties (</w:t>
      </w:r>
      <w:proofErr w:type="spellStart"/>
      <w:r w:rsidR="00171040" w:rsidRPr="005C53E9">
        <w:rPr>
          <w:bCs/>
          <w:color w:val="000000" w:themeColor="text1"/>
          <w:shd w:val="clear" w:color="auto" w:fill="FFFFFF"/>
        </w:rPr>
        <w:t>Mudde</w:t>
      </w:r>
      <w:proofErr w:type="spellEnd"/>
      <w:r w:rsidR="001468DC">
        <w:rPr>
          <w:bCs/>
          <w:color w:val="000000" w:themeColor="text1"/>
          <w:shd w:val="clear" w:color="auto" w:fill="FFFFFF"/>
        </w:rPr>
        <w:t>,</w:t>
      </w:r>
      <w:r w:rsidR="00171040" w:rsidRPr="005C53E9">
        <w:rPr>
          <w:bCs/>
          <w:color w:val="000000" w:themeColor="text1"/>
          <w:shd w:val="clear" w:color="auto" w:fill="FFFFFF"/>
        </w:rPr>
        <w:t xml:space="preserve"> 2007). </w:t>
      </w:r>
      <w:r w:rsidR="005C1A45">
        <w:t>This suggests as unemployment worsens in a country and it becomes a more salient issue amongst the public support for radical right parties is likely to decrease.</w:t>
      </w:r>
    </w:p>
    <w:p w14:paraId="0A20E813" w14:textId="145EC3E3" w:rsidR="00280E34" w:rsidRPr="00555783" w:rsidRDefault="00D15164" w:rsidP="00555783">
      <w:pPr>
        <w:spacing w:line="480" w:lineRule="auto"/>
        <w:ind w:firstLine="360"/>
        <w:jc w:val="both"/>
        <w:rPr>
          <w:color w:val="000000" w:themeColor="text1"/>
        </w:rPr>
      </w:pPr>
      <w:r w:rsidRPr="005C53E9">
        <w:rPr>
          <w:color w:val="000000" w:themeColor="text1"/>
        </w:rPr>
        <w:t>Women were 28.5% less likely to vote for far-right parties than men.</w:t>
      </w:r>
      <w:r w:rsidR="00D447E5" w:rsidRPr="005C53E9">
        <w:rPr>
          <w:color w:val="000000" w:themeColor="text1"/>
        </w:rPr>
        <w:t xml:space="preserve"> </w:t>
      </w:r>
      <w:r w:rsidR="00700AC9">
        <w:rPr>
          <w:color w:val="000000" w:themeColor="text1"/>
        </w:rPr>
        <w:t>S</w:t>
      </w:r>
      <w:r w:rsidR="00D447E5" w:rsidRPr="005C53E9">
        <w:rPr>
          <w:color w:val="000000" w:themeColor="text1"/>
        </w:rPr>
        <w:t xml:space="preserve">everal studies </w:t>
      </w:r>
      <w:r w:rsidR="00624C3A">
        <w:rPr>
          <w:color w:val="000000" w:themeColor="text1"/>
        </w:rPr>
        <w:t xml:space="preserve">find </w:t>
      </w:r>
      <w:r w:rsidR="00D447E5" w:rsidRPr="005C53E9">
        <w:rPr>
          <w:color w:val="000000" w:themeColor="text1"/>
        </w:rPr>
        <w:t xml:space="preserve">that men are more likely to </w:t>
      </w:r>
      <w:r w:rsidR="00624C3A">
        <w:rPr>
          <w:color w:val="000000" w:themeColor="text1"/>
        </w:rPr>
        <w:t>support</w:t>
      </w:r>
      <w:r w:rsidR="00D447E5" w:rsidRPr="005C53E9">
        <w:rPr>
          <w:color w:val="000000" w:themeColor="text1"/>
        </w:rPr>
        <w:t xml:space="preserve"> far-right parties than women (</w:t>
      </w:r>
      <w:proofErr w:type="spellStart"/>
      <w:r w:rsidR="00D447E5" w:rsidRPr="005C53E9">
        <w:rPr>
          <w:color w:val="000000" w:themeColor="text1"/>
        </w:rPr>
        <w:t>Gidengil</w:t>
      </w:r>
      <w:proofErr w:type="spellEnd"/>
      <w:r w:rsidR="00D447E5" w:rsidRPr="005C53E9">
        <w:rPr>
          <w:color w:val="000000" w:themeColor="text1"/>
        </w:rPr>
        <w:t xml:space="preserve"> et al.</w:t>
      </w:r>
      <w:r w:rsidR="001468DC">
        <w:rPr>
          <w:color w:val="000000" w:themeColor="text1"/>
        </w:rPr>
        <w:t>,</w:t>
      </w:r>
      <w:r w:rsidR="00D447E5" w:rsidRPr="005C53E9">
        <w:rPr>
          <w:color w:val="000000" w:themeColor="text1"/>
        </w:rPr>
        <w:t xml:space="preserve"> 2005; Givens</w:t>
      </w:r>
      <w:r w:rsidR="001468DC">
        <w:rPr>
          <w:color w:val="000000" w:themeColor="text1"/>
        </w:rPr>
        <w:t>,</w:t>
      </w:r>
      <w:r w:rsidR="00D447E5" w:rsidRPr="005C53E9">
        <w:rPr>
          <w:color w:val="000000" w:themeColor="text1"/>
        </w:rPr>
        <w:t xml:space="preserve"> 2004).</w:t>
      </w:r>
      <w:r w:rsidR="00EF455A" w:rsidRPr="005C53E9">
        <w:rPr>
          <w:color w:val="000000" w:themeColor="text1"/>
        </w:rPr>
        <w:t xml:space="preserve"> </w:t>
      </w:r>
      <w:r w:rsidRPr="005C53E9">
        <w:rPr>
          <w:color w:val="000000" w:themeColor="text1"/>
        </w:rPr>
        <w:t>A one-</w:t>
      </w:r>
      <w:r w:rsidR="00BB3EBC" w:rsidRPr="005C53E9">
        <w:rPr>
          <w:color w:val="000000" w:themeColor="text1"/>
        </w:rPr>
        <w:t>year</w:t>
      </w:r>
      <w:r w:rsidRPr="005C53E9">
        <w:rPr>
          <w:color w:val="000000" w:themeColor="text1"/>
        </w:rPr>
        <w:t xml:space="preserve"> increase in age was associated with a 1% decrease in the likelihood of voting for a far-right party. </w:t>
      </w:r>
      <w:r w:rsidR="006E29C5" w:rsidRPr="005C53E9">
        <w:rPr>
          <w:color w:val="000000" w:themeColor="text1"/>
        </w:rPr>
        <w:t xml:space="preserve">This corresponds with </w:t>
      </w:r>
      <w:r w:rsidR="0092665F">
        <w:rPr>
          <w:color w:val="000000" w:themeColor="text1"/>
        </w:rPr>
        <w:t>findings</w:t>
      </w:r>
      <w:r w:rsidR="006E29C5" w:rsidRPr="005C53E9">
        <w:rPr>
          <w:color w:val="000000" w:themeColor="text1"/>
        </w:rPr>
        <w:t xml:space="preserve"> that older people</w:t>
      </w:r>
      <w:r w:rsidR="000473F6" w:rsidRPr="005C53E9">
        <w:rPr>
          <w:color w:val="000000" w:themeColor="text1"/>
        </w:rPr>
        <w:t>,</w:t>
      </w:r>
      <w:r w:rsidR="006E29C5" w:rsidRPr="005C53E9">
        <w:rPr>
          <w:color w:val="000000" w:themeColor="text1"/>
        </w:rPr>
        <w:t xml:space="preserve"> who have developed stronger partisan loyalties over time</w:t>
      </w:r>
      <w:r w:rsidR="000473F6" w:rsidRPr="005C53E9">
        <w:rPr>
          <w:color w:val="000000" w:themeColor="text1"/>
        </w:rPr>
        <w:t>,</w:t>
      </w:r>
      <w:r w:rsidR="006E29C5" w:rsidRPr="005C53E9">
        <w:rPr>
          <w:color w:val="000000" w:themeColor="text1"/>
        </w:rPr>
        <w:t xml:space="preserve"> are less likely to shift their votes from mainstream parties towards radical </w:t>
      </w:r>
      <w:r w:rsidR="005C1A45">
        <w:rPr>
          <w:color w:val="000000" w:themeColor="text1"/>
        </w:rPr>
        <w:t>ones</w:t>
      </w:r>
      <w:r w:rsidR="006E29C5" w:rsidRPr="005C53E9">
        <w:rPr>
          <w:color w:val="000000" w:themeColor="text1"/>
        </w:rPr>
        <w:t xml:space="preserve"> (</w:t>
      </w:r>
      <w:proofErr w:type="spellStart"/>
      <w:r w:rsidR="006E29C5" w:rsidRPr="005C53E9">
        <w:rPr>
          <w:color w:val="000000" w:themeColor="text1"/>
        </w:rPr>
        <w:t>Hobolt</w:t>
      </w:r>
      <w:proofErr w:type="spellEnd"/>
      <w:r w:rsidR="006E29C5" w:rsidRPr="005C53E9">
        <w:rPr>
          <w:color w:val="000000" w:themeColor="text1"/>
        </w:rPr>
        <w:t xml:space="preserve"> and Tille</w:t>
      </w:r>
      <w:r w:rsidR="000B2C0F" w:rsidRPr="005C53E9">
        <w:rPr>
          <w:color w:val="000000" w:themeColor="text1"/>
        </w:rPr>
        <w:t>y</w:t>
      </w:r>
      <w:r w:rsidR="001468DC">
        <w:rPr>
          <w:color w:val="000000" w:themeColor="text1"/>
        </w:rPr>
        <w:t>,</w:t>
      </w:r>
      <w:r w:rsidR="006E29C5" w:rsidRPr="005C53E9">
        <w:rPr>
          <w:color w:val="000000" w:themeColor="text1"/>
        </w:rPr>
        <w:t xml:space="preserve"> 2016).</w:t>
      </w:r>
      <w:r w:rsidR="000B2C0F" w:rsidRPr="005C53E9">
        <w:rPr>
          <w:color w:val="000000" w:themeColor="text1"/>
        </w:rPr>
        <w:t xml:space="preserve"> </w:t>
      </w:r>
      <w:r w:rsidRPr="005C53E9">
        <w:rPr>
          <w:color w:val="000000" w:themeColor="text1"/>
        </w:rPr>
        <w:t xml:space="preserve">While </w:t>
      </w:r>
      <w:r w:rsidR="007B3AF8" w:rsidRPr="005C53E9">
        <w:rPr>
          <w:color w:val="000000" w:themeColor="text1"/>
        </w:rPr>
        <w:t>respondents</w:t>
      </w:r>
      <w:r w:rsidRPr="005C53E9">
        <w:rPr>
          <w:color w:val="000000" w:themeColor="text1"/>
        </w:rPr>
        <w:t xml:space="preserve"> who</w:t>
      </w:r>
      <w:r w:rsidR="00C0148B" w:rsidRPr="005C53E9">
        <w:rPr>
          <w:color w:val="000000" w:themeColor="text1"/>
        </w:rPr>
        <w:t>se highest level of education (</w:t>
      </w:r>
      <w:proofErr w:type="spellStart"/>
      <w:r w:rsidR="00C0148B" w:rsidRPr="005C53E9">
        <w:rPr>
          <w:color w:val="000000" w:themeColor="text1"/>
        </w:rPr>
        <w:t>edulvl</w:t>
      </w:r>
      <w:proofErr w:type="spellEnd"/>
      <w:r w:rsidR="00C0148B" w:rsidRPr="005C53E9">
        <w:rPr>
          <w:color w:val="000000" w:themeColor="text1"/>
        </w:rPr>
        <w:t xml:space="preserve">) was lower secondary were 13% more likely to vote for far-right parties, those who finished tertiary education were 44.3% less likely to vote for a far-right party. </w:t>
      </w:r>
      <w:r w:rsidR="003A501C" w:rsidRPr="005C53E9">
        <w:rPr>
          <w:color w:val="000000" w:themeColor="text1"/>
        </w:rPr>
        <w:t xml:space="preserve">This corresponds with </w:t>
      </w:r>
      <w:r w:rsidR="00B353A3">
        <w:rPr>
          <w:color w:val="000000" w:themeColor="text1"/>
        </w:rPr>
        <w:t>findings</w:t>
      </w:r>
      <w:r w:rsidR="003A501C" w:rsidRPr="005C53E9">
        <w:rPr>
          <w:color w:val="000000" w:themeColor="text1"/>
        </w:rPr>
        <w:t xml:space="preserve"> that far-right </w:t>
      </w:r>
      <w:r w:rsidR="0092665F">
        <w:rPr>
          <w:color w:val="000000" w:themeColor="text1"/>
        </w:rPr>
        <w:t>support</w:t>
      </w:r>
      <w:r w:rsidR="003A501C" w:rsidRPr="005C53E9">
        <w:rPr>
          <w:color w:val="000000" w:themeColor="text1"/>
        </w:rPr>
        <w:t xml:space="preserve"> is stronger among </w:t>
      </w:r>
      <w:r w:rsidR="00700AC9">
        <w:rPr>
          <w:color w:val="000000" w:themeColor="text1"/>
        </w:rPr>
        <w:t xml:space="preserve">lower educated </w:t>
      </w:r>
      <w:r w:rsidR="003A501C" w:rsidRPr="005C53E9">
        <w:rPr>
          <w:color w:val="000000" w:themeColor="text1"/>
        </w:rPr>
        <w:t xml:space="preserve">voters and weaker among </w:t>
      </w:r>
      <w:r w:rsidR="00700AC9">
        <w:rPr>
          <w:color w:val="000000" w:themeColor="text1"/>
        </w:rPr>
        <w:t xml:space="preserve">highly educated </w:t>
      </w:r>
      <w:r w:rsidR="003A501C" w:rsidRPr="005C53E9">
        <w:rPr>
          <w:color w:val="000000" w:themeColor="text1"/>
        </w:rPr>
        <w:t>voters (</w:t>
      </w:r>
      <w:proofErr w:type="spellStart"/>
      <w:r w:rsidR="00F96D95" w:rsidRPr="005C53E9">
        <w:rPr>
          <w:color w:val="000000" w:themeColor="text1"/>
        </w:rPr>
        <w:t>Rooduijn</w:t>
      </w:r>
      <w:proofErr w:type="spellEnd"/>
      <w:r w:rsidR="00F96D95" w:rsidRPr="005C53E9">
        <w:rPr>
          <w:color w:val="000000" w:themeColor="text1"/>
        </w:rPr>
        <w:t xml:space="preserve"> et al.</w:t>
      </w:r>
      <w:r w:rsidR="001468DC">
        <w:rPr>
          <w:color w:val="000000" w:themeColor="text1"/>
        </w:rPr>
        <w:t>,</w:t>
      </w:r>
      <w:r w:rsidR="00F96D95" w:rsidRPr="005C53E9">
        <w:rPr>
          <w:color w:val="000000" w:themeColor="text1"/>
        </w:rPr>
        <w:t xml:space="preserve"> 2017</w:t>
      </w:r>
      <w:r w:rsidR="00053DD7" w:rsidRPr="005C53E9">
        <w:rPr>
          <w:color w:val="000000" w:themeColor="text1"/>
        </w:rPr>
        <w:t xml:space="preserve">; </w:t>
      </w:r>
      <w:proofErr w:type="spellStart"/>
      <w:r w:rsidR="00053DD7" w:rsidRPr="005C53E9">
        <w:rPr>
          <w:color w:val="000000" w:themeColor="text1"/>
        </w:rPr>
        <w:t>Visser</w:t>
      </w:r>
      <w:proofErr w:type="spellEnd"/>
      <w:r w:rsidR="00053DD7" w:rsidRPr="005C53E9">
        <w:rPr>
          <w:color w:val="000000" w:themeColor="text1"/>
        </w:rPr>
        <w:t xml:space="preserve"> et al.</w:t>
      </w:r>
      <w:r w:rsidR="001468DC">
        <w:rPr>
          <w:color w:val="000000" w:themeColor="text1"/>
        </w:rPr>
        <w:t>,</w:t>
      </w:r>
      <w:r w:rsidR="00053DD7" w:rsidRPr="005C53E9">
        <w:rPr>
          <w:color w:val="000000" w:themeColor="text1"/>
        </w:rPr>
        <w:t xml:space="preserve"> 2014</w:t>
      </w:r>
      <w:r w:rsidR="00F96D95" w:rsidRPr="005C53E9">
        <w:rPr>
          <w:color w:val="000000" w:themeColor="text1"/>
        </w:rPr>
        <w:t>).</w:t>
      </w:r>
    </w:p>
    <w:p w14:paraId="30FD13E0" w14:textId="5A96CE52" w:rsidR="00370E3E" w:rsidRPr="005C53E9" w:rsidRDefault="002E4C2D" w:rsidP="005C53E9">
      <w:pPr>
        <w:spacing w:line="480" w:lineRule="auto"/>
        <w:jc w:val="both"/>
        <w:rPr>
          <w:rFonts w:eastAsia="ArialUnicodeMS"/>
          <w:b/>
          <w:i/>
          <w:color w:val="000000" w:themeColor="text1"/>
        </w:rPr>
      </w:pPr>
      <w:r>
        <w:rPr>
          <w:rFonts w:eastAsia="ArialUnicodeMS"/>
          <w:b/>
          <w:i/>
          <w:color w:val="000000" w:themeColor="text1"/>
        </w:rPr>
        <w:t>S</w:t>
      </w:r>
      <w:r w:rsidR="0077260B" w:rsidRPr="005C53E9">
        <w:rPr>
          <w:rFonts w:eastAsia="ArialUnicodeMS"/>
          <w:b/>
          <w:i/>
          <w:color w:val="000000" w:themeColor="text1"/>
        </w:rPr>
        <w:t>upport for far-left parties</w:t>
      </w:r>
    </w:p>
    <w:p w14:paraId="70F6FA39" w14:textId="53B09460" w:rsidR="00D151D4" w:rsidRPr="005C53E9" w:rsidRDefault="00F94E76" w:rsidP="005C53E9">
      <w:pPr>
        <w:spacing w:line="480" w:lineRule="auto"/>
        <w:jc w:val="both"/>
        <w:rPr>
          <w:color w:val="000000" w:themeColor="text1"/>
        </w:rPr>
      </w:pPr>
      <w:r w:rsidRPr="005C53E9">
        <w:rPr>
          <w:color w:val="000000" w:themeColor="text1"/>
          <w:shd w:val="clear" w:color="auto" w:fill="FFFFFF"/>
        </w:rPr>
        <w:tab/>
      </w:r>
      <w:r w:rsidR="007F5780">
        <w:rPr>
          <w:color w:val="000000" w:themeColor="text1"/>
          <w:shd w:val="clear" w:color="auto" w:fill="FFFFFF"/>
        </w:rPr>
        <w:t>M</w:t>
      </w:r>
      <w:r w:rsidR="00B84306" w:rsidRPr="005C53E9">
        <w:rPr>
          <w:color w:val="000000" w:themeColor="text1"/>
          <w:shd w:val="clear" w:color="auto" w:fill="FFFFFF"/>
        </w:rPr>
        <w:t xml:space="preserve">odels 3 and 4 </w:t>
      </w:r>
      <w:r w:rsidR="003A0B59" w:rsidRPr="005C53E9">
        <w:rPr>
          <w:color w:val="000000" w:themeColor="text1"/>
          <w:shd w:val="clear" w:color="auto" w:fill="FFFFFF"/>
        </w:rPr>
        <w:t xml:space="preserve">(see Table 1) </w:t>
      </w:r>
      <w:r w:rsidR="00B84306" w:rsidRPr="005C53E9">
        <w:rPr>
          <w:color w:val="000000" w:themeColor="text1"/>
          <w:shd w:val="clear" w:color="auto" w:fill="FFFFFF"/>
        </w:rPr>
        <w:t>underscore</w:t>
      </w:r>
      <w:r w:rsidR="009A5E88" w:rsidRPr="005C53E9">
        <w:rPr>
          <w:color w:val="000000" w:themeColor="text1"/>
          <w:shd w:val="clear" w:color="auto" w:fill="FFFFFF"/>
        </w:rPr>
        <w:t xml:space="preserve"> </w:t>
      </w:r>
      <w:r w:rsidR="00B84306" w:rsidRPr="005C53E9">
        <w:rPr>
          <w:color w:val="000000" w:themeColor="text1"/>
          <w:shd w:val="clear" w:color="auto" w:fill="FFFFFF"/>
        </w:rPr>
        <w:t xml:space="preserve">the </w:t>
      </w:r>
      <w:r w:rsidR="00DA4653" w:rsidRPr="005C53E9">
        <w:rPr>
          <w:color w:val="000000" w:themeColor="text1"/>
          <w:shd w:val="clear" w:color="auto" w:fill="FFFFFF"/>
        </w:rPr>
        <w:t>importance</w:t>
      </w:r>
      <w:r w:rsidR="00B84306" w:rsidRPr="005C53E9">
        <w:rPr>
          <w:color w:val="000000" w:themeColor="text1"/>
          <w:shd w:val="clear" w:color="auto" w:fill="FFFFFF"/>
        </w:rPr>
        <w:t xml:space="preserve"> of socio-economic</w:t>
      </w:r>
      <w:r w:rsidR="008B24B0" w:rsidRPr="005C53E9">
        <w:rPr>
          <w:color w:val="000000" w:themeColor="text1"/>
          <w:shd w:val="clear" w:color="auto" w:fill="FFFFFF"/>
        </w:rPr>
        <w:t xml:space="preserve"> </w:t>
      </w:r>
      <w:r w:rsidR="00922EC0" w:rsidRPr="005C53E9">
        <w:rPr>
          <w:color w:val="000000" w:themeColor="text1"/>
          <w:shd w:val="clear" w:color="auto" w:fill="FFFFFF"/>
        </w:rPr>
        <w:t>issues</w:t>
      </w:r>
      <w:r w:rsidR="003A0B59" w:rsidRPr="005C53E9">
        <w:rPr>
          <w:color w:val="000000" w:themeColor="text1"/>
          <w:shd w:val="clear" w:color="auto" w:fill="FFFFFF"/>
        </w:rPr>
        <w:t xml:space="preserve"> </w:t>
      </w:r>
      <w:r w:rsidR="00234A37" w:rsidRPr="005C53E9">
        <w:rPr>
          <w:color w:val="000000" w:themeColor="text1"/>
          <w:shd w:val="clear" w:color="auto" w:fill="FFFFFF"/>
        </w:rPr>
        <w:t>for</w:t>
      </w:r>
      <w:r w:rsidR="00B84306" w:rsidRPr="005C53E9">
        <w:rPr>
          <w:color w:val="000000" w:themeColor="text1"/>
          <w:shd w:val="clear" w:color="auto" w:fill="FFFFFF"/>
        </w:rPr>
        <w:t xml:space="preserve"> </w:t>
      </w:r>
      <w:r w:rsidR="00B102B9" w:rsidRPr="005C53E9">
        <w:rPr>
          <w:color w:val="000000" w:themeColor="text1"/>
          <w:shd w:val="clear" w:color="auto" w:fill="FFFFFF"/>
        </w:rPr>
        <w:t>far-</w:t>
      </w:r>
      <w:r w:rsidR="00B84306" w:rsidRPr="005C53E9">
        <w:rPr>
          <w:color w:val="000000" w:themeColor="text1"/>
          <w:shd w:val="clear" w:color="auto" w:fill="FFFFFF"/>
        </w:rPr>
        <w:t xml:space="preserve">left </w:t>
      </w:r>
      <w:r w:rsidR="008B24B0" w:rsidRPr="005C53E9">
        <w:rPr>
          <w:color w:val="000000" w:themeColor="text1"/>
          <w:shd w:val="clear" w:color="auto" w:fill="FFFFFF"/>
        </w:rPr>
        <w:t>voter</w:t>
      </w:r>
      <w:r w:rsidR="00E70F3F">
        <w:rPr>
          <w:color w:val="000000" w:themeColor="text1"/>
          <w:shd w:val="clear" w:color="auto" w:fill="FFFFFF"/>
        </w:rPr>
        <w:t>s</w:t>
      </w:r>
      <w:r w:rsidR="008B24B0" w:rsidRPr="005C53E9">
        <w:rPr>
          <w:color w:val="000000" w:themeColor="text1"/>
          <w:shd w:val="clear" w:color="auto" w:fill="FFFFFF"/>
        </w:rPr>
        <w:t xml:space="preserve"> </w:t>
      </w:r>
      <w:r w:rsidR="009A5E88" w:rsidRPr="005C53E9">
        <w:rPr>
          <w:color w:val="000000" w:themeColor="text1"/>
          <w:shd w:val="clear" w:color="auto" w:fill="FFFFFF"/>
        </w:rPr>
        <w:t>(H2)</w:t>
      </w:r>
      <w:r w:rsidR="00B84306" w:rsidRPr="005C53E9">
        <w:rPr>
          <w:color w:val="000000" w:themeColor="text1"/>
          <w:shd w:val="clear" w:color="auto" w:fill="FFFFFF"/>
        </w:rPr>
        <w:t xml:space="preserve">. </w:t>
      </w:r>
      <w:r w:rsidRPr="005C53E9">
        <w:rPr>
          <w:color w:val="000000" w:themeColor="text1"/>
          <w:shd w:val="clear" w:color="auto" w:fill="FFFFFF"/>
        </w:rPr>
        <w:t>Highlighting redistributi</w:t>
      </w:r>
      <w:r w:rsidR="000437F6" w:rsidRPr="005C53E9">
        <w:rPr>
          <w:color w:val="000000" w:themeColor="text1"/>
          <w:shd w:val="clear" w:color="auto" w:fill="FFFFFF"/>
        </w:rPr>
        <w:t>ve concerns</w:t>
      </w:r>
      <w:r w:rsidRPr="005C53E9">
        <w:rPr>
          <w:color w:val="000000" w:themeColor="text1"/>
          <w:shd w:val="clear" w:color="auto" w:fill="FFFFFF"/>
        </w:rPr>
        <w:t xml:space="preserve">, respondents who agreed that the government should </w:t>
      </w:r>
      <w:r w:rsidR="00F666D9">
        <w:rPr>
          <w:color w:val="000000" w:themeColor="text1"/>
          <w:shd w:val="clear" w:color="auto" w:fill="FFFFFF"/>
        </w:rPr>
        <w:t>do more to</w:t>
      </w:r>
      <w:r w:rsidRPr="005C53E9">
        <w:rPr>
          <w:color w:val="000000" w:themeColor="text1"/>
          <w:shd w:val="clear" w:color="auto" w:fill="FFFFFF"/>
        </w:rPr>
        <w:t xml:space="preserve"> </w:t>
      </w:r>
      <w:r w:rsidRPr="005C53E9">
        <w:rPr>
          <w:color w:val="000000" w:themeColor="text1"/>
        </w:rPr>
        <w:t>reduc</w:t>
      </w:r>
      <w:r w:rsidR="00F666D9">
        <w:rPr>
          <w:color w:val="000000" w:themeColor="text1"/>
        </w:rPr>
        <w:t>e</w:t>
      </w:r>
      <w:r w:rsidRPr="005C53E9">
        <w:rPr>
          <w:color w:val="000000" w:themeColor="text1"/>
        </w:rPr>
        <w:t xml:space="preserve"> </w:t>
      </w:r>
      <w:r w:rsidR="00284661">
        <w:rPr>
          <w:color w:val="000000" w:themeColor="text1"/>
        </w:rPr>
        <w:t xml:space="preserve">income </w:t>
      </w:r>
      <w:r w:rsidRPr="005C53E9">
        <w:rPr>
          <w:color w:val="000000" w:themeColor="text1"/>
        </w:rPr>
        <w:t>differences (</w:t>
      </w:r>
      <w:proofErr w:type="spellStart"/>
      <w:r w:rsidRPr="005C53E9">
        <w:rPr>
          <w:color w:val="000000" w:themeColor="text1"/>
        </w:rPr>
        <w:t>gincdif</w:t>
      </w:r>
      <w:proofErr w:type="spellEnd"/>
      <w:r w:rsidRPr="005C53E9">
        <w:rPr>
          <w:color w:val="000000" w:themeColor="text1"/>
        </w:rPr>
        <w:t>) were 18</w:t>
      </w:r>
      <w:r w:rsidR="00ED1D78" w:rsidRPr="005C53E9">
        <w:rPr>
          <w:color w:val="000000" w:themeColor="text1"/>
        </w:rPr>
        <w:t>7</w:t>
      </w:r>
      <w:r w:rsidRPr="005C53E9">
        <w:rPr>
          <w:color w:val="000000" w:themeColor="text1"/>
        </w:rPr>
        <w:t xml:space="preserve">% more likely to </w:t>
      </w:r>
      <w:r w:rsidR="00B159BE" w:rsidRPr="005C53E9">
        <w:rPr>
          <w:color w:val="000000" w:themeColor="text1"/>
        </w:rPr>
        <w:t>vote for</w:t>
      </w:r>
      <w:r w:rsidRPr="005C53E9">
        <w:rPr>
          <w:color w:val="000000" w:themeColor="text1"/>
        </w:rPr>
        <w:t xml:space="preserve"> far-left parties. </w:t>
      </w:r>
      <w:r w:rsidR="00293ACB" w:rsidRPr="005C53E9">
        <w:rPr>
          <w:color w:val="000000" w:themeColor="text1"/>
        </w:rPr>
        <w:t>Those who expressed satisfaction with their lives (</w:t>
      </w:r>
      <w:proofErr w:type="spellStart"/>
      <w:r w:rsidR="00293ACB" w:rsidRPr="005C53E9">
        <w:rPr>
          <w:color w:val="000000" w:themeColor="text1"/>
        </w:rPr>
        <w:t>stflife</w:t>
      </w:r>
      <w:proofErr w:type="spellEnd"/>
      <w:r w:rsidR="00293ACB" w:rsidRPr="005C53E9">
        <w:rPr>
          <w:color w:val="000000" w:themeColor="text1"/>
        </w:rPr>
        <w:t>) were 31% less likely to support far-left parties. Similarly, those who expressed satisfaction with the economy (</w:t>
      </w:r>
      <w:proofErr w:type="spellStart"/>
      <w:r w:rsidR="00293ACB" w:rsidRPr="005C53E9">
        <w:rPr>
          <w:color w:val="000000" w:themeColor="text1"/>
        </w:rPr>
        <w:t>stfecon</w:t>
      </w:r>
      <w:proofErr w:type="spellEnd"/>
      <w:r w:rsidR="00293ACB" w:rsidRPr="005C53E9">
        <w:rPr>
          <w:color w:val="000000" w:themeColor="text1"/>
        </w:rPr>
        <w:t>)</w:t>
      </w:r>
      <w:r w:rsidR="006276C6" w:rsidRPr="005C53E9">
        <w:rPr>
          <w:color w:val="000000" w:themeColor="text1"/>
        </w:rPr>
        <w:t xml:space="preserve"> were </w:t>
      </w:r>
      <w:r w:rsidR="00ED1D78" w:rsidRPr="005C53E9">
        <w:rPr>
          <w:color w:val="000000" w:themeColor="text1"/>
        </w:rPr>
        <w:t>20.4</w:t>
      </w:r>
      <w:r w:rsidR="00293ACB" w:rsidRPr="005C53E9">
        <w:rPr>
          <w:color w:val="000000" w:themeColor="text1"/>
        </w:rPr>
        <w:t>% less lik</w:t>
      </w:r>
      <w:r w:rsidR="006276C6" w:rsidRPr="005C53E9">
        <w:rPr>
          <w:color w:val="000000" w:themeColor="text1"/>
        </w:rPr>
        <w:t xml:space="preserve">ely to support far-left parties. </w:t>
      </w:r>
      <w:r w:rsidR="006C413A" w:rsidRPr="005C53E9">
        <w:rPr>
          <w:color w:val="000000" w:themeColor="text1"/>
        </w:rPr>
        <w:t>A one percent increase in social spending (</w:t>
      </w:r>
      <w:proofErr w:type="spellStart"/>
      <w:r w:rsidR="006C413A" w:rsidRPr="005C53E9">
        <w:rPr>
          <w:color w:val="000000" w:themeColor="text1"/>
        </w:rPr>
        <w:t>ss_total</w:t>
      </w:r>
      <w:proofErr w:type="spellEnd"/>
      <w:r w:rsidR="006C413A" w:rsidRPr="005C53E9">
        <w:rPr>
          <w:color w:val="000000" w:themeColor="text1"/>
        </w:rPr>
        <w:t xml:space="preserve">) is </w:t>
      </w:r>
      <w:r w:rsidR="001E1F9B" w:rsidRPr="005C53E9">
        <w:rPr>
          <w:color w:val="000000" w:themeColor="text1"/>
        </w:rPr>
        <w:t>associated</w:t>
      </w:r>
      <w:r w:rsidR="006C413A" w:rsidRPr="005C53E9">
        <w:rPr>
          <w:color w:val="000000" w:themeColor="text1"/>
        </w:rPr>
        <w:t xml:space="preserve"> with a 17.1% decrease in the odds of voting for a far-left party</w:t>
      </w:r>
      <w:r w:rsidR="0059345F" w:rsidRPr="005C53E9">
        <w:rPr>
          <w:color w:val="000000" w:themeColor="text1"/>
        </w:rPr>
        <w:t xml:space="preserve">. </w:t>
      </w:r>
      <w:r w:rsidR="004F71CA" w:rsidRPr="005C53E9">
        <w:rPr>
          <w:color w:val="000000" w:themeColor="text1"/>
        </w:rPr>
        <w:t xml:space="preserve">As social spending </w:t>
      </w:r>
      <w:r w:rsidR="00767181">
        <w:rPr>
          <w:color w:val="000000" w:themeColor="text1"/>
        </w:rPr>
        <w:lastRenderedPageBreak/>
        <w:t>protects</w:t>
      </w:r>
      <w:r w:rsidR="004F71CA" w:rsidRPr="005C53E9">
        <w:rPr>
          <w:color w:val="000000" w:themeColor="text1"/>
        </w:rPr>
        <w:t xml:space="preserve"> citizens against economic shocks, lower social spending </w:t>
      </w:r>
      <w:r w:rsidR="00284661">
        <w:rPr>
          <w:color w:val="000000" w:themeColor="text1"/>
        </w:rPr>
        <w:t>may create</w:t>
      </w:r>
      <w:r w:rsidR="004F71CA" w:rsidRPr="005C53E9">
        <w:rPr>
          <w:color w:val="000000" w:themeColor="text1"/>
        </w:rPr>
        <w:t xml:space="preserve"> greater economic insecurity. </w:t>
      </w:r>
      <w:r w:rsidR="00F46685" w:rsidRPr="005C53E9">
        <w:rPr>
          <w:color w:val="000000" w:themeColor="text1"/>
        </w:rPr>
        <w:t>F</w:t>
      </w:r>
      <w:r w:rsidR="004F71CA" w:rsidRPr="005C53E9">
        <w:rPr>
          <w:color w:val="000000" w:themeColor="text1"/>
        </w:rPr>
        <w:t>or example in Southern Europe</w:t>
      </w:r>
      <w:r w:rsidR="00F46685" w:rsidRPr="005C53E9">
        <w:rPr>
          <w:color w:val="000000" w:themeColor="text1"/>
        </w:rPr>
        <w:t>,</w:t>
      </w:r>
      <w:r w:rsidR="004F71CA" w:rsidRPr="005C53E9">
        <w:rPr>
          <w:color w:val="000000" w:themeColor="text1"/>
        </w:rPr>
        <w:t xml:space="preserve"> where welfare spending is low, </w:t>
      </w:r>
      <w:r w:rsidR="003F061B" w:rsidRPr="005C53E9">
        <w:rPr>
          <w:color w:val="000000" w:themeColor="text1"/>
        </w:rPr>
        <w:t>socio-economic issues should be more salient</w:t>
      </w:r>
      <w:r w:rsidR="00C205F0" w:rsidRPr="005C53E9">
        <w:rPr>
          <w:color w:val="000000" w:themeColor="text1"/>
        </w:rPr>
        <w:t>,</w:t>
      </w:r>
      <w:r w:rsidR="003F061B" w:rsidRPr="005C53E9">
        <w:rPr>
          <w:color w:val="000000" w:themeColor="text1"/>
        </w:rPr>
        <w:t xml:space="preserve"> especially during </w:t>
      </w:r>
      <w:r w:rsidR="00AD7996">
        <w:rPr>
          <w:color w:val="000000" w:themeColor="text1"/>
        </w:rPr>
        <w:t>a</w:t>
      </w:r>
      <w:r w:rsidR="003F061B" w:rsidRPr="005C53E9">
        <w:rPr>
          <w:color w:val="000000" w:themeColor="text1"/>
        </w:rPr>
        <w:t xml:space="preserve"> crisis</w:t>
      </w:r>
      <w:r w:rsidR="00C205F0" w:rsidRPr="005C53E9">
        <w:rPr>
          <w:color w:val="000000" w:themeColor="text1"/>
        </w:rPr>
        <w:t>,</w:t>
      </w:r>
      <w:r w:rsidR="003F061B" w:rsidRPr="005C53E9">
        <w:rPr>
          <w:color w:val="000000" w:themeColor="text1"/>
        </w:rPr>
        <w:t xml:space="preserve"> </w:t>
      </w:r>
      <w:r w:rsidR="00284661">
        <w:rPr>
          <w:color w:val="000000" w:themeColor="text1"/>
        </w:rPr>
        <w:t>which</w:t>
      </w:r>
      <w:r w:rsidR="003F061B" w:rsidRPr="005C53E9">
        <w:rPr>
          <w:color w:val="000000" w:themeColor="text1"/>
        </w:rPr>
        <w:t xml:space="preserve"> </w:t>
      </w:r>
      <w:r w:rsidR="00F46685" w:rsidRPr="005C53E9">
        <w:rPr>
          <w:color w:val="000000" w:themeColor="text1"/>
        </w:rPr>
        <w:t xml:space="preserve">should </w:t>
      </w:r>
      <w:r w:rsidR="003F061B" w:rsidRPr="005C53E9">
        <w:rPr>
          <w:color w:val="000000" w:themeColor="text1"/>
        </w:rPr>
        <w:t>increase the appeal of far-left parties (</w:t>
      </w:r>
      <w:proofErr w:type="spellStart"/>
      <w:r w:rsidR="003F061B" w:rsidRPr="005C53E9">
        <w:rPr>
          <w:color w:val="000000" w:themeColor="text1"/>
        </w:rPr>
        <w:t>Mudde</w:t>
      </w:r>
      <w:proofErr w:type="spellEnd"/>
      <w:r w:rsidR="001468DC">
        <w:rPr>
          <w:color w:val="000000" w:themeColor="text1"/>
        </w:rPr>
        <w:t>,</w:t>
      </w:r>
      <w:r w:rsidR="003F061B" w:rsidRPr="005C53E9">
        <w:rPr>
          <w:color w:val="000000" w:themeColor="text1"/>
        </w:rPr>
        <w:t xml:space="preserve"> 2007</w:t>
      </w:r>
      <w:r w:rsidR="001468DC">
        <w:rPr>
          <w:color w:val="000000" w:themeColor="text1"/>
        </w:rPr>
        <w:t>;</w:t>
      </w:r>
      <w:r w:rsidR="003F061B" w:rsidRPr="005C53E9">
        <w:rPr>
          <w:color w:val="000000" w:themeColor="text1"/>
        </w:rPr>
        <w:t xml:space="preserve"> 2014). </w:t>
      </w:r>
      <w:r w:rsidR="00555387" w:rsidRPr="005C53E9">
        <w:rPr>
          <w:color w:val="000000" w:themeColor="text1"/>
        </w:rPr>
        <w:t xml:space="preserve">A one percent increase in </w:t>
      </w:r>
      <w:r w:rsidR="007C1350" w:rsidRPr="005C53E9">
        <w:rPr>
          <w:color w:val="000000" w:themeColor="text1"/>
        </w:rPr>
        <w:t>national</w:t>
      </w:r>
      <w:r w:rsidR="00555387" w:rsidRPr="005C53E9">
        <w:rPr>
          <w:color w:val="000000" w:themeColor="text1"/>
        </w:rPr>
        <w:t xml:space="preserve"> debt (debt) is associated with an 18.8% increase far-left </w:t>
      </w:r>
      <w:r w:rsidR="00284661">
        <w:rPr>
          <w:color w:val="000000" w:themeColor="text1"/>
        </w:rPr>
        <w:t>support</w:t>
      </w:r>
      <w:r w:rsidR="00555387" w:rsidRPr="005C53E9">
        <w:rPr>
          <w:color w:val="000000" w:themeColor="text1"/>
        </w:rPr>
        <w:t>.</w:t>
      </w:r>
      <w:r w:rsidR="00D92673" w:rsidRPr="005C53E9">
        <w:rPr>
          <w:color w:val="000000" w:themeColor="text1"/>
        </w:rPr>
        <w:t xml:space="preserve"> This corresponds with</w:t>
      </w:r>
      <w:r w:rsidR="00AD7996">
        <w:rPr>
          <w:color w:val="000000" w:themeColor="text1"/>
        </w:rPr>
        <w:t xml:space="preserve"> far-left </w:t>
      </w:r>
      <w:r w:rsidR="00240AB6">
        <w:rPr>
          <w:color w:val="000000" w:themeColor="text1"/>
        </w:rPr>
        <w:t>success</w:t>
      </w:r>
      <w:r w:rsidR="00D92673" w:rsidRPr="005C53E9">
        <w:rPr>
          <w:color w:val="000000" w:themeColor="text1"/>
        </w:rPr>
        <w:t xml:space="preserve"> in heavily debt</w:t>
      </w:r>
      <w:r w:rsidR="00BB2347">
        <w:rPr>
          <w:color w:val="000000" w:themeColor="text1"/>
        </w:rPr>
        <w:t>-</w:t>
      </w:r>
      <w:r w:rsidR="00D92673" w:rsidRPr="005C53E9">
        <w:rPr>
          <w:color w:val="000000" w:themeColor="text1"/>
        </w:rPr>
        <w:t>burdened Southern Europe</w:t>
      </w:r>
      <w:r w:rsidR="002C6BDD">
        <w:rPr>
          <w:color w:val="000000" w:themeColor="text1"/>
        </w:rPr>
        <w:t>an</w:t>
      </w:r>
      <w:r w:rsidR="005F6D70">
        <w:rPr>
          <w:color w:val="000000" w:themeColor="text1"/>
        </w:rPr>
        <w:t xml:space="preserve"> c</w:t>
      </w:r>
      <w:r w:rsidR="00430E7F">
        <w:rPr>
          <w:color w:val="000000" w:themeColor="text1"/>
        </w:rPr>
        <w:t>ountries</w:t>
      </w:r>
      <w:r w:rsidR="005F6D70">
        <w:rPr>
          <w:color w:val="000000" w:themeColor="text1"/>
        </w:rPr>
        <w:t>.</w:t>
      </w:r>
      <w:r w:rsidR="002A4267" w:rsidRPr="005C53E9">
        <w:rPr>
          <w:color w:val="000000" w:themeColor="text1"/>
        </w:rPr>
        <w:t xml:space="preserve"> A one percent increase in deficit spending (deficit) is associated with a 5.5% decrease in far-left party</w:t>
      </w:r>
      <w:r w:rsidR="00BC79E1">
        <w:rPr>
          <w:color w:val="000000" w:themeColor="text1"/>
        </w:rPr>
        <w:t xml:space="preserve"> support</w:t>
      </w:r>
      <w:r w:rsidR="002A4267" w:rsidRPr="005C53E9">
        <w:rPr>
          <w:color w:val="000000" w:themeColor="text1"/>
        </w:rPr>
        <w:t>.</w:t>
      </w:r>
      <w:r w:rsidR="00837E34" w:rsidRPr="005C53E9">
        <w:rPr>
          <w:color w:val="000000" w:themeColor="text1"/>
        </w:rPr>
        <w:t xml:space="preserve"> </w:t>
      </w:r>
      <w:r w:rsidR="00D92673" w:rsidRPr="005C53E9">
        <w:rPr>
          <w:color w:val="000000" w:themeColor="text1"/>
        </w:rPr>
        <w:t xml:space="preserve">This </w:t>
      </w:r>
      <w:r w:rsidR="007C3267">
        <w:rPr>
          <w:color w:val="000000" w:themeColor="text1"/>
        </w:rPr>
        <w:t>corresponds</w:t>
      </w:r>
      <w:r w:rsidR="00D92673" w:rsidRPr="005C53E9">
        <w:rPr>
          <w:color w:val="000000" w:themeColor="text1"/>
        </w:rPr>
        <w:t xml:space="preserve"> with expectations that as austerity lessens and deficits are allowed to rise far-left support may weaken. </w:t>
      </w:r>
      <w:r w:rsidR="001B54C3" w:rsidRPr="005C53E9">
        <w:rPr>
          <w:color w:val="000000" w:themeColor="text1"/>
        </w:rPr>
        <w:t>A one percent increase in foreign direct investment (</w:t>
      </w:r>
      <w:proofErr w:type="spellStart"/>
      <w:r w:rsidR="001B54C3" w:rsidRPr="005C53E9">
        <w:rPr>
          <w:color w:val="000000" w:themeColor="text1"/>
        </w:rPr>
        <w:t>fdi</w:t>
      </w:r>
      <w:proofErr w:type="spellEnd"/>
      <w:r w:rsidR="001B54C3" w:rsidRPr="005C53E9">
        <w:rPr>
          <w:color w:val="000000" w:themeColor="text1"/>
        </w:rPr>
        <w:t xml:space="preserve">) is associated with a 0.8% decrease in </w:t>
      </w:r>
      <w:r w:rsidR="00D151D4" w:rsidRPr="005C53E9">
        <w:rPr>
          <w:color w:val="000000" w:themeColor="text1"/>
        </w:rPr>
        <w:t>far-left support</w:t>
      </w:r>
      <w:r w:rsidR="001B54C3" w:rsidRPr="005C53E9">
        <w:rPr>
          <w:color w:val="000000" w:themeColor="text1"/>
        </w:rPr>
        <w:t>.</w:t>
      </w:r>
      <w:r w:rsidR="00D92673" w:rsidRPr="005C53E9">
        <w:rPr>
          <w:color w:val="000000" w:themeColor="text1"/>
        </w:rPr>
        <w:t xml:space="preserve"> </w:t>
      </w:r>
    </w:p>
    <w:p w14:paraId="08E510AA" w14:textId="2A6E56B4" w:rsidR="001131D4" w:rsidRPr="005C53E9" w:rsidRDefault="00221A93" w:rsidP="005C53E9">
      <w:pPr>
        <w:spacing w:line="480" w:lineRule="auto"/>
        <w:ind w:firstLine="720"/>
        <w:jc w:val="both"/>
        <w:rPr>
          <w:color w:val="000000" w:themeColor="text1"/>
          <w:shd w:val="clear" w:color="auto" w:fill="FFFFFF"/>
        </w:rPr>
      </w:pPr>
      <w:r w:rsidRPr="005C53E9">
        <w:rPr>
          <w:color w:val="000000" w:themeColor="text1"/>
        </w:rPr>
        <w:t>A one percent increase in unemployment (</w:t>
      </w:r>
      <w:proofErr w:type="spellStart"/>
      <w:r w:rsidRPr="005C53E9">
        <w:rPr>
          <w:color w:val="000000" w:themeColor="text1"/>
        </w:rPr>
        <w:t>unemp</w:t>
      </w:r>
      <w:proofErr w:type="spellEnd"/>
      <w:r w:rsidRPr="005C53E9">
        <w:rPr>
          <w:color w:val="000000" w:themeColor="text1"/>
        </w:rPr>
        <w:t xml:space="preserve">) </w:t>
      </w:r>
      <w:r w:rsidR="00CB26AD" w:rsidRPr="005C53E9">
        <w:rPr>
          <w:color w:val="000000" w:themeColor="text1"/>
        </w:rPr>
        <w:t>was</w:t>
      </w:r>
      <w:r w:rsidRPr="005C53E9">
        <w:rPr>
          <w:color w:val="000000" w:themeColor="text1"/>
        </w:rPr>
        <w:t xml:space="preserve"> associated with a 3.7% decrease in the odds of voting for a far-left party.</w:t>
      </w:r>
      <w:r w:rsidR="004153A7" w:rsidRPr="005C53E9">
        <w:rPr>
          <w:color w:val="000000" w:themeColor="text1"/>
        </w:rPr>
        <w:t xml:space="preserve"> This is surprising given </w:t>
      </w:r>
      <w:r w:rsidR="008D1E43" w:rsidRPr="005C53E9">
        <w:rPr>
          <w:color w:val="000000" w:themeColor="text1"/>
        </w:rPr>
        <w:t>that</w:t>
      </w:r>
      <w:r w:rsidR="004153A7" w:rsidRPr="005C53E9">
        <w:rPr>
          <w:color w:val="000000" w:themeColor="text1"/>
        </w:rPr>
        <w:t xml:space="preserve"> worsening economic conditions </w:t>
      </w:r>
      <w:r w:rsidR="00E0524B">
        <w:rPr>
          <w:color w:val="000000" w:themeColor="text1"/>
        </w:rPr>
        <w:t>should</w:t>
      </w:r>
      <w:r w:rsidR="004153A7" w:rsidRPr="005C53E9">
        <w:rPr>
          <w:color w:val="000000" w:themeColor="text1"/>
        </w:rPr>
        <w:t xml:space="preserve"> prove favorable for far-left </w:t>
      </w:r>
      <w:r w:rsidR="00C86FE7">
        <w:rPr>
          <w:color w:val="000000" w:themeColor="text1"/>
        </w:rPr>
        <w:t xml:space="preserve">party </w:t>
      </w:r>
      <w:r w:rsidR="004153A7" w:rsidRPr="005C53E9">
        <w:rPr>
          <w:color w:val="000000" w:themeColor="text1"/>
        </w:rPr>
        <w:t xml:space="preserve">support </w:t>
      </w:r>
      <w:r w:rsidR="001131D4" w:rsidRPr="005C53E9">
        <w:rPr>
          <w:color w:val="000000" w:themeColor="text1"/>
        </w:rPr>
        <w:t>(</w:t>
      </w:r>
      <w:r w:rsidR="001131D4" w:rsidRPr="005C53E9">
        <w:rPr>
          <w:color w:val="000000" w:themeColor="text1"/>
          <w:shd w:val="clear" w:color="auto" w:fill="FFFFFF"/>
        </w:rPr>
        <w:t xml:space="preserve">March and </w:t>
      </w:r>
      <w:proofErr w:type="spellStart"/>
      <w:r w:rsidR="001131D4" w:rsidRPr="005C53E9">
        <w:rPr>
          <w:color w:val="000000" w:themeColor="text1"/>
          <w:shd w:val="clear" w:color="auto" w:fill="FFFFFF"/>
        </w:rPr>
        <w:t>Rommerskirchen</w:t>
      </w:r>
      <w:proofErr w:type="spellEnd"/>
      <w:r w:rsidR="001468DC">
        <w:rPr>
          <w:color w:val="000000" w:themeColor="text1"/>
          <w:shd w:val="clear" w:color="auto" w:fill="FFFFFF"/>
        </w:rPr>
        <w:t>,</w:t>
      </w:r>
      <w:r w:rsidR="001131D4" w:rsidRPr="005C53E9">
        <w:rPr>
          <w:color w:val="000000" w:themeColor="text1"/>
          <w:shd w:val="clear" w:color="auto" w:fill="FFFFFF"/>
        </w:rPr>
        <w:t xml:space="preserve"> 2015</w:t>
      </w:r>
      <w:r w:rsidR="007A7504" w:rsidRPr="005C53E9">
        <w:rPr>
          <w:color w:val="000000" w:themeColor="text1"/>
          <w:shd w:val="clear" w:color="auto" w:fill="FFFFFF"/>
        </w:rPr>
        <w:t>; Gomez and Ramiro</w:t>
      </w:r>
      <w:r w:rsidR="001468DC">
        <w:rPr>
          <w:color w:val="000000" w:themeColor="text1"/>
          <w:shd w:val="clear" w:color="auto" w:fill="FFFFFF"/>
        </w:rPr>
        <w:t>,</w:t>
      </w:r>
      <w:r w:rsidR="007A7504" w:rsidRPr="005C53E9">
        <w:rPr>
          <w:color w:val="000000" w:themeColor="text1"/>
          <w:shd w:val="clear" w:color="auto" w:fill="FFFFFF"/>
        </w:rPr>
        <w:t xml:space="preserve"> 2018</w:t>
      </w:r>
      <w:r w:rsidR="001131D4" w:rsidRPr="005C53E9">
        <w:rPr>
          <w:color w:val="000000" w:themeColor="text1"/>
          <w:shd w:val="clear" w:color="auto" w:fill="FFFFFF"/>
        </w:rPr>
        <w:t>)</w:t>
      </w:r>
      <w:r w:rsidR="00C77CFD" w:rsidRPr="005C53E9">
        <w:rPr>
          <w:color w:val="000000" w:themeColor="text1"/>
          <w:shd w:val="clear" w:color="auto" w:fill="FFFFFF"/>
        </w:rPr>
        <w:t xml:space="preserve">. </w:t>
      </w:r>
      <w:r w:rsidR="002C2EB3" w:rsidRPr="005C53E9">
        <w:rPr>
          <w:color w:val="000000" w:themeColor="text1"/>
          <w:shd w:val="clear" w:color="auto" w:fill="FFFFFF"/>
        </w:rPr>
        <w:t>O</w:t>
      </w:r>
      <w:r w:rsidR="00C77CFD" w:rsidRPr="005C53E9">
        <w:rPr>
          <w:color w:val="000000" w:themeColor="text1"/>
          <w:shd w:val="clear" w:color="auto" w:fill="FFFFFF"/>
        </w:rPr>
        <w:t xml:space="preserve">ne </w:t>
      </w:r>
      <w:r w:rsidR="00D4222A">
        <w:rPr>
          <w:color w:val="000000" w:themeColor="text1"/>
          <w:shd w:val="clear" w:color="auto" w:fill="FFFFFF"/>
        </w:rPr>
        <w:t xml:space="preserve">possible </w:t>
      </w:r>
      <w:r w:rsidR="00C77CFD" w:rsidRPr="005C53E9">
        <w:rPr>
          <w:color w:val="000000" w:themeColor="text1"/>
          <w:shd w:val="clear" w:color="auto" w:fill="FFFFFF"/>
        </w:rPr>
        <w:t xml:space="preserve">explanation is that the effects of rising unemployment on far-left support may be conditional on factors such as </w:t>
      </w:r>
      <w:r w:rsidR="00B51478" w:rsidRPr="005C53E9">
        <w:rPr>
          <w:color w:val="000000" w:themeColor="text1"/>
          <w:shd w:val="clear" w:color="auto" w:fill="FFFFFF"/>
        </w:rPr>
        <w:t>government composition</w:t>
      </w:r>
      <w:r w:rsidR="00C77CFD" w:rsidRPr="005C53E9">
        <w:rPr>
          <w:color w:val="000000" w:themeColor="text1"/>
          <w:shd w:val="clear" w:color="auto" w:fill="FFFFFF"/>
        </w:rPr>
        <w:t xml:space="preserve">. </w:t>
      </w:r>
      <w:r w:rsidR="004B6484">
        <w:rPr>
          <w:color w:val="000000" w:themeColor="text1"/>
          <w:shd w:val="clear" w:color="auto" w:fill="FFFFFF"/>
        </w:rPr>
        <w:t>I</w:t>
      </w:r>
      <w:r w:rsidR="00C77CFD" w:rsidRPr="005C53E9">
        <w:rPr>
          <w:color w:val="000000" w:themeColor="text1"/>
          <w:shd w:val="clear" w:color="auto" w:fill="FFFFFF"/>
        </w:rPr>
        <w:t xml:space="preserve">f a right-wing </w:t>
      </w:r>
      <w:r w:rsidR="00350281" w:rsidRPr="005C53E9">
        <w:rPr>
          <w:color w:val="000000" w:themeColor="text1"/>
          <w:shd w:val="clear" w:color="auto" w:fill="FFFFFF"/>
        </w:rPr>
        <w:t>party</w:t>
      </w:r>
      <w:r w:rsidR="00C77CFD" w:rsidRPr="005C53E9">
        <w:rPr>
          <w:color w:val="000000" w:themeColor="text1"/>
          <w:shd w:val="clear" w:color="auto" w:fill="FFFFFF"/>
        </w:rPr>
        <w:t xml:space="preserve"> is in power</w:t>
      </w:r>
      <w:r w:rsidR="00ED21C6" w:rsidRPr="005C53E9">
        <w:rPr>
          <w:color w:val="000000" w:themeColor="text1"/>
          <w:shd w:val="clear" w:color="auto" w:fill="FFFFFF"/>
        </w:rPr>
        <w:t>,</w:t>
      </w:r>
      <w:r w:rsidR="00C77CFD" w:rsidRPr="005C53E9">
        <w:rPr>
          <w:color w:val="000000" w:themeColor="text1"/>
          <w:shd w:val="clear" w:color="auto" w:fill="FFFFFF"/>
        </w:rPr>
        <w:t xml:space="preserve"> strategic voting considerations might lead </w:t>
      </w:r>
      <w:r w:rsidR="00734625" w:rsidRPr="005C53E9">
        <w:rPr>
          <w:color w:val="000000" w:themeColor="text1"/>
          <w:shd w:val="clear" w:color="auto" w:fill="FFFFFF"/>
        </w:rPr>
        <w:t xml:space="preserve">left-leaning </w:t>
      </w:r>
      <w:r w:rsidR="00C77CFD" w:rsidRPr="005C53E9">
        <w:rPr>
          <w:color w:val="000000" w:themeColor="text1"/>
          <w:shd w:val="clear" w:color="auto" w:fill="FFFFFF"/>
        </w:rPr>
        <w:t xml:space="preserve">voters to support mainstream left-wing parties over far-left </w:t>
      </w:r>
      <w:r w:rsidR="00ED21C6" w:rsidRPr="005C53E9">
        <w:rPr>
          <w:color w:val="000000" w:themeColor="text1"/>
          <w:shd w:val="clear" w:color="auto" w:fill="FFFFFF"/>
        </w:rPr>
        <w:t>alternatives</w:t>
      </w:r>
      <w:r w:rsidR="00C77CFD" w:rsidRPr="005C53E9">
        <w:rPr>
          <w:color w:val="000000" w:themeColor="text1"/>
          <w:shd w:val="clear" w:color="auto" w:fill="FFFFFF"/>
        </w:rPr>
        <w:t xml:space="preserve"> to increase the </w:t>
      </w:r>
      <w:r w:rsidR="002D1B89" w:rsidRPr="005C53E9">
        <w:rPr>
          <w:color w:val="000000" w:themeColor="text1"/>
          <w:shd w:val="clear" w:color="auto" w:fill="FFFFFF"/>
        </w:rPr>
        <w:t>likelihood</w:t>
      </w:r>
      <w:r w:rsidR="00C77CFD" w:rsidRPr="005C53E9">
        <w:rPr>
          <w:color w:val="000000" w:themeColor="text1"/>
          <w:shd w:val="clear" w:color="auto" w:fill="FFFFFF"/>
        </w:rPr>
        <w:t xml:space="preserve"> of ejecting </w:t>
      </w:r>
      <w:r w:rsidR="00E0162F" w:rsidRPr="005C53E9">
        <w:rPr>
          <w:color w:val="000000" w:themeColor="text1"/>
          <w:shd w:val="clear" w:color="auto" w:fill="FFFFFF"/>
        </w:rPr>
        <w:t>the</w:t>
      </w:r>
      <w:r w:rsidR="00C77CFD" w:rsidRPr="005C53E9">
        <w:rPr>
          <w:color w:val="000000" w:themeColor="text1"/>
          <w:shd w:val="clear" w:color="auto" w:fill="FFFFFF"/>
        </w:rPr>
        <w:t xml:space="preserve"> conservative-led government (Gomez and Ramiro</w:t>
      </w:r>
      <w:r w:rsidR="005F245F">
        <w:rPr>
          <w:color w:val="000000" w:themeColor="text1"/>
          <w:shd w:val="clear" w:color="auto" w:fill="FFFFFF"/>
        </w:rPr>
        <w:t xml:space="preserve">, </w:t>
      </w:r>
      <w:r w:rsidR="00C77CFD" w:rsidRPr="005C53E9">
        <w:rPr>
          <w:color w:val="000000" w:themeColor="text1"/>
          <w:shd w:val="clear" w:color="auto" w:fill="FFFFFF"/>
        </w:rPr>
        <w:t>2018).</w:t>
      </w:r>
    </w:p>
    <w:p w14:paraId="5FCB3271" w14:textId="01F0447E" w:rsidR="009C6B98" w:rsidRPr="005C53E9" w:rsidRDefault="000A188B" w:rsidP="005C53E9">
      <w:pPr>
        <w:spacing w:line="480" w:lineRule="auto"/>
        <w:jc w:val="both"/>
        <w:rPr>
          <w:color w:val="000000" w:themeColor="text1"/>
          <w:shd w:val="clear" w:color="auto" w:fill="FFFFFF"/>
        </w:rPr>
      </w:pPr>
      <w:r w:rsidRPr="005C53E9">
        <w:rPr>
          <w:color w:val="000000" w:themeColor="text1"/>
          <w:shd w:val="clear" w:color="auto" w:fill="FFFFFF"/>
        </w:rPr>
        <w:tab/>
        <w:t xml:space="preserve">Whereas far-right voters </w:t>
      </w:r>
      <w:r w:rsidR="00CF5C60">
        <w:rPr>
          <w:color w:val="000000" w:themeColor="text1"/>
          <w:shd w:val="clear" w:color="auto" w:fill="FFFFFF"/>
        </w:rPr>
        <w:t>had</w:t>
      </w:r>
      <w:r w:rsidRPr="005C53E9">
        <w:rPr>
          <w:color w:val="000000" w:themeColor="text1"/>
          <w:shd w:val="clear" w:color="auto" w:fill="FFFFFF"/>
        </w:rPr>
        <w:t xml:space="preserve"> negative views about immigration, far-left voters </w:t>
      </w:r>
      <w:r w:rsidR="00CF5C60">
        <w:rPr>
          <w:color w:val="000000" w:themeColor="text1"/>
          <w:shd w:val="clear" w:color="auto" w:fill="FFFFFF"/>
        </w:rPr>
        <w:t>had</w:t>
      </w:r>
      <w:r w:rsidRPr="005C53E9">
        <w:rPr>
          <w:color w:val="000000" w:themeColor="text1"/>
          <w:shd w:val="clear" w:color="auto" w:fill="FFFFFF"/>
        </w:rPr>
        <w:t xml:space="preserve"> positive views.</w:t>
      </w:r>
      <w:r w:rsidR="00967DC4" w:rsidRPr="005C53E9">
        <w:rPr>
          <w:color w:val="000000" w:themeColor="text1"/>
          <w:shd w:val="clear" w:color="auto" w:fill="FFFFFF"/>
        </w:rPr>
        <w:t xml:space="preserve"> </w:t>
      </w:r>
      <w:r w:rsidR="00CF5C60">
        <w:rPr>
          <w:color w:val="000000" w:themeColor="text1"/>
          <w:shd w:val="clear" w:color="auto" w:fill="FFFFFF"/>
        </w:rPr>
        <w:t>I</w:t>
      </w:r>
      <w:r w:rsidR="009E455B" w:rsidRPr="005C53E9">
        <w:rPr>
          <w:color w:val="000000" w:themeColor="text1"/>
          <w:shd w:val="clear" w:color="auto" w:fill="FFFFFF"/>
        </w:rPr>
        <w:t>ndividuals</w:t>
      </w:r>
      <w:r w:rsidR="00160729" w:rsidRPr="005C53E9">
        <w:rPr>
          <w:color w:val="000000" w:themeColor="text1"/>
          <w:shd w:val="clear" w:color="auto" w:fill="FFFFFF"/>
        </w:rPr>
        <w:t xml:space="preserve"> who </w:t>
      </w:r>
      <w:r w:rsidR="00F50902" w:rsidRPr="005C53E9">
        <w:rPr>
          <w:color w:val="000000" w:themeColor="text1"/>
          <w:shd w:val="clear" w:color="auto" w:fill="FFFFFF"/>
        </w:rPr>
        <w:t>agreed</w:t>
      </w:r>
      <w:r w:rsidR="00160729" w:rsidRPr="005C53E9">
        <w:rPr>
          <w:color w:val="000000" w:themeColor="text1"/>
          <w:shd w:val="clear" w:color="auto" w:fill="FFFFFF"/>
        </w:rPr>
        <w:t xml:space="preserve"> immigration was good for the economy (</w:t>
      </w:r>
      <w:proofErr w:type="spellStart"/>
      <w:r w:rsidR="00160729" w:rsidRPr="005C53E9">
        <w:rPr>
          <w:color w:val="000000" w:themeColor="text1"/>
          <w:shd w:val="clear" w:color="auto" w:fill="FFFFFF"/>
        </w:rPr>
        <w:t>imbgeco</w:t>
      </w:r>
      <w:proofErr w:type="spellEnd"/>
      <w:r w:rsidR="00160729" w:rsidRPr="005C53E9">
        <w:rPr>
          <w:color w:val="000000" w:themeColor="text1"/>
          <w:shd w:val="clear" w:color="auto" w:fill="FFFFFF"/>
        </w:rPr>
        <w:t xml:space="preserve">) were 16.2% more likely to vote for far-left parties. </w:t>
      </w:r>
      <w:r w:rsidR="007B26D5" w:rsidRPr="005C53E9">
        <w:rPr>
          <w:color w:val="000000" w:themeColor="text1"/>
          <w:shd w:val="clear" w:color="auto" w:fill="FFFFFF"/>
        </w:rPr>
        <w:t>Individuals</w:t>
      </w:r>
      <w:r w:rsidR="00C23BA3" w:rsidRPr="005C53E9">
        <w:rPr>
          <w:color w:val="000000" w:themeColor="text1"/>
          <w:shd w:val="clear" w:color="auto" w:fill="FFFFFF"/>
        </w:rPr>
        <w:t xml:space="preserve"> who believed immigrants of a different race/ethnic group </w:t>
      </w:r>
      <w:r w:rsidR="00913E9A" w:rsidRPr="005C53E9">
        <w:rPr>
          <w:color w:val="000000" w:themeColor="text1"/>
          <w:shd w:val="clear" w:color="auto" w:fill="FFFFFF"/>
        </w:rPr>
        <w:t>should be allowed into the country</w:t>
      </w:r>
      <w:r w:rsidR="00C23BA3" w:rsidRPr="005C53E9">
        <w:rPr>
          <w:color w:val="000000" w:themeColor="text1"/>
          <w:shd w:val="clear" w:color="auto" w:fill="FFFFFF"/>
        </w:rPr>
        <w:t xml:space="preserve"> (</w:t>
      </w:r>
      <w:proofErr w:type="spellStart"/>
      <w:r w:rsidR="00C23BA3" w:rsidRPr="005C53E9">
        <w:rPr>
          <w:color w:val="000000" w:themeColor="text1"/>
          <w:shd w:val="clear" w:color="auto" w:fill="FFFFFF"/>
        </w:rPr>
        <w:t>imdfetn</w:t>
      </w:r>
      <w:proofErr w:type="spellEnd"/>
      <w:r w:rsidR="00C23BA3" w:rsidRPr="005C53E9">
        <w:rPr>
          <w:color w:val="000000" w:themeColor="text1"/>
          <w:shd w:val="clear" w:color="auto" w:fill="FFFFFF"/>
        </w:rPr>
        <w:t xml:space="preserve">) </w:t>
      </w:r>
      <w:r w:rsidR="00B24937" w:rsidRPr="005C53E9">
        <w:rPr>
          <w:color w:val="000000" w:themeColor="text1"/>
          <w:shd w:val="clear" w:color="auto" w:fill="FFFFFF"/>
        </w:rPr>
        <w:t>were</w:t>
      </w:r>
      <w:r w:rsidR="00C23BA3" w:rsidRPr="005C53E9">
        <w:rPr>
          <w:color w:val="000000" w:themeColor="text1"/>
          <w:shd w:val="clear" w:color="auto" w:fill="FFFFFF"/>
        </w:rPr>
        <w:t xml:space="preserve"> 21.7% more likely to vote for far-left parties.</w:t>
      </w:r>
      <w:r w:rsidR="00913E9A" w:rsidRPr="005C53E9">
        <w:rPr>
          <w:color w:val="000000" w:themeColor="text1"/>
          <w:shd w:val="clear" w:color="auto" w:fill="FFFFFF"/>
        </w:rPr>
        <w:t xml:space="preserve"> </w:t>
      </w:r>
      <w:r w:rsidR="00A6126F">
        <w:rPr>
          <w:color w:val="000000" w:themeColor="text1"/>
          <w:shd w:val="clear" w:color="auto" w:fill="FFFFFF"/>
        </w:rPr>
        <w:t>R</w:t>
      </w:r>
      <w:r w:rsidR="00913E9A" w:rsidRPr="005C53E9">
        <w:rPr>
          <w:color w:val="000000" w:themeColor="text1"/>
          <w:shd w:val="clear" w:color="auto" w:fill="FFFFFF"/>
        </w:rPr>
        <w:t xml:space="preserve">espondents who </w:t>
      </w:r>
      <w:r w:rsidR="00A6126F">
        <w:rPr>
          <w:color w:val="000000" w:themeColor="text1"/>
          <w:shd w:val="clear" w:color="auto" w:fill="FFFFFF"/>
        </w:rPr>
        <w:t>said</w:t>
      </w:r>
      <w:r w:rsidR="00913E9A" w:rsidRPr="005C53E9">
        <w:rPr>
          <w:color w:val="000000" w:themeColor="text1"/>
          <w:shd w:val="clear" w:color="auto" w:fill="FFFFFF"/>
        </w:rPr>
        <w:t xml:space="preserve"> the country should allow immigrants from poorer countries outside of Europe</w:t>
      </w:r>
      <w:r w:rsidR="000B7DB0" w:rsidRPr="005C53E9">
        <w:rPr>
          <w:color w:val="000000" w:themeColor="text1"/>
          <w:shd w:val="clear" w:color="auto" w:fill="FFFFFF"/>
        </w:rPr>
        <w:t xml:space="preserve"> (</w:t>
      </w:r>
      <w:proofErr w:type="spellStart"/>
      <w:r w:rsidR="000B7DB0" w:rsidRPr="005C53E9">
        <w:rPr>
          <w:color w:val="000000" w:themeColor="text1"/>
        </w:rPr>
        <w:t>impcntr</w:t>
      </w:r>
      <w:proofErr w:type="spellEnd"/>
      <w:r w:rsidR="000B7DB0" w:rsidRPr="005C53E9">
        <w:rPr>
          <w:color w:val="000000" w:themeColor="text1"/>
        </w:rPr>
        <w:t>)</w:t>
      </w:r>
      <w:r w:rsidR="00913E9A" w:rsidRPr="005C53E9">
        <w:rPr>
          <w:color w:val="000000" w:themeColor="text1"/>
          <w:shd w:val="clear" w:color="auto" w:fill="FFFFFF"/>
        </w:rPr>
        <w:t xml:space="preserve"> were 18.8% more likely to vote for far-left part</w:t>
      </w:r>
      <w:r w:rsidR="00CC7847">
        <w:rPr>
          <w:color w:val="000000" w:themeColor="text1"/>
          <w:shd w:val="clear" w:color="auto" w:fill="FFFFFF"/>
        </w:rPr>
        <w:t>ies</w:t>
      </w:r>
      <w:r w:rsidR="00913E9A" w:rsidRPr="005C53E9">
        <w:rPr>
          <w:color w:val="000000" w:themeColor="text1"/>
          <w:shd w:val="clear" w:color="auto" w:fill="FFFFFF"/>
        </w:rPr>
        <w:t xml:space="preserve">. </w:t>
      </w:r>
      <w:r w:rsidR="00501137" w:rsidRPr="005C53E9">
        <w:rPr>
          <w:color w:val="000000" w:themeColor="text1"/>
          <w:shd w:val="clear" w:color="auto" w:fill="FFFFFF"/>
        </w:rPr>
        <w:t>Individuals</w:t>
      </w:r>
      <w:r w:rsidR="00B24937" w:rsidRPr="005C53E9">
        <w:rPr>
          <w:color w:val="000000" w:themeColor="text1"/>
          <w:shd w:val="clear" w:color="auto" w:fill="FFFFFF"/>
        </w:rPr>
        <w:t xml:space="preserve"> who </w:t>
      </w:r>
      <w:r w:rsidR="00E6659E">
        <w:rPr>
          <w:color w:val="000000" w:themeColor="text1"/>
          <w:shd w:val="clear" w:color="auto" w:fill="FFFFFF"/>
        </w:rPr>
        <w:lastRenderedPageBreak/>
        <w:t>said</w:t>
      </w:r>
      <w:r w:rsidR="00B24937" w:rsidRPr="005C53E9">
        <w:rPr>
          <w:color w:val="000000" w:themeColor="text1"/>
          <w:shd w:val="clear" w:color="auto" w:fill="FFFFFF"/>
        </w:rPr>
        <w:t xml:space="preserve"> a country’s cultural life is enriched by immigrants</w:t>
      </w:r>
      <w:r w:rsidR="00E623E0" w:rsidRPr="005C53E9">
        <w:rPr>
          <w:color w:val="000000" w:themeColor="text1"/>
          <w:shd w:val="clear" w:color="auto" w:fill="FFFFFF"/>
        </w:rPr>
        <w:t xml:space="preserve"> (</w:t>
      </w:r>
      <w:proofErr w:type="spellStart"/>
      <w:r w:rsidR="00E623E0" w:rsidRPr="005C53E9">
        <w:rPr>
          <w:color w:val="000000" w:themeColor="text1"/>
        </w:rPr>
        <w:t>imueclt</w:t>
      </w:r>
      <w:proofErr w:type="spellEnd"/>
      <w:r w:rsidR="00E623E0" w:rsidRPr="005C53E9">
        <w:rPr>
          <w:color w:val="000000" w:themeColor="text1"/>
        </w:rPr>
        <w:t>)</w:t>
      </w:r>
      <w:r w:rsidR="00B24937" w:rsidRPr="005C53E9">
        <w:rPr>
          <w:color w:val="000000" w:themeColor="text1"/>
          <w:shd w:val="clear" w:color="auto" w:fill="FFFFFF"/>
        </w:rPr>
        <w:t xml:space="preserve"> were 19.9% more likely to </w:t>
      </w:r>
      <w:r w:rsidR="005F36CA" w:rsidRPr="005C53E9">
        <w:rPr>
          <w:color w:val="000000" w:themeColor="text1"/>
          <w:shd w:val="clear" w:color="auto" w:fill="FFFFFF"/>
        </w:rPr>
        <w:t xml:space="preserve">vote for </w:t>
      </w:r>
      <w:r w:rsidR="00B24937" w:rsidRPr="005C53E9">
        <w:rPr>
          <w:color w:val="000000" w:themeColor="text1"/>
          <w:shd w:val="clear" w:color="auto" w:fill="FFFFFF"/>
        </w:rPr>
        <w:t>far-left part</w:t>
      </w:r>
      <w:r w:rsidR="00CC7847">
        <w:rPr>
          <w:color w:val="000000" w:themeColor="text1"/>
          <w:shd w:val="clear" w:color="auto" w:fill="FFFFFF"/>
        </w:rPr>
        <w:t>ies</w:t>
      </w:r>
      <w:r w:rsidR="00B24937" w:rsidRPr="005C53E9">
        <w:rPr>
          <w:color w:val="000000" w:themeColor="text1"/>
          <w:shd w:val="clear" w:color="auto" w:fill="FFFFFF"/>
        </w:rPr>
        <w:t xml:space="preserve">. </w:t>
      </w:r>
      <w:r w:rsidR="00CF5C60">
        <w:rPr>
          <w:color w:val="000000" w:themeColor="text1"/>
          <w:shd w:val="clear" w:color="auto" w:fill="FFFFFF"/>
        </w:rPr>
        <w:t>Respondents</w:t>
      </w:r>
      <w:r w:rsidR="00CE3B4F" w:rsidRPr="005C53E9">
        <w:rPr>
          <w:color w:val="000000" w:themeColor="text1"/>
          <w:shd w:val="clear" w:color="auto" w:fill="FFFFFF"/>
        </w:rPr>
        <w:t xml:space="preserve"> who </w:t>
      </w:r>
      <w:r w:rsidR="00CD77A5">
        <w:rPr>
          <w:color w:val="000000" w:themeColor="text1"/>
          <w:shd w:val="clear" w:color="auto" w:fill="FFFFFF"/>
        </w:rPr>
        <w:t>said</w:t>
      </w:r>
      <w:r w:rsidR="00CE3B4F" w:rsidRPr="005C53E9">
        <w:rPr>
          <w:color w:val="000000" w:themeColor="text1"/>
          <w:shd w:val="clear" w:color="auto" w:fill="FFFFFF"/>
        </w:rPr>
        <w:t xml:space="preserve"> immigrants make a country a better place to live</w:t>
      </w:r>
      <w:r w:rsidR="00E623E0" w:rsidRPr="005C53E9">
        <w:rPr>
          <w:color w:val="000000" w:themeColor="text1"/>
          <w:shd w:val="clear" w:color="auto" w:fill="FFFFFF"/>
        </w:rPr>
        <w:t xml:space="preserve"> (</w:t>
      </w:r>
      <w:proofErr w:type="spellStart"/>
      <w:r w:rsidR="00E623E0" w:rsidRPr="005C53E9">
        <w:rPr>
          <w:color w:val="000000" w:themeColor="text1"/>
        </w:rPr>
        <w:t>imwbcnt</w:t>
      </w:r>
      <w:proofErr w:type="spellEnd"/>
      <w:r w:rsidR="00E623E0" w:rsidRPr="005C53E9">
        <w:rPr>
          <w:color w:val="000000" w:themeColor="text1"/>
        </w:rPr>
        <w:t>)</w:t>
      </w:r>
      <w:r w:rsidR="00CE3B4F" w:rsidRPr="005C53E9">
        <w:rPr>
          <w:color w:val="000000" w:themeColor="text1"/>
          <w:shd w:val="clear" w:color="auto" w:fill="FFFFFF"/>
        </w:rPr>
        <w:t xml:space="preserve"> were 25% more likely to vote for far-left parties.  </w:t>
      </w:r>
      <w:r w:rsidR="009C6B98">
        <w:rPr>
          <w:color w:val="000000" w:themeColor="text1"/>
          <w:shd w:val="clear" w:color="auto" w:fill="FFFFFF"/>
        </w:rPr>
        <w:t xml:space="preserve">These positions indicate that far-left voters </w:t>
      </w:r>
      <w:r w:rsidR="00512AEE">
        <w:rPr>
          <w:color w:val="000000" w:themeColor="text1"/>
          <w:shd w:val="clear" w:color="auto" w:fill="FFFFFF"/>
        </w:rPr>
        <w:t>are attentive to certain socio-cultural issues. Th</w:t>
      </w:r>
      <w:r w:rsidR="00724A5F">
        <w:rPr>
          <w:color w:val="000000" w:themeColor="text1"/>
          <w:shd w:val="clear" w:color="auto" w:fill="FFFFFF"/>
        </w:rPr>
        <w:t>is</w:t>
      </w:r>
      <w:r w:rsidR="00512AEE">
        <w:rPr>
          <w:color w:val="000000" w:themeColor="text1"/>
          <w:shd w:val="clear" w:color="auto" w:fill="FFFFFF"/>
        </w:rPr>
        <w:t xml:space="preserve"> position</w:t>
      </w:r>
      <w:r w:rsidR="00724A5F">
        <w:rPr>
          <w:color w:val="000000" w:themeColor="text1"/>
          <w:shd w:val="clear" w:color="auto" w:fill="FFFFFF"/>
        </w:rPr>
        <w:t xml:space="preserve"> is</w:t>
      </w:r>
      <w:r w:rsidR="00512AEE">
        <w:rPr>
          <w:color w:val="000000" w:themeColor="text1"/>
          <w:shd w:val="clear" w:color="auto" w:fill="FFFFFF"/>
        </w:rPr>
        <w:t xml:space="preserve"> informed by similar underlying </w:t>
      </w:r>
      <w:r w:rsidR="00512AEE">
        <w:rPr>
          <w:color w:val="000000" w:themeColor="text1"/>
        </w:rPr>
        <w:t xml:space="preserve">egalitarian and </w:t>
      </w:r>
      <w:r w:rsidR="00512AEE" w:rsidRPr="005C53E9">
        <w:rPr>
          <w:color w:val="000000" w:themeColor="text1"/>
        </w:rPr>
        <w:t>multicultural</w:t>
      </w:r>
      <w:r w:rsidR="00512AEE">
        <w:rPr>
          <w:color w:val="000000" w:themeColor="text1"/>
        </w:rPr>
        <w:t xml:space="preserve"> beliefs that inform radical left voter socioeconomic </w:t>
      </w:r>
      <w:r w:rsidR="00724A5F">
        <w:rPr>
          <w:color w:val="000000" w:themeColor="text1"/>
        </w:rPr>
        <w:t>preferences</w:t>
      </w:r>
      <w:r w:rsidR="00512AEE">
        <w:rPr>
          <w:color w:val="000000" w:themeColor="text1"/>
        </w:rPr>
        <w:t xml:space="preserve"> (</w:t>
      </w:r>
      <w:r w:rsidR="00512AEE" w:rsidRPr="005C53E9">
        <w:rPr>
          <w:color w:val="000000" w:themeColor="text1"/>
        </w:rPr>
        <w:t xml:space="preserve">van </w:t>
      </w:r>
      <w:proofErr w:type="spellStart"/>
      <w:r w:rsidR="00512AEE" w:rsidRPr="005C53E9">
        <w:rPr>
          <w:color w:val="000000" w:themeColor="text1"/>
        </w:rPr>
        <w:t>Elsas</w:t>
      </w:r>
      <w:proofErr w:type="spellEnd"/>
      <w:r w:rsidR="00512AEE" w:rsidRPr="005C53E9">
        <w:rPr>
          <w:color w:val="000000" w:themeColor="text1"/>
        </w:rPr>
        <w:t xml:space="preserve"> et al.</w:t>
      </w:r>
      <w:r w:rsidR="00512AEE">
        <w:rPr>
          <w:color w:val="000000" w:themeColor="text1"/>
        </w:rPr>
        <w:t>,</w:t>
      </w:r>
      <w:r w:rsidR="00512AEE" w:rsidRPr="005C53E9">
        <w:rPr>
          <w:color w:val="000000" w:themeColor="text1"/>
        </w:rPr>
        <w:t xml:space="preserve"> 2016</w:t>
      </w:r>
      <w:r w:rsidR="00512AEE">
        <w:rPr>
          <w:color w:val="000000" w:themeColor="text1"/>
        </w:rPr>
        <w:t>).</w:t>
      </w:r>
    </w:p>
    <w:p w14:paraId="4C4AAF0C" w14:textId="4575C997" w:rsidR="00E11323" w:rsidRDefault="00967DC4" w:rsidP="005C53E9">
      <w:pPr>
        <w:spacing w:line="480" w:lineRule="auto"/>
        <w:jc w:val="both"/>
        <w:rPr>
          <w:color w:val="000000" w:themeColor="text1"/>
        </w:rPr>
      </w:pPr>
      <w:r w:rsidRPr="005C53E9">
        <w:rPr>
          <w:color w:val="000000" w:themeColor="text1"/>
          <w:shd w:val="clear" w:color="auto" w:fill="FFFFFF"/>
        </w:rPr>
        <w:tab/>
        <w:t xml:space="preserve">Unlike far-right </w:t>
      </w:r>
      <w:r w:rsidR="00F3512E" w:rsidRPr="005C53E9">
        <w:rPr>
          <w:color w:val="000000" w:themeColor="text1"/>
          <w:shd w:val="clear" w:color="auto" w:fill="FFFFFF"/>
        </w:rPr>
        <w:t>voters</w:t>
      </w:r>
      <w:r w:rsidRPr="005C53E9">
        <w:rPr>
          <w:color w:val="000000" w:themeColor="text1"/>
          <w:shd w:val="clear" w:color="auto" w:fill="FFFFFF"/>
        </w:rPr>
        <w:t xml:space="preserve">, conservative </w:t>
      </w:r>
      <w:r w:rsidR="00CC7847">
        <w:rPr>
          <w:color w:val="000000" w:themeColor="text1"/>
          <w:shd w:val="clear" w:color="auto" w:fill="FFFFFF"/>
        </w:rPr>
        <w:t xml:space="preserve">social </w:t>
      </w:r>
      <w:r w:rsidR="00426BFC" w:rsidRPr="005C53E9">
        <w:rPr>
          <w:color w:val="000000" w:themeColor="text1"/>
          <w:shd w:val="clear" w:color="auto" w:fill="FFFFFF"/>
        </w:rPr>
        <w:t>values</w:t>
      </w:r>
      <w:r w:rsidRPr="005C53E9">
        <w:rPr>
          <w:color w:val="000000" w:themeColor="text1"/>
          <w:shd w:val="clear" w:color="auto" w:fill="FFFFFF"/>
        </w:rPr>
        <w:t xml:space="preserve"> were not </w:t>
      </w:r>
      <w:r w:rsidR="00724A5B" w:rsidRPr="005C53E9">
        <w:rPr>
          <w:color w:val="000000" w:themeColor="text1"/>
          <w:shd w:val="clear" w:color="auto" w:fill="FFFFFF"/>
        </w:rPr>
        <w:t xml:space="preserve">positively correlated </w:t>
      </w:r>
      <w:r w:rsidRPr="005C53E9">
        <w:rPr>
          <w:color w:val="000000" w:themeColor="text1"/>
          <w:shd w:val="clear" w:color="auto" w:fill="FFFFFF"/>
        </w:rPr>
        <w:t>with</w:t>
      </w:r>
      <w:r w:rsidR="00D73679" w:rsidRPr="005C53E9">
        <w:rPr>
          <w:color w:val="000000" w:themeColor="text1"/>
          <w:shd w:val="clear" w:color="auto" w:fill="FFFFFF"/>
        </w:rPr>
        <w:t xml:space="preserve"> </w:t>
      </w:r>
      <w:r w:rsidRPr="005C53E9">
        <w:rPr>
          <w:color w:val="000000" w:themeColor="text1"/>
          <w:shd w:val="clear" w:color="auto" w:fill="FFFFFF"/>
        </w:rPr>
        <w:t xml:space="preserve">far-left </w:t>
      </w:r>
      <w:r w:rsidR="00C02064">
        <w:rPr>
          <w:color w:val="000000" w:themeColor="text1"/>
          <w:shd w:val="clear" w:color="auto" w:fill="FFFFFF"/>
        </w:rPr>
        <w:t>support</w:t>
      </w:r>
      <w:r w:rsidRPr="005C53E9">
        <w:rPr>
          <w:color w:val="000000" w:themeColor="text1"/>
          <w:shd w:val="clear" w:color="auto" w:fill="FFFFFF"/>
        </w:rPr>
        <w:t xml:space="preserve">. </w:t>
      </w:r>
      <w:r w:rsidR="00D73679" w:rsidRPr="005C53E9">
        <w:rPr>
          <w:color w:val="000000" w:themeColor="text1"/>
          <w:shd w:val="clear" w:color="auto" w:fill="FFFFFF"/>
        </w:rPr>
        <w:t>For instance, r</w:t>
      </w:r>
      <w:r w:rsidRPr="005C53E9">
        <w:rPr>
          <w:color w:val="000000" w:themeColor="text1"/>
          <w:shd w:val="clear" w:color="auto" w:fill="FFFFFF"/>
        </w:rPr>
        <w:t xml:space="preserve">espondents who </w:t>
      </w:r>
      <w:r w:rsidR="00FF166E">
        <w:rPr>
          <w:color w:val="000000" w:themeColor="text1"/>
          <w:shd w:val="clear" w:color="auto" w:fill="FFFFFF"/>
        </w:rPr>
        <w:t>said</w:t>
      </w:r>
      <w:r w:rsidRPr="005C53E9">
        <w:rPr>
          <w:color w:val="000000" w:themeColor="text1"/>
          <w:shd w:val="clear" w:color="auto" w:fill="FFFFFF"/>
        </w:rPr>
        <w:t xml:space="preserve"> it</w:t>
      </w:r>
      <w:r w:rsidRPr="005C53E9">
        <w:rPr>
          <w:rFonts w:eastAsia="ArialUnicodeMS"/>
          <w:color w:val="000000" w:themeColor="text1"/>
        </w:rPr>
        <w:t xml:space="preserve"> is </w:t>
      </w:r>
      <w:r w:rsidRPr="005C53E9">
        <w:rPr>
          <w:color w:val="000000" w:themeColor="text1"/>
        </w:rPr>
        <w:t>important to follow traditions and customs were 33.7% less likely to vote for far-left part</w:t>
      </w:r>
      <w:r w:rsidR="00CC7847">
        <w:rPr>
          <w:color w:val="000000" w:themeColor="text1"/>
        </w:rPr>
        <w:t>ies</w:t>
      </w:r>
      <w:r w:rsidRPr="005C53E9">
        <w:rPr>
          <w:color w:val="000000" w:themeColor="text1"/>
        </w:rPr>
        <w:t xml:space="preserve">. </w:t>
      </w:r>
      <w:r w:rsidR="00D73679" w:rsidRPr="005C53E9">
        <w:rPr>
          <w:color w:val="000000" w:themeColor="text1"/>
        </w:rPr>
        <w:t>Respondents who believed gays and lesbians should be free to live life as they wish were 54.4% more likely to vote for far-left part</w:t>
      </w:r>
      <w:r w:rsidR="00CC7847">
        <w:rPr>
          <w:color w:val="000000" w:themeColor="text1"/>
        </w:rPr>
        <w:t>ies</w:t>
      </w:r>
      <w:r w:rsidR="00D73679" w:rsidRPr="005C53E9">
        <w:rPr>
          <w:color w:val="000000" w:themeColor="text1"/>
        </w:rPr>
        <w:t xml:space="preserve">. </w:t>
      </w:r>
      <w:r w:rsidR="00512AEE">
        <w:rPr>
          <w:color w:val="000000" w:themeColor="text1"/>
        </w:rPr>
        <w:t xml:space="preserve">Again this indicates that some socio-cultural issues matter to radical left voters and that these positions tend to reflect progressive notions of social and economic justice. </w:t>
      </w:r>
    </w:p>
    <w:p w14:paraId="18C2DCDF" w14:textId="644B13EC" w:rsidR="00406448" w:rsidRPr="00CF1336" w:rsidRDefault="00E11323" w:rsidP="005C53E9">
      <w:pPr>
        <w:spacing w:line="480" w:lineRule="auto"/>
        <w:jc w:val="both"/>
        <w:rPr>
          <w:color w:val="000000" w:themeColor="text1"/>
        </w:rPr>
      </w:pPr>
      <w:r w:rsidRPr="005C53E9">
        <w:rPr>
          <w:color w:val="000000" w:themeColor="text1"/>
        </w:rPr>
        <w:tab/>
      </w:r>
      <w:r w:rsidR="00347F26">
        <w:rPr>
          <w:color w:val="000000" w:themeColor="text1"/>
        </w:rPr>
        <w:t>W</w:t>
      </w:r>
      <w:r w:rsidR="00DC5F08" w:rsidRPr="005C53E9">
        <w:rPr>
          <w:color w:val="000000" w:themeColor="text1"/>
        </w:rPr>
        <w:t xml:space="preserve">omen were 13.5% less likely to vote for far-left parties than men. </w:t>
      </w:r>
      <w:r w:rsidR="00C219A2" w:rsidRPr="005C53E9">
        <w:rPr>
          <w:color w:val="000000" w:themeColor="text1"/>
        </w:rPr>
        <w:t xml:space="preserve">This is similar to far-right </w:t>
      </w:r>
      <w:r w:rsidR="00347F26">
        <w:rPr>
          <w:color w:val="000000" w:themeColor="text1"/>
        </w:rPr>
        <w:t>results</w:t>
      </w:r>
      <w:r w:rsidR="00C219A2" w:rsidRPr="005C53E9">
        <w:rPr>
          <w:color w:val="000000" w:themeColor="text1"/>
        </w:rPr>
        <w:t xml:space="preserve">, suggesting that women are less likely to support radical parties in general. </w:t>
      </w:r>
      <w:r w:rsidR="00DC5F08" w:rsidRPr="005C53E9">
        <w:rPr>
          <w:color w:val="000000" w:themeColor="text1"/>
        </w:rPr>
        <w:t>A one-</w:t>
      </w:r>
      <w:r w:rsidR="00B84D31" w:rsidRPr="005C53E9">
        <w:rPr>
          <w:color w:val="000000" w:themeColor="text1"/>
        </w:rPr>
        <w:t>year</w:t>
      </w:r>
      <w:r w:rsidR="00DC5F08" w:rsidRPr="005C53E9">
        <w:rPr>
          <w:color w:val="000000" w:themeColor="text1"/>
        </w:rPr>
        <w:t xml:space="preserve"> increase in age was associated with a 0.6% decrease in far-left </w:t>
      </w:r>
      <w:r w:rsidR="00266D24">
        <w:rPr>
          <w:color w:val="000000" w:themeColor="text1"/>
        </w:rPr>
        <w:t>support</w:t>
      </w:r>
      <w:r w:rsidR="00DC5F08" w:rsidRPr="005C53E9">
        <w:rPr>
          <w:color w:val="000000" w:themeColor="text1"/>
        </w:rPr>
        <w:t xml:space="preserve">. </w:t>
      </w:r>
      <w:r w:rsidR="00C219A2" w:rsidRPr="005C53E9">
        <w:rPr>
          <w:color w:val="000000" w:themeColor="text1"/>
        </w:rPr>
        <w:t xml:space="preserve">Again this </w:t>
      </w:r>
      <w:r w:rsidR="000B7B2A" w:rsidRPr="005C53E9">
        <w:rPr>
          <w:color w:val="000000" w:themeColor="text1"/>
        </w:rPr>
        <w:t>implies</w:t>
      </w:r>
      <w:r w:rsidR="00C219A2" w:rsidRPr="005C53E9">
        <w:rPr>
          <w:color w:val="000000" w:themeColor="text1"/>
        </w:rPr>
        <w:t xml:space="preserve"> that </w:t>
      </w:r>
      <w:r w:rsidR="008E0DE1" w:rsidRPr="005C53E9">
        <w:rPr>
          <w:color w:val="000000" w:themeColor="text1"/>
        </w:rPr>
        <w:t xml:space="preserve">older voters may have more entrenched partisan loyalties </w:t>
      </w:r>
      <w:r w:rsidR="00131F12">
        <w:rPr>
          <w:color w:val="000000" w:themeColor="text1"/>
        </w:rPr>
        <w:t>and are</w:t>
      </w:r>
      <w:r w:rsidR="008E0DE1" w:rsidRPr="005C53E9">
        <w:rPr>
          <w:color w:val="000000" w:themeColor="text1"/>
        </w:rPr>
        <w:t xml:space="preserve"> less likely to vote </w:t>
      </w:r>
      <w:r w:rsidR="007C238D">
        <w:rPr>
          <w:color w:val="000000" w:themeColor="text1"/>
        </w:rPr>
        <w:t>for</w:t>
      </w:r>
      <w:r w:rsidR="008E0DE1" w:rsidRPr="005C53E9">
        <w:rPr>
          <w:color w:val="000000" w:themeColor="text1"/>
        </w:rPr>
        <w:t xml:space="preserve"> radical parties</w:t>
      </w:r>
      <w:r w:rsidR="006E5D68" w:rsidRPr="005C53E9">
        <w:rPr>
          <w:color w:val="000000" w:themeColor="text1"/>
        </w:rPr>
        <w:t xml:space="preserve"> (</w:t>
      </w:r>
      <w:proofErr w:type="spellStart"/>
      <w:r w:rsidR="006E5D68" w:rsidRPr="005C53E9">
        <w:rPr>
          <w:color w:val="000000" w:themeColor="text1"/>
        </w:rPr>
        <w:t>Hobolt</w:t>
      </w:r>
      <w:proofErr w:type="spellEnd"/>
      <w:r w:rsidR="006E5D68" w:rsidRPr="005C53E9">
        <w:rPr>
          <w:color w:val="000000" w:themeColor="text1"/>
        </w:rPr>
        <w:t xml:space="preserve"> and Tilley</w:t>
      </w:r>
      <w:r w:rsidR="004F519C">
        <w:rPr>
          <w:color w:val="000000" w:themeColor="text1"/>
        </w:rPr>
        <w:t>,</w:t>
      </w:r>
      <w:r w:rsidR="006E5D68" w:rsidRPr="005C53E9">
        <w:rPr>
          <w:color w:val="000000" w:themeColor="text1"/>
        </w:rPr>
        <w:t xml:space="preserve"> 2016).</w:t>
      </w:r>
      <w:r w:rsidR="00EF525C" w:rsidRPr="005C53E9">
        <w:rPr>
          <w:color w:val="000000" w:themeColor="text1"/>
        </w:rPr>
        <w:t xml:space="preserve"> </w:t>
      </w:r>
      <w:r w:rsidRPr="005C53E9">
        <w:rPr>
          <w:color w:val="000000" w:themeColor="text1"/>
        </w:rPr>
        <w:t xml:space="preserve">While education </w:t>
      </w:r>
      <w:r w:rsidR="007C238D">
        <w:rPr>
          <w:color w:val="000000" w:themeColor="text1"/>
        </w:rPr>
        <w:t>was</w:t>
      </w:r>
      <w:r w:rsidRPr="005C53E9">
        <w:rPr>
          <w:color w:val="000000" w:themeColor="text1"/>
        </w:rPr>
        <w:t xml:space="preserve"> significant for far-right support </w:t>
      </w:r>
      <w:r w:rsidR="00BA0C95">
        <w:rPr>
          <w:color w:val="000000" w:themeColor="text1"/>
        </w:rPr>
        <w:t>it was</w:t>
      </w:r>
      <w:r w:rsidRPr="005C53E9">
        <w:rPr>
          <w:color w:val="000000" w:themeColor="text1"/>
        </w:rPr>
        <w:t xml:space="preserve"> not for far-left </w:t>
      </w:r>
      <w:r w:rsidR="00347F26">
        <w:rPr>
          <w:color w:val="000000" w:themeColor="text1"/>
        </w:rPr>
        <w:t>support</w:t>
      </w:r>
      <w:r w:rsidRPr="005C53E9">
        <w:rPr>
          <w:color w:val="000000" w:themeColor="text1"/>
        </w:rPr>
        <w:t>.</w:t>
      </w:r>
    </w:p>
    <w:p w14:paraId="243E3B90" w14:textId="23E7B41E" w:rsidR="00A322F4" w:rsidRPr="005C53E9" w:rsidRDefault="00A322F4" w:rsidP="005C53E9">
      <w:pPr>
        <w:spacing w:line="480" w:lineRule="auto"/>
        <w:jc w:val="both"/>
        <w:rPr>
          <w:b/>
          <w:color w:val="000000" w:themeColor="text1"/>
        </w:rPr>
      </w:pPr>
      <w:r w:rsidRPr="005C53E9">
        <w:rPr>
          <w:b/>
          <w:color w:val="000000" w:themeColor="text1"/>
        </w:rPr>
        <w:t xml:space="preserve">Conclusion </w:t>
      </w:r>
      <w:r w:rsidR="00BB0DB4">
        <w:rPr>
          <w:b/>
          <w:color w:val="000000" w:themeColor="text1"/>
        </w:rPr>
        <w:t>and</w:t>
      </w:r>
      <w:r w:rsidRPr="005C53E9">
        <w:rPr>
          <w:b/>
          <w:color w:val="000000" w:themeColor="text1"/>
        </w:rPr>
        <w:t xml:space="preserve"> Discussion</w:t>
      </w:r>
    </w:p>
    <w:p w14:paraId="5406AA1D" w14:textId="36E6E1E7" w:rsidR="00AA421B" w:rsidRDefault="00A322F4" w:rsidP="00AA421B">
      <w:pPr>
        <w:spacing w:line="480" w:lineRule="auto"/>
        <w:jc w:val="both"/>
        <w:rPr>
          <w:color w:val="000000" w:themeColor="text1"/>
        </w:rPr>
      </w:pPr>
      <w:r w:rsidRPr="005C53E9">
        <w:rPr>
          <w:color w:val="000000" w:themeColor="text1"/>
        </w:rPr>
        <w:tab/>
        <w:t xml:space="preserve">The rise of radical parties across advanced democracies in recent years constitutes a major political sea change. The Great Recession and the European Migrant Crisis created ‘windows of opportunity’ for </w:t>
      </w:r>
      <w:r w:rsidR="00220450">
        <w:rPr>
          <w:color w:val="000000" w:themeColor="text1"/>
        </w:rPr>
        <w:t>radical</w:t>
      </w:r>
      <w:r w:rsidRPr="005C53E9">
        <w:rPr>
          <w:color w:val="000000" w:themeColor="text1"/>
        </w:rPr>
        <w:t xml:space="preserve"> parties to tap into voter frustrations with mainstream polic</w:t>
      </w:r>
      <w:r w:rsidR="00FD1D96">
        <w:rPr>
          <w:color w:val="000000" w:themeColor="text1"/>
        </w:rPr>
        <w:t>ies</w:t>
      </w:r>
      <w:r w:rsidRPr="005C53E9">
        <w:rPr>
          <w:color w:val="000000" w:themeColor="text1"/>
        </w:rPr>
        <w:t>, parties, and institutions.</w:t>
      </w:r>
      <w:r w:rsidR="007429C1">
        <w:rPr>
          <w:color w:val="000000" w:themeColor="text1"/>
        </w:rPr>
        <w:t xml:space="preserve"> </w:t>
      </w:r>
      <w:r w:rsidRPr="005C53E9">
        <w:rPr>
          <w:color w:val="000000" w:themeColor="text1"/>
        </w:rPr>
        <w:t xml:space="preserve">Although there is </w:t>
      </w:r>
      <w:r w:rsidR="00AB1381">
        <w:rPr>
          <w:color w:val="000000" w:themeColor="text1"/>
        </w:rPr>
        <w:t>extensive</w:t>
      </w:r>
      <w:r w:rsidRPr="005C53E9">
        <w:rPr>
          <w:color w:val="000000" w:themeColor="text1"/>
        </w:rPr>
        <w:t xml:space="preserve"> literature on the relationship between crises and radical </w:t>
      </w:r>
      <w:r w:rsidRPr="005C53E9">
        <w:rPr>
          <w:color w:val="000000" w:themeColor="text1"/>
        </w:rPr>
        <w:lastRenderedPageBreak/>
        <w:t xml:space="preserve">party </w:t>
      </w:r>
      <w:r w:rsidR="00743F38" w:rsidRPr="005C53E9">
        <w:rPr>
          <w:color w:val="000000" w:themeColor="text1"/>
        </w:rPr>
        <w:t>support</w:t>
      </w:r>
      <w:r w:rsidRPr="005C53E9">
        <w:rPr>
          <w:color w:val="000000" w:themeColor="text1"/>
        </w:rPr>
        <w:t xml:space="preserve"> (see </w:t>
      </w:r>
      <w:proofErr w:type="spellStart"/>
      <w:r w:rsidRPr="005C53E9">
        <w:rPr>
          <w:color w:val="000000" w:themeColor="text1"/>
        </w:rPr>
        <w:t>Mudde</w:t>
      </w:r>
      <w:proofErr w:type="spellEnd"/>
      <w:r w:rsidR="004F519C">
        <w:rPr>
          <w:color w:val="000000" w:themeColor="text1"/>
        </w:rPr>
        <w:t>,</w:t>
      </w:r>
      <w:r w:rsidRPr="005C53E9">
        <w:rPr>
          <w:color w:val="000000" w:themeColor="text1"/>
        </w:rPr>
        <w:t xml:space="preserve"> 2007; </w:t>
      </w:r>
      <w:proofErr w:type="spellStart"/>
      <w:r w:rsidRPr="005C53E9">
        <w:rPr>
          <w:bCs/>
          <w:color w:val="000000" w:themeColor="text1"/>
        </w:rPr>
        <w:t>Panizza</w:t>
      </w:r>
      <w:proofErr w:type="spellEnd"/>
      <w:r w:rsidR="004F519C">
        <w:rPr>
          <w:bCs/>
          <w:color w:val="000000" w:themeColor="text1"/>
        </w:rPr>
        <w:t>,</w:t>
      </w:r>
      <w:r w:rsidRPr="005C53E9">
        <w:rPr>
          <w:bCs/>
          <w:color w:val="000000" w:themeColor="text1"/>
        </w:rPr>
        <w:t xml:space="preserve"> 2005;</w:t>
      </w:r>
      <w:r w:rsidRPr="005C53E9">
        <w:rPr>
          <w:color w:val="000000" w:themeColor="text1"/>
        </w:rPr>
        <w:t xml:space="preserve"> </w:t>
      </w:r>
      <w:r w:rsidRPr="005C53E9">
        <w:rPr>
          <w:bCs/>
          <w:color w:val="000000" w:themeColor="text1"/>
        </w:rPr>
        <w:t>Taggart</w:t>
      </w:r>
      <w:r w:rsidR="004F519C">
        <w:rPr>
          <w:bCs/>
          <w:color w:val="000000" w:themeColor="text1"/>
        </w:rPr>
        <w:t>,</w:t>
      </w:r>
      <w:r w:rsidRPr="005C53E9">
        <w:rPr>
          <w:bCs/>
          <w:color w:val="000000" w:themeColor="text1"/>
        </w:rPr>
        <w:t xml:space="preserve"> 2000</w:t>
      </w:r>
      <w:r w:rsidR="004F519C">
        <w:rPr>
          <w:bCs/>
          <w:color w:val="000000" w:themeColor="text1"/>
        </w:rPr>
        <w:t>;</w:t>
      </w:r>
      <w:r w:rsidRPr="005C53E9">
        <w:rPr>
          <w:bCs/>
          <w:color w:val="000000" w:themeColor="text1"/>
        </w:rPr>
        <w:t xml:space="preserve"> 2002</w:t>
      </w:r>
      <w:r w:rsidRPr="005C53E9">
        <w:rPr>
          <w:color w:val="000000" w:themeColor="text1"/>
        </w:rPr>
        <w:t xml:space="preserve">) and on shared anti-establishment sentiments (see </w:t>
      </w:r>
      <w:proofErr w:type="spellStart"/>
      <w:r w:rsidRPr="005C53E9">
        <w:rPr>
          <w:color w:val="000000" w:themeColor="text1"/>
        </w:rPr>
        <w:t>Kriesi</w:t>
      </w:r>
      <w:proofErr w:type="spellEnd"/>
      <w:r w:rsidR="005F5C71">
        <w:rPr>
          <w:color w:val="000000" w:themeColor="text1"/>
        </w:rPr>
        <w:t>,</w:t>
      </w:r>
      <w:r w:rsidRPr="005C53E9">
        <w:rPr>
          <w:color w:val="000000" w:themeColor="text1"/>
        </w:rPr>
        <w:t xml:space="preserve"> 2014b; </w:t>
      </w:r>
      <w:proofErr w:type="spellStart"/>
      <w:r w:rsidRPr="005C53E9">
        <w:rPr>
          <w:color w:val="000000" w:themeColor="text1"/>
        </w:rPr>
        <w:t>Rydgren</w:t>
      </w:r>
      <w:proofErr w:type="spellEnd"/>
      <w:r w:rsidR="005F5C71">
        <w:rPr>
          <w:color w:val="000000" w:themeColor="text1"/>
        </w:rPr>
        <w:t>,</w:t>
      </w:r>
      <w:r w:rsidRPr="005C53E9">
        <w:rPr>
          <w:color w:val="000000" w:themeColor="text1"/>
        </w:rPr>
        <w:t xml:space="preserve"> 2007), scholarship on the factors </w:t>
      </w:r>
      <w:r w:rsidR="006E47ED">
        <w:rPr>
          <w:color w:val="000000" w:themeColor="text1"/>
        </w:rPr>
        <w:t>that</w:t>
      </w:r>
      <w:r w:rsidRPr="005C53E9">
        <w:rPr>
          <w:color w:val="000000" w:themeColor="text1"/>
        </w:rPr>
        <w:t xml:space="preserve"> drive voters to embrace far-left versus far-right parties is limited. As this article demonstrates, far-left and far-right voters are motivated by very different </w:t>
      </w:r>
      <w:r w:rsidR="00FD1D96">
        <w:rPr>
          <w:color w:val="000000" w:themeColor="text1"/>
        </w:rPr>
        <w:t>beliefs</w:t>
      </w:r>
      <w:r w:rsidRPr="005C53E9">
        <w:rPr>
          <w:color w:val="000000" w:themeColor="text1"/>
        </w:rPr>
        <w:t xml:space="preserve">. </w:t>
      </w:r>
      <w:r w:rsidR="0080097C" w:rsidRPr="005C53E9">
        <w:rPr>
          <w:color w:val="000000" w:themeColor="text1"/>
        </w:rPr>
        <w:t>These i</w:t>
      </w:r>
      <w:r w:rsidRPr="005C53E9">
        <w:rPr>
          <w:color w:val="000000" w:themeColor="text1"/>
        </w:rPr>
        <w:t xml:space="preserve">deological differences shape how voters view key policies </w:t>
      </w:r>
      <w:r w:rsidR="00711F8B" w:rsidRPr="005C53E9">
        <w:rPr>
          <w:color w:val="000000" w:themeColor="text1"/>
        </w:rPr>
        <w:t>and</w:t>
      </w:r>
      <w:r w:rsidRPr="005C53E9">
        <w:rPr>
          <w:color w:val="000000" w:themeColor="text1"/>
        </w:rPr>
        <w:t xml:space="preserve"> whether they back far-left or far-right parties. </w:t>
      </w:r>
      <w:r w:rsidR="00280E34">
        <w:rPr>
          <w:color w:val="000000" w:themeColor="text1"/>
        </w:rPr>
        <w:t xml:space="preserve">This finding is important because much of the existing literature focuses on common factors </w:t>
      </w:r>
      <w:r w:rsidR="006E47ED">
        <w:rPr>
          <w:color w:val="000000" w:themeColor="text1"/>
        </w:rPr>
        <w:t>that</w:t>
      </w:r>
      <w:r w:rsidR="00280E34">
        <w:rPr>
          <w:color w:val="000000" w:themeColor="text1"/>
        </w:rPr>
        <w:t xml:space="preserve"> lead to voter radicalization</w:t>
      </w:r>
      <w:r w:rsidR="00D5758E">
        <w:rPr>
          <w:color w:val="000000" w:themeColor="text1"/>
        </w:rPr>
        <w:t xml:space="preserve"> across the political spectrum</w:t>
      </w:r>
      <w:r w:rsidR="00343356">
        <w:rPr>
          <w:color w:val="000000" w:themeColor="text1"/>
        </w:rPr>
        <w:t>,</w:t>
      </w:r>
      <w:r w:rsidR="00884BCE">
        <w:rPr>
          <w:color w:val="000000" w:themeColor="text1"/>
        </w:rPr>
        <w:t xml:space="preserve"> not on differences among far-left and far-right voters</w:t>
      </w:r>
      <w:r w:rsidR="00280E34">
        <w:rPr>
          <w:color w:val="000000" w:themeColor="text1"/>
        </w:rPr>
        <w:t>.</w:t>
      </w:r>
      <w:r w:rsidR="00AA421B">
        <w:rPr>
          <w:color w:val="000000" w:themeColor="text1"/>
        </w:rPr>
        <w:t xml:space="preserve"> </w:t>
      </w:r>
    </w:p>
    <w:p w14:paraId="3728DF1F" w14:textId="4EB9D85F" w:rsidR="00686F9D" w:rsidRPr="002D7A4E" w:rsidRDefault="00AA421B" w:rsidP="002D7A4E">
      <w:pPr>
        <w:spacing w:line="480" w:lineRule="auto"/>
        <w:ind w:firstLine="720"/>
        <w:jc w:val="both"/>
        <w:rPr>
          <w:color w:val="000000" w:themeColor="text1"/>
        </w:rPr>
      </w:pPr>
      <w:r>
        <w:t>This research expand</w:t>
      </w:r>
      <w:r w:rsidR="002D7A4E">
        <w:t>s</w:t>
      </w:r>
      <w:r>
        <w:t xml:space="preserve"> upon the limited cross</w:t>
      </w:r>
      <w:r w:rsidR="00913D07">
        <w:t>-</w:t>
      </w:r>
      <w:r>
        <w:t>national (</w:t>
      </w:r>
      <w:proofErr w:type="spellStart"/>
      <w:r w:rsidR="00FD1DAC" w:rsidRPr="005C53E9">
        <w:rPr>
          <w:color w:val="000000" w:themeColor="text1"/>
        </w:rPr>
        <w:t>Hobolt</w:t>
      </w:r>
      <w:proofErr w:type="spellEnd"/>
      <w:r w:rsidR="00FD1DAC" w:rsidRPr="005C53E9">
        <w:rPr>
          <w:color w:val="000000" w:themeColor="text1"/>
        </w:rPr>
        <w:t xml:space="preserve"> and Tilley</w:t>
      </w:r>
      <w:r w:rsidR="00FD1DAC">
        <w:rPr>
          <w:color w:val="000000" w:themeColor="text1"/>
        </w:rPr>
        <w:t>,</w:t>
      </w:r>
      <w:r w:rsidR="00FD1DAC" w:rsidRPr="005C53E9">
        <w:rPr>
          <w:color w:val="000000" w:themeColor="text1"/>
        </w:rPr>
        <w:t xml:space="preserve"> 2016; </w:t>
      </w:r>
      <w:proofErr w:type="spellStart"/>
      <w:r w:rsidR="00FD1DAC" w:rsidRPr="005C53E9">
        <w:rPr>
          <w:color w:val="000000" w:themeColor="text1"/>
        </w:rPr>
        <w:t>Rooduijn</w:t>
      </w:r>
      <w:proofErr w:type="spellEnd"/>
      <w:r w:rsidR="00FD1DAC" w:rsidRPr="005C53E9">
        <w:rPr>
          <w:color w:val="000000" w:themeColor="text1"/>
        </w:rPr>
        <w:t xml:space="preserve"> et al. 2017</w:t>
      </w:r>
      <w:r>
        <w:t>) and country case studies (</w:t>
      </w:r>
      <w:proofErr w:type="spellStart"/>
      <w:r w:rsidR="00FD1DAC">
        <w:t>Akkerman</w:t>
      </w:r>
      <w:proofErr w:type="spellEnd"/>
      <w:r w:rsidR="00FD1DAC">
        <w:t xml:space="preserve"> et al., 2017; March, 2017</w:t>
      </w:r>
      <w:r>
        <w:t xml:space="preserve">) on </w:t>
      </w:r>
      <w:r w:rsidR="006A50A0">
        <w:t xml:space="preserve">variations </w:t>
      </w:r>
      <w:r w:rsidR="00DB087A">
        <w:t>in</w:t>
      </w:r>
      <w:r>
        <w:t xml:space="preserve"> radical party support. </w:t>
      </w:r>
      <w:r w:rsidR="00D634CB">
        <w:rPr>
          <w:color w:val="000000" w:themeColor="text1"/>
        </w:rPr>
        <w:t xml:space="preserve">The findings of this article demonstrate that not only do far-left and far-right voters view issues, such as immigration, differently, but that these voting groups are fundamentally motivated by dissimilar concerns. These divergent motivations reflect differences in the degree to which each voting base is focused on socio-economic versus socio-cultural concerns. </w:t>
      </w:r>
      <w:r w:rsidR="00FD1DAC">
        <w:rPr>
          <w:color w:val="000000" w:themeColor="text1"/>
        </w:rPr>
        <w:t xml:space="preserve">This distinction is important as it </w:t>
      </w:r>
      <w:r w:rsidR="00FD1DAC" w:rsidRPr="00FD1DAC">
        <w:rPr>
          <w:rFonts w:eastAsiaTheme="minorHAnsi"/>
        </w:rPr>
        <w:t>suggests that socioeconomic issues play a smaller role than often assumed (</w:t>
      </w:r>
      <w:r w:rsidR="002D7A4E" w:rsidRPr="00C4731A">
        <w:rPr>
          <w:rFonts w:eastAsiaTheme="minorHAnsi"/>
        </w:rPr>
        <w:t>Betz, 1993;</w:t>
      </w:r>
      <w:r w:rsidR="002D7A4E">
        <w:rPr>
          <w:rFonts w:eastAsiaTheme="minorHAnsi"/>
        </w:rPr>
        <w:t xml:space="preserve"> </w:t>
      </w:r>
      <w:proofErr w:type="spellStart"/>
      <w:r w:rsidR="002D7A4E" w:rsidRPr="00C4731A">
        <w:rPr>
          <w:rFonts w:eastAsiaTheme="minorHAnsi"/>
        </w:rPr>
        <w:t>Kriesi</w:t>
      </w:r>
      <w:proofErr w:type="spellEnd"/>
      <w:r w:rsidR="002D7A4E" w:rsidRPr="00C4731A">
        <w:rPr>
          <w:rFonts w:eastAsiaTheme="minorHAnsi"/>
        </w:rPr>
        <w:t xml:space="preserve"> et al., 2006; Swank and Betz, 2003</w:t>
      </w:r>
      <w:r w:rsidR="00FD1DAC" w:rsidRPr="00FD1DAC">
        <w:rPr>
          <w:rFonts w:eastAsiaTheme="minorHAnsi"/>
        </w:rPr>
        <w:t>) in far-right party support.</w:t>
      </w:r>
      <w:r w:rsidR="002D7A4E">
        <w:rPr>
          <w:color w:val="000000" w:themeColor="text1"/>
        </w:rPr>
        <w:t xml:space="preserve"> </w:t>
      </w:r>
      <w:r w:rsidR="00A322F4" w:rsidRPr="005C53E9">
        <w:rPr>
          <w:color w:val="000000" w:themeColor="text1"/>
        </w:rPr>
        <w:t>Understanding far-left and far-right voter</w:t>
      </w:r>
      <w:r w:rsidR="005C2F61">
        <w:rPr>
          <w:color w:val="000000" w:themeColor="text1"/>
        </w:rPr>
        <w:t xml:space="preserve"> difference</w:t>
      </w:r>
      <w:r w:rsidR="00A322F4" w:rsidRPr="005C53E9">
        <w:rPr>
          <w:color w:val="000000" w:themeColor="text1"/>
        </w:rPr>
        <w:t xml:space="preserve">s is </w:t>
      </w:r>
      <w:r w:rsidR="00BA38FD">
        <w:rPr>
          <w:color w:val="000000" w:themeColor="text1"/>
        </w:rPr>
        <w:t>vital</w:t>
      </w:r>
      <w:r w:rsidR="00A322F4" w:rsidRPr="005C53E9">
        <w:rPr>
          <w:color w:val="000000" w:themeColor="text1"/>
        </w:rPr>
        <w:t xml:space="preserve"> </w:t>
      </w:r>
      <w:r w:rsidR="00170687">
        <w:rPr>
          <w:color w:val="000000" w:themeColor="text1"/>
        </w:rPr>
        <w:t xml:space="preserve">to </w:t>
      </w:r>
      <w:r w:rsidR="00A322F4" w:rsidRPr="005C53E9">
        <w:rPr>
          <w:color w:val="000000" w:themeColor="text1"/>
        </w:rPr>
        <w:t xml:space="preserve">identifying what gives radical parties their appeal and power. </w:t>
      </w:r>
      <w:r w:rsidR="00F12C7A">
        <w:rPr>
          <w:color w:val="000000" w:themeColor="text1"/>
        </w:rPr>
        <w:t>Such</w:t>
      </w:r>
      <w:r w:rsidR="008A7D7E">
        <w:rPr>
          <w:color w:val="000000" w:themeColor="text1"/>
        </w:rPr>
        <w:t xml:space="preserve"> analysis</w:t>
      </w:r>
      <w:r w:rsidR="00A322F4" w:rsidRPr="005C53E9">
        <w:rPr>
          <w:color w:val="000000" w:themeColor="text1"/>
        </w:rPr>
        <w:t xml:space="preserve"> provides </w:t>
      </w:r>
      <w:r w:rsidR="004E18BD">
        <w:rPr>
          <w:color w:val="000000" w:themeColor="text1"/>
        </w:rPr>
        <w:t>insight</w:t>
      </w:r>
      <w:r w:rsidR="00A322F4" w:rsidRPr="005C53E9">
        <w:rPr>
          <w:color w:val="000000" w:themeColor="text1"/>
        </w:rPr>
        <w:t xml:space="preserve"> about the potential impact of radical parties on </w:t>
      </w:r>
      <w:r w:rsidR="0062306D">
        <w:rPr>
          <w:color w:val="000000" w:themeColor="text1"/>
        </w:rPr>
        <w:t>democra</w:t>
      </w:r>
      <w:r w:rsidR="00AB1381">
        <w:rPr>
          <w:color w:val="000000" w:themeColor="text1"/>
        </w:rPr>
        <w:t>cies</w:t>
      </w:r>
      <w:r w:rsidR="00A322F4" w:rsidRPr="005C53E9">
        <w:rPr>
          <w:color w:val="000000" w:themeColor="text1"/>
        </w:rPr>
        <w:t xml:space="preserve"> going forward. </w:t>
      </w:r>
      <w:r w:rsidR="00686F9D">
        <w:rPr>
          <w:color w:val="000000" w:themeColor="text1"/>
        </w:rPr>
        <w:t>By identifying how radical party support is tied to voters’ attitudes toward</w:t>
      </w:r>
      <w:r w:rsidR="00B6563E">
        <w:rPr>
          <w:color w:val="000000" w:themeColor="text1"/>
        </w:rPr>
        <w:t xml:space="preserve"> key</w:t>
      </w:r>
      <w:r w:rsidR="00686F9D">
        <w:rPr>
          <w:color w:val="000000" w:themeColor="text1"/>
        </w:rPr>
        <w:t xml:space="preserve"> socioeconomic and sociocultural </w:t>
      </w:r>
      <w:r w:rsidR="00B6563E">
        <w:rPr>
          <w:color w:val="000000" w:themeColor="text1"/>
        </w:rPr>
        <w:t xml:space="preserve">issues, we can get a better understanding of how shifts in issue salience are likely to affect the fortunes of parties on the far-left and far-right. </w:t>
      </w:r>
      <w:r w:rsidR="00686F9D">
        <w:rPr>
          <w:color w:val="000000" w:themeColor="text1"/>
        </w:rPr>
        <w:t xml:space="preserve">   </w:t>
      </w:r>
    </w:p>
    <w:p w14:paraId="3EC28F52" w14:textId="7BE7D0E1" w:rsidR="00A322F4" w:rsidRPr="005C53E9" w:rsidRDefault="00B61F3F" w:rsidP="00515FC9">
      <w:pPr>
        <w:spacing w:line="480" w:lineRule="auto"/>
        <w:ind w:firstLine="720"/>
        <w:jc w:val="both"/>
        <w:rPr>
          <w:color w:val="000000" w:themeColor="text1"/>
        </w:rPr>
      </w:pPr>
      <w:r>
        <w:rPr>
          <w:color w:val="000000" w:themeColor="text1"/>
        </w:rPr>
        <w:t>By disaggregating the demand</w:t>
      </w:r>
      <w:r w:rsidR="001260EE">
        <w:rPr>
          <w:color w:val="000000" w:themeColor="text1"/>
        </w:rPr>
        <w:t>-</w:t>
      </w:r>
      <w:r>
        <w:rPr>
          <w:color w:val="000000" w:themeColor="text1"/>
        </w:rPr>
        <w:t xml:space="preserve">side factors that shape far-left and far-right, we can get a better understanding of the disruptive impact of these parties across democracies. </w:t>
      </w:r>
      <w:r w:rsidR="00A322F4" w:rsidRPr="005C53E9">
        <w:rPr>
          <w:color w:val="000000" w:themeColor="text1"/>
        </w:rPr>
        <w:t xml:space="preserve">On the one hand, increased voter support for radical parties represents a threat to the existing political order. On the </w:t>
      </w:r>
      <w:r w:rsidR="00A322F4" w:rsidRPr="005C53E9">
        <w:rPr>
          <w:color w:val="000000" w:themeColor="text1"/>
        </w:rPr>
        <w:lastRenderedPageBreak/>
        <w:t>other hand, differences between far-left and far-right voters may make it difficult for these parties to find common ground.</w:t>
      </w:r>
      <w:r w:rsidR="00515FC9">
        <w:rPr>
          <w:color w:val="000000" w:themeColor="text1"/>
        </w:rPr>
        <w:t xml:space="preserve"> </w:t>
      </w:r>
      <w:r w:rsidR="00A322F4" w:rsidRPr="005C53E9">
        <w:rPr>
          <w:color w:val="000000" w:themeColor="text1"/>
        </w:rPr>
        <w:t xml:space="preserve">Although most voters remain loyal to mainstream parties, support for radical parties has grown. </w:t>
      </w:r>
      <w:r w:rsidR="001A7E56">
        <w:rPr>
          <w:color w:val="000000" w:themeColor="text1"/>
        </w:rPr>
        <w:t>A</w:t>
      </w:r>
      <w:r w:rsidR="00A322F4" w:rsidRPr="005C53E9">
        <w:rPr>
          <w:color w:val="000000" w:themeColor="text1"/>
        </w:rPr>
        <w:t>fter the Great Recession, mainstream party vote share</w:t>
      </w:r>
      <w:r w:rsidR="008A50FD">
        <w:rPr>
          <w:color w:val="000000" w:themeColor="text1"/>
        </w:rPr>
        <w:t>s</w:t>
      </w:r>
      <w:r w:rsidR="00A322F4" w:rsidRPr="005C53E9">
        <w:rPr>
          <w:color w:val="000000" w:themeColor="text1"/>
        </w:rPr>
        <w:t xml:space="preserve"> decreased by approximately 12</w:t>
      </w:r>
      <w:r w:rsidR="008A50FD">
        <w:rPr>
          <w:color w:val="000000" w:themeColor="text1"/>
        </w:rPr>
        <w:t>%</w:t>
      </w:r>
      <w:r w:rsidR="00A322F4" w:rsidRPr="005C53E9">
        <w:rPr>
          <w:color w:val="000000" w:themeColor="text1"/>
        </w:rPr>
        <w:t xml:space="preserve"> (</w:t>
      </w:r>
      <w:proofErr w:type="spellStart"/>
      <w:r w:rsidR="00A322F4" w:rsidRPr="005C53E9">
        <w:rPr>
          <w:color w:val="000000" w:themeColor="text1"/>
        </w:rPr>
        <w:t>Hobolt</w:t>
      </w:r>
      <w:proofErr w:type="spellEnd"/>
      <w:r w:rsidR="00A322F4" w:rsidRPr="005C53E9">
        <w:rPr>
          <w:color w:val="000000" w:themeColor="text1"/>
        </w:rPr>
        <w:t xml:space="preserve"> and Tilley</w:t>
      </w:r>
      <w:r w:rsidR="00C85102">
        <w:rPr>
          <w:color w:val="000000" w:themeColor="text1"/>
        </w:rPr>
        <w:t>,</w:t>
      </w:r>
      <w:r w:rsidR="00A322F4" w:rsidRPr="005C53E9">
        <w:rPr>
          <w:color w:val="000000" w:themeColor="text1"/>
        </w:rPr>
        <w:t xml:space="preserve"> 2016). In 2010, votes for anti-establishment parties in national and European Parliamentary elections was about 13</w:t>
      </w:r>
      <w:r w:rsidR="008A50FD">
        <w:rPr>
          <w:color w:val="000000" w:themeColor="text1"/>
        </w:rPr>
        <w:t>%</w:t>
      </w:r>
      <w:r w:rsidR="00A322F4" w:rsidRPr="005C53E9">
        <w:rPr>
          <w:color w:val="000000" w:themeColor="text1"/>
        </w:rPr>
        <w:t xml:space="preserve"> (Norris</w:t>
      </w:r>
      <w:r w:rsidR="00C85102">
        <w:rPr>
          <w:color w:val="000000" w:themeColor="text1"/>
        </w:rPr>
        <w:t>,</w:t>
      </w:r>
      <w:r w:rsidR="00A322F4" w:rsidRPr="005C53E9">
        <w:rPr>
          <w:color w:val="000000" w:themeColor="text1"/>
        </w:rPr>
        <w:t xml:space="preserve"> 2017). Though these parties have </w:t>
      </w:r>
      <w:r w:rsidR="0096701A">
        <w:rPr>
          <w:color w:val="000000" w:themeColor="text1"/>
        </w:rPr>
        <w:t>been</w:t>
      </w:r>
      <w:r w:rsidR="00A322F4" w:rsidRPr="005C53E9">
        <w:rPr>
          <w:color w:val="000000" w:themeColor="text1"/>
        </w:rPr>
        <w:t xml:space="preserve"> primarily in opposition</w:t>
      </w:r>
      <w:r w:rsidR="008A50FD">
        <w:rPr>
          <w:color w:val="000000" w:themeColor="text1"/>
        </w:rPr>
        <w:t>,</w:t>
      </w:r>
      <w:r w:rsidR="00A322F4" w:rsidRPr="005C53E9">
        <w:rPr>
          <w:color w:val="000000" w:themeColor="text1"/>
        </w:rPr>
        <w:t xml:space="preserve"> they represent a challenge to centrist governing parties. The </w:t>
      </w:r>
      <w:r w:rsidR="00282B8D" w:rsidRPr="005C53E9">
        <w:rPr>
          <w:color w:val="000000" w:themeColor="text1"/>
        </w:rPr>
        <w:t>hostility</w:t>
      </w:r>
      <w:r w:rsidR="00A322F4" w:rsidRPr="005C53E9">
        <w:rPr>
          <w:color w:val="000000" w:themeColor="text1"/>
        </w:rPr>
        <w:t xml:space="preserve"> of radical parties to mainstream policies has made it difficult for governments to reach </w:t>
      </w:r>
      <w:r w:rsidR="00E66F1A">
        <w:rPr>
          <w:color w:val="000000" w:themeColor="text1"/>
        </w:rPr>
        <w:t xml:space="preserve">an </w:t>
      </w:r>
      <w:r w:rsidR="00A322F4" w:rsidRPr="005C53E9">
        <w:rPr>
          <w:color w:val="000000" w:themeColor="text1"/>
        </w:rPr>
        <w:t xml:space="preserve">agreement on a </w:t>
      </w:r>
      <w:r w:rsidR="00343ED8" w:rsidRPr="005C53E9">
        <w:rPr>
          <w:color w:val="000000" w:themeColor="text1"/>
        </w:rPr>
        <w:t>number</w:t>
      </w:r>
      <w:r w:rsidR="00A322F4" w:rsidRPr="005C53E9">
        <w:rPr>
          <w:color w:val="000000" w:themeColor="text1"/>
        </w:rPr>
        <w:t xml:space="preserve"> of political issues. Anti-establishment parties have also increased pressure for centrist parties to respond to radical policy demands by either opposing or co-opting aspects of far-left and far-right party platforms. Overall, the rising influence of radical </w:t>
      </w:r>
      <w:r w:rsidR="001A7E56">
        <w:rPr>
          <w:color w:val="000000" w:themeColor="text1"/>
        </w:rPr>
        <w:t xml:space="preserve">parties </w:t>
      </w:r>
      <w:r w:rsidR="00A322F4" w:rsidRPr="005C53E9">
        <w:rPr>
          <w:color w:val="000000" w:themeColor="text1"/>
        </w:rPr>
        <w:t>has made the formation and maintenance of stable governing coalitions more difficult (</w:t>
      </w:r>
      <w:proofErr w:type="spellStart"/>
      <w:r w:rsidR="00A322F4" w:rsidRPr="005C53E9">
        <w:rPr>
          <w:color w:val="000000" w:themeColor="text1"/>
        </w:rPr>
        <w:t>Hobolt</w:t>
      </w:r>
      <w:proofErr w:type="spellEnd"/>
      <w:r w:rsidR="00A322F4" w:rsidRPr="005C53E9">
        <w:rPr>
          <w:color w:val="000000" w:themeColor="text1"/>
        </w:rPr>
        <w:t xml:space="preserve"> and Tilley</w:t>
      </w:r>
      <w:r w:rsidR="00C85102">
        <w:rPr>
          <w:color w:val="000000" w:themeColor="text1"/>
        </w:rPr>
        <w:t>,</w:t>
      </w:r>
      <w:r w:rsidR="00A322F4" w:rsidRPr="005C53E9">
        <w:rPr>
          <w:color w:val="000000" w:themeColor="text1"/>
        </w:rPr>
        <w:t xml:space="preserve"> 2016).</w:t>
      </w:r>
    </w:p>
    <w:p w14:paraId="56A4C4FC" w14:textId="6AF7B639" w:rsidR="00B90C43" w:rsidRDefault="00A322F4" w:rsidP="00585522">
      <w:pPr>
        <w:spacing w:line="480" w:lineRule="auto"/>
        <w:jc w:val="both"/>
        <w:rPr>
          <w:color w:val="000000" w:themeColor="text1"/>
        </w:rPr>
      </w:pPr>
      <w:r w:rsidRPr="005C53E9">
        <w:rPr>
          <w:color w:val="000000" w:themeColor="text1"/>
        </w:rPr>
        <w:tab/>
        <w:t xml:space="preserve">Despite the electoral turmoil caused by radical parties, the foundations of support for these parties are </w:t>
      </w:r>
      <w:r w:rsidR="008E5E60" w:rsidRPr="005C53E9">
        <w:rPr>
          <w:color w:val="000000" w:themeColor="text1"/>
        </w:rPr>
        <w:t>strikingly</w:t>
      </w:r>
      <w:r w:rsidRPr="005C53E9">
        <w:rPr>
          <w:color w:val="000000" w:themeColor="text1"/>
        </w:rPr>
        <w:t xml:space="preserve"> dissimilar which </w:t>
      </w:r>
      <w:r w:rsidR="001B12B2" w:rsidRPr="005C53E9">
        <w:rPr>
          <w:color w:val="000000" w:themeColor="text1"/>
        </w:rPr>
        <w:t>may</w:t>
      </w:r>
      <w:r w:rsidRPr="005C53E9">
        <w:rPr>
          <w:color w:val="000000" w:themeColor="text1"/>
        </w:rPr>
        <w:t xml:space="preserve"> make unified opposition difficult</w:t>
      </w:r>
      <w:r w:rsidR="0081003C" w:rsidRPr="005C53E9">
        <w:rPr>
          <w:color w:val="000000" w:themeColor="text1"/>
        </w:rPr>
        <w:t xml:space="preserve"> to achieve</w:t>
      </w:r>
      <w:r w:rsidRPr="005C53E9">
        <w:rPr>
          <w:color w:val="000000" w:themeColor="text1"/>
        </w:rPr>
        <w:t>. For instance, although far-left and far-right parties express Eurosceptic attitudes</w:t>
      </w:r>
      <w:r w:rsidR="00DB4F76" w:rsidRPr="005C53E9">
        <w:rPr>
          <w:color w:val="000000" w:themeColor="text1"/>
        </w:rPr>
        <w:t>,</w:t>
      </w:r>
      <w:r w:rsidRPr="005C53E9">
        <w:rPr>
          <w:color w:val="000000" w:themeColor="text1"/>
        </w:rPr>
        <w:t xml:space="preserve"> the reasons for this anti-EU sentiment differ. Left-wing Euroscepticism </w:t>
      </w:r>
      <w:r w:rsidR="0003596F">
        <w:rPr>
          <w:color w:val="000000" w:themeColor="text1"/>
        </w:rPr>
        <w:t>is</w:t>
      </w:r>
      <w:r w:rsidRPr="005C53E9">
        <w:rPr>
          <w:color w:val="000000" w:themeColor="text1"/>
        </w:rPr>
        <w:t xml:space="preserve"> concerned with </w:t>
      </w:r>
      <w:r w:rsidR="006451EA">
        <w:rPr>
          <w:color w:val="000000" w:themeColor="text1"/>
        </w:rPr>
        <w:t>socio-</w:t>
      </w:r>
      <w:r w:rsidRPr="005C53E9">
        <w:rPr>
          <w:color w:val="000000" w:themeColor="text1"/>
        </w:rPr>
        <w:t xml:space="preserve">economic issues, such as austerity and inequality. As such, far-left </w:t>
      </w:r>
      <w:r w:rsidR="00195C2C" w:rsidRPr="005C53E9">
        <w:rPr>
          <w:color w:val="000000" w:themeColor="text1"/>
        </w:rPr>
        <w:t>voters</w:t>
      </w:r>
      <w:r w:rsidRPr="005C53E9">
        <w:rPr>
          <w:color w:val="000000" w:themeColor="text1"/>
        </w:rPr>
        <w:t xml:space="preserve"> </w:t>
      </w:r>
      <w:r w:rsidR="00195C2C" w:rsidRPr="005C53E9">
        <w:rPr>
          <w:color w:val="000000" w:themeColor="text1"/>
        </w:rPr>
        <w:t>may be</w:t>
      </w:r>
      <w:r w:rsidRPr="005C53E9">
        <w:rPr>
          <w:color w:val="000000" w:themeColor="text1"/>
        </w:rPr>
        <w:t xml:space="preserve"> dissatisf</w:t>
      </w:r>
      <w:r w:rsidR="00195C2C" w:rsidRPr="005C53E9">
        <w:rPr>
          <w:color w:val="000000" w:themeColor="text1"/>
        </w:rPr>
        <w:t>ied</w:t>
      </w:r>
      <w:r w:rsidRPr="005C53E9">
        <w:rPr>
          <w:color w:val="000000" w:themeColor="text1"/>
        </w:rPr>
        <w:t xml:space="preserve"> with the functioning of the </w:t>
      </w:r>
      <w:r w:rsidR="00185A18" w:rsidRPr="005C53E9">
        <w:rPr>
          <w:color w:val="000000" w:themeColor="text1"/>
        </w:rPr>
        <w:t>EU but</w:t>
      </w:r>
      <w:r w:rsidRPr="005C53E9">
        <w:rPr>
          <w:color w:val="000000" w:themeColor="text1"/>
        </w:rPr>
        <w:t xml:space="preserve"> are not necessarily opposed </w:t>
      </w:r>
      <w:r w:rsidR="006451EA">
        <w:rPr>
          <w:color w:val="000000" w:themeColor="text1"/>
        </w:rPr>
        <w:t xml:space="preserve">to it </w:t>
      </w:r>
      <w:r w:rsidR="008A50FD">
        <w:rPr>
          <w:color w:val="000000" w:themeColor="text1"/>
        </w:rPr>
        <w:t>in principle</w:t>
      </w:r>
      <w:r w:rsidRPr="005C53E9">
        <w:rPr>
          <w:color w:val="000000" w:themeColor="text1"/>
        </w:rPr>
        <w:t xml:space="preserve"> (van </w:t>
      </w:r>
      <w:proofErr w:type="spellStart"/>
      <w:r w:rsidRPr="005C53E9">
        <w:rPr>
          <w:color w:val="000000" w:themeColor="text1"/>
        </w:rPr>
        <w:t>Elsas</w:t>
      </w:r>
      <w:proofErr w:type="spellEnd"/>
      <w:r w:rsidRPr="005C53E9">
        <w:rPr>
          <w:color w:val="000000" w:themeColor="text1"/>
        </w:rPr>
        <w:t xml:space="preserve"> et al.</w:t>
      </w:r>
      <w:r w:rsidR="00C85102">
        <w:rPr>
          <w:color w:val="000000" w:themeColor="text1"/>
        </w:rPr>
        <w:t>,</w:t>
      </w:r>
      <w:r w:rsidRPr="005C53E9">
        <w:rPr>
          <w:color w:val="000000" w:themeColor="text1"/>
        </w:rPr>
        <w:t xml:space="preserve"> 2016). By contrast, far-right </w:t>
      </w:r>
      <w:r w:rsidR="006451EA">
        <w:rPr>
          <w:color w:val="000000" w:themeColor="text1"/>
        </w:rPr>
        <w:t>voters</w:t>
      </w:r>
      <w:r w:rsidRPr="005C53E9">
        <w:rPr>
          <w:color w:val="000000" w:themeColor="text1"/>
        </w:rPr>
        <w:t xml:space="preserve"> reject the EU </w:t>
      </w:r>
      <w:r w:rsidR="00A77392">
        <w:rPr>
          <w:color w:val="000000" w:themeColor="text1"/>
        </w:rPr>
        <w:t xml:space="preserve">outright </w:t>
      </w:r>
      <w:r w:rsidRPr="005C53E9">
        <w:rPr>
          <w:color w:val="000000" w:themeColor="text1"/>
        </w:rPr>
        <w:t xml:space="preserve">as it </w:t>
      </w:r>
      <w:r w:rsidR="006451EA">
        <w:rPr>
          <w:color w:val="000000" w:themeColor="text1"/>
        </w:rPr>
        <w:t>is seen as</w:t>
      </w:r>
      <w:r w:rsidRPr="005C53E9">
        <w:rPr>
          <w:color w:val="000000" w:themeColor="text1"/>
        </w:rPr>
        <w:t xml:space="preserve"> a threat to national sovereignty (van </w:t>
      </w:r>
      <w:proofErr w:type="spellStart"/>
      <w:r w:rsidRPr="005C53E9">
        <w:rPr>
          <w:color w:val="000000" w:themeColor="text1"/>
        </w:rPr>
        <w:t>Elsas</w:t>
      </w:r>
      <w:proofErr w:type="spellEnd"/>
      <w:r w:rsidRPr="005C53E9">
        <w:rPr>
          <w:color w:val="000000" w:themeColor="text1"/>
        </w:rPr>
        <w:t xml:space="preserve"> et al.</w:t>
      </w:r>
      <w:r w:rsidR="00C85102">
        <w:rPr>
          <w:color w:val="000000" w:themeColor="text1"/>
        </w:rPr>
        <w:t>,</w:t>
      </w:r>
      <w:r w:rsidRPr="005C53E9">
        <w:rPr>
          <w:color w:val="000000" w:themeColor="text1"/>
        </w:rPr>
        <w:t xml:space="preserve"> 2016). This attitude represents a cultural backlash against the cosmopolitan and multicultural values that the EU embodies. </w:t>
      </w:r>
      <w:r w:rsidR="001F0E16">
        <w:rPr>
          <w:color w:val="000000" w:themeColor="text1"/>
        </w:rPr>
        <w:t>T</w:t>
      </w:r>
      <w:r w:rsidRPr="005C53E9">
        <w:rPr>
          <w:color w:val="000000" w:themeColor="text1"/>
        </w:rPr>
        <w:t xml:space="preserve">he supposed similarities </w:t>
      </w:r>
      <w:r w:rsidR="001F0E16">
        <w:rPr>
          <w:color w:val="000000" w:themeColor="text1"/>
        </w:rPr>
        <w:t xml:space="preserve">of </w:t>
      </w:r>
      <w:r w:rsidRPr="005C53E9">
        <w:rPr>
          <w:color w:val="000000" w:themeColor="text1"/>
        </w:rPr>
        <w:t xml:space="preserve">far-left and far-right </w:t>
      </w:r>
      <w:r w:rsidR="0042463B">
        <w:rPr>
          <w:color w:val="000000" w:themeColor="text1"/>
        </w:rPr>
        <w:t>Euroscepticism</w:t>
      </w:r>
      <w:r w:rsidR="0042463B" w:rsidRPr="005C53E9">
        <w:rPr>
          <w:color w:val="000000" w:themeColor="text1"/>
        </w:rPr>
        <w:t xml:space="preserve"> </w:t>
      </w:r>
      <w:r w:rsidRPr="005C53E9">
        <w:rPr>
          <w:color w:val="000000" w:themeColor="text1"/>
        </w:rPr>
        <w:t>are</w:t>
      </w:r>
      <w:r w:rsidR="001F0E16">
        <w:rPr>
          <w:color w:val="000000" w:themeColor="text1"/>
        </w:rPr>
        <w:t xml:space="preserve"> </w:t>
      </w:r>
      <w:r w:rsidRPr="005C53E9">
        <w:rPr>
          <w:color w:val="000000" w:themeColor="text1"/>
        </w:rPr>
        <w:t xml:space="preserve">superficial. </w:t>
      </w:r>
      <w:r w:rsidR="008A50FD">
        <w:rPr>
          <w:color w:val="000000" w:themeColor="text1"/>
        </w:rPr>
        <w:t>Such</w:t>
      </w:r>
      <w:r w:rsidRPr="005C53E9">
        <w:rPr>
          <w:color w:val="000000" w:themeColor="text1"/>
        </w:rPr>
        <w:t xml:space="preserve"> differences are clearly on display when it comes to policy issues, such as immigration. Whereas far-left voters </w:t>
      </w:r>
      <w:r w:rsidR="000139D9" w:rsidRPr="005C53E9">
        <w:rPr>
          <w:color w:val="000000" w:themeColor="text1"/>
        </w:rPr>
        <w:t xml:space="preserve">hold </w:t>
      </w:r>
      <w:r w:rsidRPr="005C53E9">
        <w:rPr>
          <w:color w:val="000000" w:themeColor="text1"/>
        </w:rPr>
        <w:t xml:space="preserve">positive </w:t>
      </w:r>
      <w:r w:rsidR="000139D9" w:rsidRPr="005C53E9">
        <w:rPr>
          <w:color w:val="000000" w:themeColor="text1"/>
        </w:rPr>
        <w:t xml:space="preserve">views of </w:t>
      </w:r>
      <w:r w:rsidR="00E459D6" w:rsidRPr="005C53E9">
        <w:rPr>
          <w:color w:val="000000" w:themeColor="text1"/>
        </w:rPr>
        <w:t>im</w:t>
      </w:r>
      <w:r w:rsidRPr="005C53E9">
        <w:rPr>
          <w:color w:val="000000" w:themeColor="text1"/>
        </w:rPr>
        <w:t>migra</w:t>
      </w:r>
      <w:r w:rsidR="008A50FD">
        <w:rPr>
          <w:color w:val="000000" w:themeColor="text1"/>
        </w:rPr>
        <w:t>tion</w:t>
      </w:r>
      <w:r w:rsidRPr="005C53E9">
        <w:rPr>
          <w:color w:val="000000" w:themeColor="text1"/>
        </w:rPr>
        <w:t xml:space="preserve">, far-right voters have negative </w:t>
      </w:r>
      <w:r w:rsidR="005058EA">
        <w:rPr>
          <w:color w:val="000000" w:themeColor="text1"/>
        </w:rPr>
        <w:t>ones</w:t>
      </w:r>
      <w:r w:rsidRPr="005C53E9">
        <w:rPr>
          <w:color w:val="000000" w:themeColor="text1"/>
        </w:rPr>
        <w:t xml:space="preserve">. </w:t>
      </w:r>
      <w:r w:rsidRPr="005C53E9">
        <w:rPr>
          <w:color w:val="000000" w:themeColor="text1"/>
        </w:rPr>
        <w:lastRenderedPageBreak/>
        <w:t xml:space="preserve">This reflects the contrasts between left-wing cosmopolitan </w:t>
      </w:r>
      <w:r w:rsidR="00E459D6" w:rsidRPr="005C53E9">
        <w:rPr>
          <w:color w:val="000000" w:themeColor="text1"/>
        </w:rPr>
        <w:t>attitudes</w:t>
      </w:r>
      <w:r w:rsidRPr="005C53E9">
        <w:rPr>
          <w:color w:val="000000" w:themeColor="text1"/>
        </w:rPr>
        <w:t xml:space="preserve"> and right-wing nativis</w:t>
      </w:r>
      <w:r w:rsidR="005058EA">
        <w:rPr>
          <w:color w:val="000000" w:themeColor="text1"/>
        </w:rPr>
        <w:t>m</w:t>
      </w:r>
      <w:r w:rsidRPr="005C53E9">
        <w:rPr>
          <w:color w:val="000000" w:themeColor="text1"/>
        </w:rPr>
        <w:t>. This may make it difficult for radical parties across the political spectrum to find common cause</w:t>
      </w:r>
      <w:r w:rsidR="00127B08">
        <w:rPr>
          <w:color w:val="000000" w:themeColor="text1"/>
        </w:rPr>
        <w:t>s</w:t>
      </w:r>
      <w:r w:rsidRPr="005C53E9">
        <w:rPr>
          <w:color w:val="000000" w:themeColor="text1"/>
        </w:rPr>
        <w:t xml:space="preserve"> and form coalitions </w:t>
      </w:r>
      <w:r w:rsidR="002D7A4E">
        <w:rPr>
          <w:color w:val="000000" w:themeColor="text1"/>
        </w:rPr>
        <w:t>that</w:t>
      </w:r>
      <w:r w:rsidRPr="005C53E9">
        <w:rPr>
          <w:color w:val="000000" w:themeColor="text1"/>
        </w:rPr>
        <w:t xml:space="preserve"> will seriously challenge centrist party control of government.    </w:t>
      </w:r>
    </w:p>
    <w:p w14:paraId="283403F2" w14:textId="580EE06C" w:rsidR="00E3608D" w:rsidRDefault="00B90C43" w:rsidP="00404DED">
      <w:pPr>
        <w:spacing w:line="480" w:lineRule="auto"/>
        <w:ind w:firstLine="720"/>
        <w:jc w:val="both"/>
        <w:rPr>
          <w:color w:val="000000" w:themeColor="text1"/>
        </w:rPr>
      </w:pPr>
      <w:r>
        <w:rPr>
          <w:color w:val="000000" w:themeColor="text1"/>
        </w:rPr>
        <w:t xml:space="preserve">Moving forward, further analysis of </w:t>
      </w:r>
      <w:r w:rsidR="00D67A10">
        <w:rPr>
          <w:color w:val="000000" w:themeColor="text1"/>
        </w:rPr>
        <w:t xml:space="preserve">how </w:t>
      </w:r>
      <w:r>
        <w:rPr>
          <w:color w:val="000000" w:themeColor="text1"/>
        </w:rPr>
        <w:t xml:space="preserve">the </w:t>
      </w:r>
      <w:r w:rsidR="00D67A10">
        <w:rPr>
          <w:color w:val="000000" w:themeColor="text1"/>
        </w:rPr>
        <w:t>interaction</w:t>
      </w:r>
      <w:r>
        <w:rPr>
          <w:color w:val="000000" w:themeColor="text1"/>
        </w:rPr>
        <w:t xml:space="preserve"> of demand</w:t>
      </w:r>
      <w:r w:rsidR="00127B08">
        <w:rPr>
          <w:color w:val="000000" w:themeColor="text1"/>
        </w:rPr>
        <w:t>-</w:t>
      </w:r>
      <w:r>
        <w:rPr>
          <w:color w:val="000000" w:themeColor="text1"/>
        </w:rPr>
        <w:t xml:space="preserve">side preferences and issue salience </w:t>
      </w:r>
      <w:r w:rsidR="00D67A10">
        <w:rPr>
          <w:color w:val="000000" w:themeColor="text1"/>
        </w:rPr>
        <w:t xml:space="preserve">affect voter decision-making will help shed light on radical party gains. </w:t>
      </w:r>
      <w:r w:rsidR="009B7403">
        <w:rPr>
          <w:color w:val="000000" w:themeColor="text1"/>
        </w:rPr>
        <w:t>The poor success of far-right parties in Southern Europe, for example, may be explained by the low salience of immigration as a public concern compared to socioeconomic issues such as unemployment. Recent gains of the far-right Vox party in Spain</w:t>
      </w:r>
      <w:r w:rsidR="00175E2B">
        <w:rPr>
          <w:color w:val="000000" w:themeColor="text1"/>
        </w:rPr>
        <w:t>,</w:t>
      </w:r>
      <w:r w:rsidR="009B7403">
        <w:rPr>
          <w:color w:val="000000" w:themeColor="text1"/>
        </w:rPr>
        <w:t xml:space="preserve"> from this perspective</w:t>
      </w:r>
      <w:r w:rsidR="00175E2B">
        <w:rPr>
          <w:color w:val="000000" w:themeColor="text1"/>
        </w:rPr>
        <w:t>,</w:t>
      </w:r>
      <w:r w:rsidR="009B7403">
        <w:rPr>
          <w:color w:val="000000" w:themeColor="text1"/>
        </w:rPr>
        <w:t xml:space="preserve"> can be understood as the product of increased salience of immigration as a public concern and a </w:t>
      </w:r>
      <w:r w:rsidR="00175E2B">
        <w:rPr>
          <w:color w:val="000000" w:themeColor="text1"/>
        </w:rPr>
        <w:t xml:space="preserve">nascent </w:t>
      </w:r>
      <w:r w:rsidR="009B7403">
        <w:rPr>
          <w:color w:val="000000" w:themeColor="text1"/>
        </w:rPr>
        <w:t>far-right voting base attentive to this issue</w:t>
      </w:r>
      <w:r w:rsidR="004330E7">
        <w:rPr>
          <w:color w:val="000000" w:themeColor="text1"/>
        </w:rPr>
        <w:t xml:space="preserve"> (</w:t>
      </w:r>
      <w:r w:rsidR="004330E7" w:rsidRPr="00B326F2">
        <w:rPr>
          <w:color w:val="000000"/>
        </w:rPr>
        <w:t>Dennison</w:t>
      </w:r>
      <w:r w:rsidR="004330E7">
        <w:rPr>
          <w:color w:val="000000"/>
        </w:rPr>
        <w:t xml:space="preserve"> </w:t>
      </w:r>
      <w:r w:rsidR="004330E7" w:rsidRPr="00B326F2">
        <w:rPr>
          <w:color w:val="000000"/>
        </w:rPr>
        <w:t>and Geddes</w:t>
      </w:r>
      <w:r w:rsidR="004330E7">
        <w:rPr>
          <w:color w:val="000000"/>
        </w:rPr>
        <w:t xml:space="preserve">, </w:t>
      </w:r>
      <w:r w:rsidR="004330E7" w:rsidRPr="00B326F2">
        <w:rPr>
          <w:color w:val="000000"/>
        </w:rPr>
        <w:t>2019)</w:t>
      </w:r>
      <w:r w:rsidR="009B7403">
        <w:rPr>
          <w:color w:val="000000" w:themeColor="text1"/>
        </w:rPr>
        <w:t xml:space="preserve">. </w:t>
      </w:r>
      <w:r>
        <w:rPr>
          <w:color w:val="000000" w:themeColor="text1"/>
        </w:rPr>
        <w:t xml:space="preserve">This </w:t>
      </w:r>
      <w:r w:rsidR="00113A2E">
        <w:rPr>
          <w:color w:val="000000" w:themeColor="text1"/>
        </w:rPr>
        <w:t xml:space="preserve">interaction of voter preferences and issue salience </w:t>
      </w:r>
      <w:r>
        <w:rPr>
          <w:color w:val="000000" w:themeColor="text1"/>
        </w:rPr>
        <w:t xml:space="preserve">is </w:t>
      </w:r>
      <w:r w:rsidR="005A7105">
        <w:rPr>
          <w:color w:val="000000" w:themeColor="text1"/>
        </w:rPr>
        <w:t>a</w:t>
      </w:r>
      <w:r>
        <w:rPr>
          <w:color w:val="000000" w:themeColor="text1"/>
        </w:rPr>
        <w:t xml:space="preserve"> </w:t>
      </w:r>
      <w:r w:rsidR="00D67A10">
        <w:rPr>
          <w:color w:val="000000" w:themeColor="text1"/>
        </w:rPr>
        <w:t>useful</w:t>
      </w:r>
      <w:r>
        <w:rPr>
          <w:color w:val="000000" w:themeColor="text1"/>
        </w:rPr>
        <w:t xml:space="preserve"> </w:t>
      </w:r>
      <w:r w:rsidR="005A7105">
        <w:rPr>
          <w:color w:val="000000" w:themeColor="text1"/>
        </w:rPr>
        <w:t xml:space="preserve">avenue for future research </w:t>
      </w:r>
      <w:r>
        <w:rPr>
          <w:color w:val="000000" w:themeColor="text1"/>
        </w:rPr>
        <w:t>to understand how exogenous events</w:t>
      </w:r>
      <w:r w:rsidR="005A7105">
        <w:rPr>
          <w:color w:val="000000" w:themeColor="text1"/>
        </w:rPr>
        <w:t>,</w:t>
      </w:r>
      <w:r>
        <w:rPr>
          <w:color w:val="000000" w:themeColor="text1"/>
        </w:rPr>
        <w:t xml:space="preserve"> such as economic crisis</w:t>
      </w:r>
      <w:r w:rsidR="00113A2E">
        <w:rPr>
          <w:color w:val="000000" w:themeColor="text1"/>
        </w:rPr>
        <w:t>,</w:t>
      </w:r>
      <w:r>
        <w:rPr>
          <w:color w:val="000000" w:themeColor="text1"/>
        </w:rPr>
        <w:t xml:space="preserve"> </w:t>
      </w:r>
      <w:r w:rsidR="005A7105">
        <w:rPr>
          <w:color w:val="000000" w:themeColor="text1"/>
        </w:rPr>
        <w:t>affect</w:t>
      </w:r>
      <w:r w:rsidR="00D67A10">
        <w:rPr>
          <w:color w:val="000000" w:themeColor="text1"/>
        </w:rPr>
        <w:t xml:space="preserve"> which </w:t>
      </w:r>
      <w:r w:rsidR="00113A2E">
        <w:rPr>
          <w:color w:val="000000" w:themeColor="text1"/>
        </w:rPr>
        <w:t>issues</w:t>
      </w:r>
      <w:r w:rsidR="00D67A10">
        <w:rPr>
          <w:color w:val="000000" w:themeColor="text1"/>
        </w:rPr>
        <w:t xml:space="preserve"> gain public prominence</w:t>
      </w:r>
      <w:r w:rsidR="005A7105">
        <w:rPr>
          <w:color w:val="000000" w:themeColor="text1"/>
        </w:rPr>
        <w:t xml:space="preserve"> and shape</w:t>
      </w:r>
      <w:r>
        <w:rPr>
          <w:color w:val="000000" w:themeColor="text1"/>
        </w:rPr>
        <w:t xml:space="preserve"> radical party support. </w:t>
      </w:r>
      <w:r w:rsidR="00D67A10">
        <w:rPr>
          <w:color w:val="000000" w:themeColor="text1"/>
        </w:rPr>
        <w:t>The COVID-19 crisis</w:t>
      </w:r>
      <w:r w:rsidR="00113A2E">
        <w:rPr>
          <w:color w:val="000000" w:themeColor="text1"/>
        </w:rPr>
        <w:t xml:space="preserve">, for example, </w:t>
      </w:r>
      <w:r w:rsidR="008F098E">
        <w:rPr>
          <w:color w:val="000000" w:themeColor="text1"/>
        </w:rPr>
        <w:t>is likely to</w:t>
      </w:r>
      <w:r w:rsidR="00113A2E">
        <w:rPr>
          <w:color w:val="000000" w:themeColor="text1"/>
        </w:rPr>
        <w:t xml:space="preserve"> </w:t>
      </w:r>
      <w:r w:rsidR="00D67A10">
        <w:rPr>
          <w:color w:val="000000" w:themeColor="text1"/>
        </w:rPr>
        <w:t xml:space="preserve">have a profound impact on far-left and far-right parties as certain issues that resonate with </w:t>
      </w:r>
      <w:r w:rsidR="003C3D77">
        <w:rPr>
          <w:color w:val="000000" w:themeColor="text1"/>
        </w:rPr>
        <w:t>different</w:t>
      </w:r>
      <w:r w:rsidR="00D67A10">
        <w:rPr>
          <w:color w:val="000000" w:themeColor="text1"/>
        </w:rPr>
        <w:t xml:space="preserve"> voter groups gain prominence over others. </w:t>
      </w:r>
    </w:p>
    <w:p w14:paraId="5ACEC78E" w14:textId="77777777" w:rsidR="00404DED" w:rsidRPr="00404DED" w:rsidRDefault="00404DED" w:rsidP="00404DED">
      <w:pPr>
        <w:spacing w:line="480" w:lineRule="auto"/>
        <w:ind w:firstLine="720"/>
        <w:jc w:val="both"/>
        <w:rPr>
          <w:color w:val="000000" w:themeColor="text1"/>
        </w:rPr>
      </w:pPr>
      <w:bookmarkStart w:id="2" w:name="_GoBack"/>
      <w:bookmarkEnd w:id="2"/>
    </w:p>
    <w:p w14:paraId="58BEA943" w14:textId="03CD16FC" w:rsidR="00355A09" w:rsidRPr="005C53E9" w:rsidRDefault="00355A09" w:rsidP="0041066E">
      <w:pPr>
        <w:spacing w:line="480" w:lineRule="auto"/>
        <w:rPr>
          <w:b/>
          <w:bCs/>
          <w:color w:val="000000" w:themeColor="text1"/>
        </w:rPr>
      </w:pPr>
      <w:r w:rsidRPr="005C53E9">
        <w:rPr>
          <w:b/>
          <w:bCs/>
          <w:color w:val="000000" w:themeColor="text1"/>
        </w:rPr>
        <w:t>References</w:t>
      </w:r>
    </w:p>
    <w:p w14:paraId="0E01D05A" w14:textId="03FBAC5F" w:rsidR="00355A09" w:rsidRPr="005C53E9" w:rsidRDefault="00355A09" w:rsidP="0041066E">
      <w:pPr>
        <w:spacing w:line="480" w:lineRule="auto"/>
        <w:rPr>
          <w:color w:val="000000" w:themeColor="text1"/>
          <w:shd w:val="clear" w:color="auto" w:fill="FFFFFF"/>
        </w:rPr>
      </w:pPr>
      <w:proofErr w:type="spellStart"/>
      <w:r w:rsidRPr="005C53E9">
        <w:rPr>
          <w:color w:val="000000" w:themeColor="text1"/>
          <w:shd w:val="clear" w:color="auto" w:fill="FFFFFF"/>
        </w:rPr>
        <w:t>Aichholzer</w:t>
      </w:r>
      <w:proofErr w:type="spellEnd"/>
      <w:r w:rsidRPr="005C53E9">
        <w:rPr>
          <w:color w:val="000000" w:themeColor="text1"/>
          <w:shd w:val="clear" w:color="auto" w:fill="FFFFFF"/>
        </w:rPr>
        <w:t xml:space="preserve">, Julian and Martina </w:t>
      </w:r>
      <w:proofErr w:type="spellStart"/>
      <w:r w:rsidRPr="005C53E9">
        <w:rPr>
          <w:color w:val="000000" w:themeColor="text1"/>
          <w:shd w:val="clear" w:color="auto" w:fill="FFFFFF"/>
        </w:rPr>
        <w:t>Zandonella</w:t>
      </w:r>
      <w:proofErr w:type="spellEnd"/>
      <w:r w:rsidRPr="005C53E9">
        <w:rPr>
          <w:color w:val="000000" w:themeColor="text1"/>
          <w:shd w:val="clear" w:color="auto" w:fill="FFFFFF"/>
        </w:rPr>
        <w:t xml:space="preserve"> </w:t>
      </w:r>
      <w:r w:rsidR="00E03CB1">
        <w:rPr>
          <w:color w:val="000000" w:themeColor="text1"/>
          <w:shd w:val="clear" w:color="auto" w:fill="FFFFFF"/>
        </w:rPr>
        <w:t>(</w:t>
      </w:r>
      <w:r w:rsidRPr="005C53E9">
        <w:rPr>
          <w:color w:val="000000" w:themeColor="text1"/>
          <w:shd w:val="clear" w:color="auto" w:fill="FFFFFF"/>
        </w:rPr>
        <w:t>2016</w:t>
      </w:r>
      <w:r w:rsidR="00E03CB1">
        <w:rPr>
          <w:color w:val="000000" w:themeColor="text1"/>
          <w:shd w:val="clear" w:color="auto" w:fill="FFFFFF"/>
        </w:rPr>
        <w:t>)</w:t>
      </w:r>
      <w:r w:rsidRPr="005C53E9">
        <w:rPr>
          <w:color w:val="000000" w:themeColor="text1"/>
          <w:shd w:val="clear" w:color="auto" w:fill="FFFFFF"/>
        </w:rPr>
        <w:t xml:space="preserve"> “Psychological bases of support for radical </w:t>
      </w:r>
    </w:p>
    <w:p w14:paraId="76A2BB99" w14:textId="77777777" w:rsidR="00355A09" w:rsidRPr="00515B22" w:rsidRDefault="00355A09" w:rsidP="00515B22">
      <w:pPr>
        <w:spacing w:line="480" w:lineRule="auto"/>
        <w:ind w:firstLine="720"/>
        <w:rPr>
          <w:color w:val="000000" w:themeColor="text1"/>
          <w:shd w:val="clear" w:color="auto" w:fill="FFFFFF"/>
        </w:rPr>
      </w:pPr>
      <w:r w:rsidRPr="00515B22">
        <w:rPr>
          <w:color w:val="000000" w:themeColor="text1"/>
          <w:shd w:val="clear" w:color="auto" w:fill="FFFFFF"/>
        </w:rPr>
        <w:t>right parties.” </w:t>
      </w:r>
      <w:r w:rsidRPr="00515B22">
        <w:rPr>
          <w:i/>
          <w:iCs/>
          <w:color w:val="000000" w:themeColor="text1"/>
          <w:shd w:val="clear" w:color="auto" w:fill="FFFFFF"/>
        </w:rPr>
        <w:t>Personality and Individual Differences</w:t>
      </w:r>
      <w:r w:rsidRPr="00515B22">
        <w:rPr>
          <w:color w:val="000000" w:themeColor="text1"/>
          <w:shd w:val="clear" w:color="auto" w:fill="FFFFFF"/>
        </w:rPr>
        <w:t xml:space="preserve"> 96:185-190.</w:t>
      </w:r>
    </w:p>
    <w:p w14:paraId="2F1DF5B2" w14:textId="03DAB420" w:rsidR="002339AA" w:rsidRPr="00515B22" w:rsidRDefault="002339AA" w:rsidP="007B2E52">
      <w:pPr>
        <w:spacing w:line="480" w:lineRule="auto"/>
        <w:rPr>
          <w:color w:val="000000" w:themeColor="text1"/>
        </w:rPr>
      </w:pPr>
      <w:proofErr w:type="spellStart"/>
      <w:r w:rsidRPr="00515B22">
        <w:rPr>
          <w:color w:val="000000" w:themeColor="text1"/>
        </w:rPr>
        <w:t>Akkerman</w:t>
      </w:r>
      <w:proofErr w:type="spellEnd"/>
      <w:r w:rsidRPr="00515B22">
        <w:rPr>
          <w:color w:val="000000" w:themeColor="text1"/>
        </w:rPr>
        <w:t xml:space="preserve">, Agnes; </w:t>
      </w:r>
      <w:proofErr w:type="spellStart"/>
      <w:r w:rsidRPr="00515B22">
        <w:rPr>
          <w:color w:val="000000" w:themeColor="text1"/>
        </w:rPr>
        <w:t>Zaslove</w:t>
      </w:r>
      <w:proofErr w:type="spellEnd"/>
      <w:r w:rsidRPr="00515B22">
        <w:rPr>
          <w:color w:val="000000" w:themeColor="text1"/>
        </w:rPr>
        <w:t>,</w:t>
      </w:r>
      <w:r w:rsidR="001B6C17" w:rsidRPr="00515B22">
        <w:rPr>
          <w:color w:val="000000" w:themeColor="text1"/>
        </w:rPr>
        <w:t xml:space="preserve"> </w:t>
      </w:r>
      <w:r w:rsidRPr="00515B22">
        <w:rPr>
          <w:color w:val="000000" w:themeColor="text1"/>
        </w:rPr>
        <w:t xml:space="preserve">Andrej, and Bram </w:t>
      </w:r>
      <w:proofErr w:type="spellStart"/>
      <w:r w:rsidRPr="00515B22">
        <w:rPr>
          <w:color w:val="000000" w:themeColor="text1"/>
        </w:rPr>
        <w:t>Spruyt</w:t>
      </w:r>
      <w:proofErr w:type="spellEnd"/>
      <w:r w:rsidRPr="00515B22">
        <w:rPr>
          <w:color w:val="000000" w:themeColor="text1"/>
        </w:rPr>
        <w:t xml:space="preserve"> (2017) "‘We the People’ or ‘We the </w:t>
      </w:r>
    </w:p>
    <w:p w14:paraId="4E6C26C6" w14:textId="2B67815C" w:rsidR="002339AA" w:rsidRPr="002339AA" w:rsidRDefault="002339AA" w:rsidP="00515B22">
      <w:pPr>
        <w:spacing w:line="480" w:lineRule="auto"/>
        <w:ind w:left="720"/>
      </w:pPr>
      <w:r w:rsidRPr="00515B22">
        <w:rPr>
          <w:color w:val="000000" w:themeColor="text1"/>
        </w:rPr>
        <w:t xml:space="preserve">Peoples’? A </w:t>
      </w:r>
      <w:r w:rsidRPr="002339AA">
        <w:rPr>
          <w:color w:val="000000"/>
        </w:rPr>
        <w:t xml:space="preserve">Comparison of Support for the Populist Radical Right and Populist Radical Left in the Netherlands" </w:t>
      </w:r>
      <w:r w:rsidRPr="002339AA">
        <w:rPr>
          <w:i/>
          <w:color w:val="000000"/>
        </w:rPr>
        <w:t>Swiss Political Science Review</w:t>
      </w:r>
      <w:r w:rsidRPr="002339AA">
        <w:rPr>
          <w:color w:val="000000"/>
        </w:rPr>
        <w:t xml:space="preserve"> 23(4): 377-403.</w:t>
      </w:r>
    </w:p>
    <w:p w14:paraId="34487225" w14:textId="77777777" w:rsidR="000B1065" w:rsidRDefault="000B1065" w:rsidP="000B1065">
      <w:pPr>
        <w:spacing w:line="480" w:lineRule="auto"/>
        <w:rPr>
          <w:i/>
          <w:color w:val="000000" w:themeColor="text1"/>
          <w:shd w:val="clear" w:color="auto" w:fill="FFFFFF"/>
        </w:rPr>
      </w:pPr>
      <w:proofErr w:type="spellStart"/>
      <w:r w:rsidRPr="007B2E52">
        <w:rPr>
          <w:color w:val="222222"/>
          <w:shd w:val="clear" w:color="auto" w:fill="FFFFFF"/>
        </w:rPr>
        <w:t>Akkerman</w:t>
      </w:r>
      <w:proofErr w:type="spellEnd"/>
      <w:r w:rsidRPr="007B2E52">
        <w:rPr>
          <w:color w:val="222222"/>
          <w:shd w:val="clear" w:color="auto" w:fill="FFFFFF"/>
        </w:rPr>
        <w:t xml:space="preserve">, </w:t>
      </w:r>
      <w:proofErr w:type="spellStart"/>
      <w:r w:rsidRPr="007B2E52">
        <w:rPr>
          <w:color w:val="222222"/>
          <w:shd w:val="clear" w:color="auto" w:fill="FFFFFF"/>
        </w:rPr>
        <w:t>Tjitske</w:t>
      </w:r>
      <w:proofErr w:type="spellEnd"/>
      <w:r>
        <w:rPr>
          <w:color w:val="222222"/>
          <w:shd w:val="clear" w:color="auto" w:fill="FFFFFF"/>
        </w:rPr>
        <w:t>;</w:t>
      </w:r>
      <w:r w:rsidRPr="007B2E52">
        <w:rPr>
          <w:color w:val="222222"/>
          <w:shd w:val="clear" w:color="auto" w:fill="FFFFFF"/>
        </w:rPr>
        <w:t xml:space="preserve"> de Lange, Sarah and Matthijs </w:t>
      </w:r>
      <w:proofErr w:type="spellStart"/>
      <w:r w:rsidRPr="007B2E52">
        <w:rPr>
          <w:color w:val="222222"/>
          <w:shd w:val="clear" w:color="auto" w:fill="FFFFFF"/>
        </w:rPr>
        <w:t>Rooduijn</w:t>
      </w:r>
      <w:proofErr w:type="spellEnd"/>
      <w:r w:rsidRPr="00515B22">
        <w:rPr>
          <w:color w:val="000000" w:themeColor="text1"/>
          <w:shd w:val="clear" w:color="auto" w:fill="FFFFFF"/>
        </w:rPr>
        <w:t xml:space="preserve"> (2016) </w:t>
      </w:r>
      <w:r w:rsidRPr="00515B22">
        <w:rPr>
          <w:i/>
          <w:color w:val="000000" w:themeColor="text1"/>
          <w:shd w:val="clear" w:color="auto" w:fill="FFFFFF"/>
        </w:rPr>
        <w:t xml:space="preserve">Radical Right-Wing Populist </w:t>
      </w:r>
    </w:p>
    <w:p w14:paraId="1BE827B8" w14:textId="41939D0E" w:rsidR="000B1065" w:rsidRPr="000B1065" w:rsidRDefault="000B1065" w:rsidP="000B1065">
      <w:pPr>
        <w:spacing w:line="480" w:lineRule="auto"/>
        <w:ind w:firstLine="720"/>
      </w:pPr>
      <w:r w:rsidRPr="00515B22">
        <w:rPr>
          <w:i/>
          <w:color w:val="000000" w:themeColor="text1"/>
          <w:shd w:val="clear" w:color="auto" w:fill="FFFFFF"/>
        </w:rPr>
        <w:t>Parties in Western Europe: Into the Mainstream?</w:t>
      </w:r>
      <w:r w:rsidRPr="00515B22">
        <w:rPr>
          <w:color w:val="000000" w:themeColor="text1"/>
          <w:shd w:val="clear" w:color="auto" w:fill="FFFFFF"/>
        </w:rPr>
        <w:t xml:space="preserve"> London: Routledge.</w:t>
      </w:r>
    </w:p>
    <w:p w14:paraId="7146165F" w14:textId="31A4D766" w:rsidR="00DC3F59" w:rsidRDefault="00DC3F59" w:rsidP="002339AA">
      <w:pPr>
        <w:spacing w:line="480" w:lineRule="auto"/>
        <w:rPr>
          <w:color w:val="000000"/>
        </w:rPr>
      </w:pPr>
      <w:proofErr w:type="spellStart"/>
      <w:r w:rsidRPr="00DC3F59">
        <w:rPr>
          <w:color w:val="000000"/>
        </w:rPr>
        <w:lastRenderedPageBreak/>
        <w:t>Arzheimer</w:t>
      </w:r>
      <w:proofErr w:type="spellEnd"/>
      <w:r w:rsidRPr="00DC3F59">
        <w:rPr>
          <w:color w:val="000000"/>
        </w:rPr>
        <w:t xml:space="preserve">, Kai (2009) </w:t>
      </w:r>
      <w:r w:rsidR="003A4D33">
        <w:rPr>
          <w:color w:val="000000"/>
        </w:rPr>
        <w:t>“</w:t>
      </w:r>
      <w:r w:rsidRPr="00DC3F59">
        <w:rPr>
          <w:color w:val="000000"/>
        </w:rPr>
        <w:t>Contextual factors and the extreme right vote in Western Europe, 1980–</w:t>
      </w:r>
    </w:p>
    <w:p w14:paraId="06BD3938" w14:textId="22DECD3B" w:rsidR="00DC3F59" w:rsidRPr="003A4D33" w:rsidRDefault="00DC3F59" w:rsidP="003A4D33">
      <w:pPr>
        <w:spacing w:line="480" w:lineRule="auto"/>
        <w:ind w:firstLine="720"/>
      </w:pPr>
      <w:r w:rsidRPr="003A4D33">
        <w:rPr>
          <w:color w:val="000000"/>
        </w:rPr>
        <w:t>2002.</w:t>
      </w:r>
      <w:r w:rsidR="003A4D33">
        <w:rPr>
          <w:color w:val="000000"/>
        </w:rPr>
        <w:t>”</w:t>
      </w:r>
      <w:r w:rsidRPr="003A4D33">
        <w:rPr>
          <w:color w:val="000000"/>
        </w:rPr>
        <w:t xml:space="preserve"> </w:t>
      </w:r>
      <w:r w:rsidRPr="003A4D33">
        <w:rPr>
          <w:i/>
          <w:color w:val="000000"/>
        </w:rPr>
        <w:t>American Journal of Political Science</w:t>
      </w:r>
      <w:r w:rsidRPr="003A4D33">
        <w:rPr>
          <w:color w:val="000000"/>
        </w:rPr>
        <w:t xml:space="preserve"> 53: 259–275.</w:t>
      </w:r>
    </w:p>
    <w:p w14:paraId="40C34A72" w14:textId="67D76D30" w:rsidR="003A4D33" w:rsidRDefault="003A4D33" w:rsidP="003A4D33">
      <w:pPr>
        <w:spacing w:line="480" w:lineRule="auto"/>
        <w:rPr>
          <w:color w:val="000000"/>
        </w:rPr>
      </w:pPr>
      <w:proofErr w:type="spellStart"/>
      <w:r w:rsidRPr="003A4D33">
        <w:rPr>
          <w:color w:val="000000"/>
        </w:rPr>
        <w:t>Arzheimer</w:t>
      </w:r>
      <w:proofErr w:type="spellEnd"/>
      <w:r w:rsidRPr="003A4D33">
        <w:rPr>
          <w:color w:val="000000"/>
        </w:rPr>
        <w:t xml:space="preserve">, Kai and Elisabeth Carter (2006) </w:t>
      </w:r>
      <w:r>
        <w:rPr>
          <w:color w:val="000000"/>
        </w:rPr>
        <w:t>“</w:t>
      </w:r>
      <w:r w:rsidRPr="003A4D33">
        <w:rPr>
          <w:color w:val="000000"/>
        </w:rPr>
        <w:t xml:space="preserve">Political opportunity structures and right-wing </w:t>
      </w:r>
    </w:p>
    <w:p w14:paraId="04ED079C" w14:textId="587409E7" w:rsidR="003A4D33" w:rsidRPr="003A4D33" w:rsidRDefault="003A4D33" w:rsidP="003A4D33">
      <w:pPr>
        <w:spacing w:line="480" w:lineRule="auto"/>
        <w:ind w:firstLine="720"/>
      </w:pPr>
      <w:r w:rsidRPr="003A4D33">
        <w:rPr>
          <w:color w:val="000000"/>
        </w:rPr>
        <w:t>extremist party success.</w:t>
      </w:r>
      <w:r>
        <w:rPr>
          <w:color w:val="000000"/>
        </w:rPr>
        <w:t>”</w:t>
      </w:r>
      <w:r w:rsidRPr="003A4D33">
        <w:rPr>
          <w:color w:val="000000"/>
        </w:rPr>
        <w:t xml:space="preserve"> </w:t>
      </w:r>
      <w:r w:rsidRPr="003A4D33">
        <w:rPr>
          <w:i/>
          <w:color w:val="000000"/>
        </w:rPr>
        <w:t>European Journal of Political Research</w:t>
      </w:r>
      <w:r w:rsidRPr="003A4D33">
        <w:rPr>
          <w:color w:val="000000"/>
        </w:rPr>
        <w:t xml:space="preserve"> 45: 419–443.</w:t>
      </w:r>
    </w:p>
    <w:p w14:paraId="4487FD81" w14:textId="60F3D2DB" w:rsidR="00355A09" w:rsidRPr="005C53E9" w:rsidRDefault="00355A09" w:rsidP="003A4D33">
      <w:pPr>
        <w:autoSpaceDE w:val="0"/>
        <w:autoSpaceDN w:val="0"/>
        <w:adjustRightInd w:val="0"/>
        <w:spacing w:line="480" w:lineRule="auto"/>
        <w:rPr>
          <w:color w:val="000000" w:themeColor="text1"/>
        </w:rPr>
      </w:pPr>
      <w:r w:rsidRPr="003A4D33">
        <w:rPr>
          <w:color w:val="000000" w:themeColor="text1"/>
        </w:rPr>
        <w:t>Bartels</w:t>
      </w:r>
      <w:r w:rsidRPr="00DC3F59">
        <w:rPr>
          <w:color w:val="000000" w:themeColor="text1"/>
        </w:rPr>
        <w:t xml:space="preserve">, Larry </w:t>
      </w:r>
      <w:r w:rsidR="00E03CB1" w:rsidRPr="00DC3F59">
        <w:rPr>
          <w:color w:val="000000" w:themeColor="text1"/>
        </w:rPr>
        <w:t>(</w:t>
      </w:r>
      <w:r w:rsidRPr="00DC3F59">
        <w:rPr>
          <w:color w:val="000000" w:themeColor="text1"/>
        </w:rPr>
        <w:t>2014</w:t>
      </w:r>
      <w:r w:rsidR="00E03CB1">
        <w:rPr>
          <w:color w:val="000000" w:themeColor="text1"/>
        </w:rPr>
        <w:t>)</w:t>
      </w:r>
      <w:r w:rsidRPr="005C53E9">
        <w:rPr>
          <w:color w:val="000000" w:themeColor="text1"/>
        </w:rPr>
        <w:t xml:space="preserve"> “Ideology and Retrospection in Electoral Responses to the Great </w:t>
      </w:r>
    </w:p>
    <w:p w14:paraId="30150ECA" w14:textId="77777777" w:rsidR="00355A09" w:rsidRPr="007A2693" w:rsidRDefault="00355A09" w:rsidP="007A2693">
      <w:pPr>
        <w:autoSpaceDE w:val="0"/>
        <w:autoSpaceDN w:val="0"/>
        <w:adjustRightInd w:val="0"/>
        <w:spacing w:line="480" w:lineRule="auto"/>
        <w:ind w:left="720"/>
        <w:rPr>
          <w:color w:val="000000" w:themeColor="text1"/>
        </w:rPr>
      </w:pPr>
      <w:r w:rsidRPr="005C53E9">
        <w:rPr>
          <w:color w:val="000000" w:themeColor="text1"/>
        </w:rPr>
        <w:t xml:space="preserve">Recession.” in </w:t>
      </w:r>
      <w:proofErr w:type="spellStart"/>
      <w:r w:rsidRPr="005C53E9">
        <w:rPr>
          <w:color w:val="000000" w:themeColor="text1"/>
        </w:rPr>
        <w:t>Bermeo</w:t>
      </w:r>
      <w:proofErr w:type="spellEnd"/>
      <w:r w:rsidRPr="005C53E9">
        <w:rPr>
          <w:color w:val="000000" w:themeColor="text1"/>
        </w:rPr>
        <w:t xml:space="preserve">, Nancy and Larry Bartels (eds.) </w:t>
      </w:r>
      <w:r w:rsidRPr="005C53E9">
        <w:rPr>
          <w:i/>
          <w:iCs/>
          <w:color w:val="000000" w:themeColor="text1"/>
        </w:rPr>
        <w:t xml:space="preserve">Mass Politics in Tough Times. </w:t>
      </w:r>
      <w:r w:rsidRPr="007A2693">
        <w:rPr>
          <w:i/>
          <w:iCs/>
          <w:color w:val="000000" w:themeColor="text1"/>
        </w:rPr>
        <w:t>Opinions, Votes, and Protest in the Great Recession</w:t>
      </w:r>
      <w:r w:rsidRPr="007A2693">
        <w:rPr>
          <w:color w:val="000000" w:themeColor="text1"/>
        </w:rPr>
        <w:t>. Oxford: Oxford University Press: 185–223.</w:t>
      </w:r>
    </w:p>
    <w:p w14:paraId="70A87428" w14:textId="77777777" w:rsidR="007A2693" w:rsidRPr="00E20A46" w:rsidRDefault="007A2693" w:rsidP="00E20A46">
      <w:pPr>
        <w:spacing w:line="480" w:lineRule="auto"/>
        <w:rPr>
          <w:color w:val="000000" w:themeColor="text1"/>
        </w:rPr>
      </w:pPr>
      <w:proofErr w:type="spellStart"/>
      <w:r w:rsidRPr="007A2693">
        <w:rPr>
          <w:color w:val="000000"/>
        </w:rPr>
        <w:t>Bélanger</w:t>
      </w:r>
      <w:proofErr w:type="spellEnd"/>
      <w:r w:rsidRPr="007A2693">
        <w:rPr>
          <w:color w:val="000000"/>
        </w:rPr>
        <w:t xml:space="preserve">, </w:t>
      </w:r>
      <w:r w:rsidRPr="00E20A46">
        <w:rPr>
          <w:color w:val="000000" w:themeColor="text1"/>
        </w:rPr>
        <w:t xml:space="preserve">Eric and Bonnie </w:t>
      </w:r>
      <w:proofErr w:type="spellStart"/>
      <w:r w:rsidRPr="00E20A46">
        <w:rPr>
          <w:color w:val="000000" w:themeColor="text1"/>
        </w:rPr>
        <w:t>Meguid</w:t>
      </w:r>
      <w:proofErr w:type="spellEnd"/>
      <w:r w:rsidRPr="00E20A46">
        <w:rPr>
          <w:color w:val="000000" w:themeColor="text1"/>
        </w:rPr>
        <w:t xml:space="preserve"> (2008) "Issue salience, issue ownership, and issue-based vote </w:t>
      </w:r>
    </w:p>
    <w:p w14:paraId="2EA11E44" w14:textId="7612EB98" w:rsidR="007A2693" w:rsidRPr="00E20A46" w:rsidRDefault="007A2693" w:rsidP="00E20A46">
      <w:pPr>
        <w:spacing w:line="480" w:lineRule="auto"/>
        <w:ind w:firstLine="720"/>
        <w:rPr>
          <w:color w:val="000000" w:themeColor="text1"/>
        </w:rPr>
      </w:pPr>
      <w:r w:rsidRPr="00E20A46">
        <w:rPr>
          <w:color w:val="000000" w:themeColor="text1"/>
        </w:rPr>
        <w:t>choice." Electoral Studies, 27: 477–491.</w:t>
      </w:r>
    </w:p>
    <w:p w14:paraId="52D6F21D" w14:textId="77777777" w:rsidR="00E20A46" w:rsidRPr="00E20A46" w:rsidRDefault="00E20A46" w:rsidP="00E20A46">
      <w:pPr>
        <w:spacing w:line="480" w:lineRule="auto"/>
        <w:rPr>
          <w:rStyle w:val="gmail-nlmarticle-title"/>
          <w:color w:val="000000" w:themeColor="text1"/>
        </w:rPr>
      </w:pPr>
      <w:r w:rsidRPr="00E20A46">
        <w:rPr>
          <w:color w:val="000000" w:themeColor="text1"/>
        </w:rPr>
        <w:t>Betz, Hans-George (</w:t>
      </w:r>
      <w:r w:rsidRPr="00E20A46">
        <w:rPr>
          <w:rStyle w:val="gmail-nlmyear"/>
          <w:color w:val="000000" w:themeColor="text1"/>
        </w:rPr>
        <w:t>1993</w:t>
      </w:r>
      <w:r w:rsidRPr="00E20A46">
        <w:rPr>
          <w:color w:val="000000" w:themeColor="text1"/>
        </w:rPr>
        <w:t>) "</w:t>
      </w:r>
      <w:r w:rsidRPr="00E20A46">
        <w:rPr>
          <w:rStyle w:val="gmail-nlmarticle-title"/>
          <w:color w:val="000000" w:themeColor="text1"/>
        </w:rPr>
        <w:t xml:space="preserve">The New Politics of Resentment: Radical Right-Wing Populist </w:t>
      </w:r>
    </w:p>
    <w:p w14:paraId="64AE95B4" w14:textId="1B1320B9" w:rsidR="00E20A46" w:rsidRPr="00E20A46" w:rsidRDefault="00E20A46" w:rsidP="00E20A46">
      <w:pPr>
        <w:spacing w:line="480" w:lineRule="auto"/>
        <w:ind w:firstLine="720"/>
        <w:rPr>
          <w:color w:val="000000" w:themeColor="text1"/>
        </w:rPr>
      </w:pPr>
      <w:r w:rsidRPr="00E20A46">
        <w:rPr>
          <w:rStyle w:val="gmail-nlmarticle-title"/>
          <w:color w:val="000000" w:themeColor="text1"/>
        </w:rPr>
        <w:t>Parties in Western Europe.</w:t>
      </w:r>
      <w:r w:rsidRPr="00E20A46">
        <w:rPr>
          <w:color w:val="000000" w:themeColor="text1"/>
        </w:rPr>
        <w:t xml:space="preserve">" </w:t>
      </w:r>
      <w:r w:rsidRPr="00E20A46">
        <w:rPr>
          <w:i/>
          <w:color w:val="000000" w:themeColor="text1"/>
        </w:rPr>
        <w:t>Comparative Politics</w:t>
      </w:r>
      <w:r w:rsidRPr="00E20A46">
        <w:rPr>
          <w:color w:val="000000" w:themeColor="text1"/>
        </w:rPr>
        <w:t xml:space="preserve"> 25: </w:t>
      </w:r>
      <w:r w:rsidRPr="00E20A46">
        <w:rPr>
          <w:rStyle w:val="gmail-nlmfpage"/>
          <w:color w:val="000000" w:themeColor="text1"/>
        </w:rPr>
        <w:t>413</w:t>
      </w:r>
      <w:r w:rsidRPr="00E20A46">
        <w:rPr>
          <w:color w:val="000000" w:themeColor="text1"/>
        </w:rPr>
        <w:t>-</w:t>
      </w:r>
      <w:r w:rsidRPr="00E20A46">
        <w:rPr>
          <w:rStyle w:val="gmail-nlmlpage"/>
          <w:color w:val="000000" w:themeColor="text1"/>
        </w:rPr>
        <w:t>27</w:t>
      </w:r>
      <w:r w:rsidRPr="00E20A46">
        <w:rPr>
          <w:color w:val="000000" w:themeColor="text1"/>
        </w:rPr>
        <w:t>.</w:t>
      </w:r>
    </w:p>
    <w:p w14:paraId="32E51574" w14:textId="42CA4464" w:rsidR="00355A09" w:rsidRPr="005C53E9" w:rsidRDefault="00355A09" w:rsidP="00E20A46">
      <w:pPr>
        <w:spacing w:line="480" w:lineRule="auto"/>
        <w:rPr>
          <w:rFonts w:eastAsiaTheme="minorHAnsi"/>
          <w:color w:val="000000" w:themeColor="text1"/>
        </w:rPr>
      </w:pPr>
      <w:r w:rsidRPr="00E20A46">
        <w:rPr>
          <w:rFonts w:eastAsiaTheme="minorHAnsi"/>
          <w:color w:val="000000" w:themeColor="text1"/>
        </w:rPr>
        <w:t xml:space="preserve">Bremer, </w:t>
      </w:r>
      <w:r w:rsidRPr="00E20A46">
        <w:rPr>
          <w:color w:val="000000" w:themeColor="text1"/>
          <w:shd w:val="clear" w:color="auto" w:fill="FFFFFF"/>
        </w:rPr>
        <w:t>Björn</w:t>
      </w:r>
      <w:r w:rsidRPr="00E20A46">
        <w:rPr>
          <w:rFonts w:eastAsiaTheme="minorHAnsi"/>
          <w:color w:val="000000" w:themeColor="text1"/>
        </w:rPr>
        <w:t xml:space="preserve"> </w:t>
      </w:r>
      <w:r w:rsidR="00E03CB1" w:rsidRPr="00E20A46">
        <w:rPr>
          <w:rFonts w:eastAsiaTheme="minorHAnsi"/>
          <w:color w:val="000000" w:themeColor="text1"/>
        </w:rPr>
        <w:t>(2018)</w:t>
      </w:r>
      <w:r w:rsidRPr="00E20A46">
        <w:rPr>
          <w:rFonts w:eastAsiaTheme="minorHAnsi"/>
          <w:color w:val="000000" w:themeColor="text1"/>
        </w:rPr>
        <w:t xml:space="preserve"> </w:t>
      </w:r>
      <w:r w:rsidRPr="005C53E9">
        <w:rPr>
          <w:rFonts w:eastAsiaTheme="minorHAnsi"/>
          <w:color w:val="000000" w:themeColor="text1"/>
        </w:rPr>
        <w:t xml:space="preserve">“The Missing Left? Economic Crisis and the Programmatic Response of </w:t>
      </w:r>
    </w:p>
    <w:p w14:paraId="1974D437" w14:textId="77777777" w:rsidR="00355A09" w:rsidRPr="00692FB5" w:rsidRDefault="00355A09" w:rsidP="00692FB5">
      <w:pPr>
        <w:spacing w:line="480" w:lineRule="auto"/>
        <w:ind w:firstLine="720"/>
        <w:rPr>
          <w:color w:val="000000" w:themeColor="text1"/>
        </w:rPr>
      </w:pPr>
      <w:r w:rsidRPr="00692FB5">
        <w:rPr>
          <w:rFonts w:eastAsiaTheme="minorHAnsi"/>
          <w:color w:val="000000" w:themeColor="text1"/>
        </w:rPr>
        <w:t>Social</w:t>
      </w:r>
      <w:r w:rsidRPr="00692FB5">
        <w:rPr>
          <w:color w:val="000000" w:themeColor="text1"/>
        </w:rPr>
        <w:t xml:space="preserve"> </w:t>
      </w:r>
      <w:r w:rsidRPr="00692FB5">
        <w:rPr>
          <w:rFonts w:eastAsiaTheme="minorHAnsi"/>
          <w:color w:val="000000" w:themeColor="text1"/>
        </w:rPr>
        <w:t xml:space="preserve">Democratic Parties in Europe.” </w:t>
      </w:r>
      <w:r w:rsidRPr="00692FB5">
        <w:rPr>
          <w:rFonts w:eastAsiaTheme="minorHAnsi"/>
          <w:i/>
          <w:iCs/>
          <w:color w:val="000000" w:themeColor="text1"/>
        </w:rPr>
        <w:t>Party Politics</w:t>
      </w:r>
      <w:r w:rsidRPr="00692FB5">
        <w:rPr>
          <w:rFonts w:eastAsiaTheme="minorHAnsi"/>
          <w:color w:val="000000" w:themeColor="text1"/>
        </w:rPr>
        <w:t xml:space="preserve"> 24(1): 23–38.</w:t>
      </w:r>
    </w:p>
    <w:p w14:paraId="0D1AEEDC" w14:textId="77777777" w:rsidR="00692FB5" w:rsidRDefault="00692FB5" w:rsidP="00692FB5">
      <w:pPr>
        <w:autoSpaceDE w:val="0"/>
        <w:autoSpaceDN w:val="0"/>
        <w:adjustRightInd w:val="0"/>
        <w:spacing w:line="480" w:lineRule="auto"/>
        <w:rPr>
          <w:rFonts w:eastAsiaTheme="minorHAnsi"/>
        </w:rPr>
      </w:pPr>
      <w:r w:rsidRPr="00692FB5">
        <w:rPr>
          <w:rFonts w:eastAsiaTheme="minorHAnsi"/>
        </w:rPr>
        <w:t>Budge</w:t>
      </w:r>
      <w:r>
        <w:rPr>
          <w:rFonts w:eastAsiaTheme="minorHAnsi"/>
        </w:rPr>
        <w:t>,</w:t>
      </w:r>
      <w:r w:rsidRPr="00692FB5">
        <w:rPr>
          <w:rFonts w:eastAsiaTheme="minorHAnsi"/>
        </w:rPr>
        <w:t xml:space="preserve"> I</w:t>
      </w:r>
      <w:r>
        <w:rPr>
          <w:rFonts w:eastAsiaTheme="minorHAnsi"/>
        </w:rPr>
        <w:t>an</w:t>
      </w:r>
      <w:r w:rsidRPr="00692FB5">
        <w:rPr>
          <w:rFonts w:eastAsiaTheme="minorHAnsi"/>
        </w:rPr>
        <w:t xml:space="preserve"> (2015) </w:t>
      </w:r>
      <w:r>
        <w:rPr>
          <w:rFonts w:eastAsiaTheme="minorHAnsi"/>
        </w:rPr>
        <w:t>“</w:t>
      </w:r>
      <w:r w:rsidRPr="00692FB5">
        <w:rPr>
          <w:rFonts w:eastAsiaTheme="minorHAnsi"/>
        </w:rPr>
        <w:t xml:space="preserve">Issue Emphases, Saliency Theory and Issue Ownership: A Historical and </w:t>
      </w:r>
    </w:p>
    <w:p w14:paraId="0F04488C" w14:textId="21F69E12" w:rsidR="00692FB5" w:rsidRPr="00692FB5" w:rsidRDefault="00692FB5" w:rsidP="00692FB5">
      <w:pPr>
        <w:autoSpaceDE w:val="0"/>
        <w:autoSpaceDN w:val="0"/>
        <w:adjustRightInd w:val="0"/>
        <w:spacing w:line="480" w:lineRule="auto"/>
        <w:ind w:firstLine="720"/>
        <w:rPr>
          <w:rFonts w:eastAsiaTheme="minorHAnsi"/>
        </w:rPr>
      </w:pPr>
      <w:r w:rsidRPr="00692FB5">
        <w:rPr>
          <w:rFonts w:eastAsiaTheme="minorHAnsi"/>
        </w:rPr>
        <w:t>Conceptual Analysis.</w:t>
      </w:r>
      <w:r>
        <w:rPr>
          <w:rFonts w:eastAsiaTheme="minorHAnsi"/>
        </w:rPr>
        <w:t xml:space="preserve">” </w:t>
      </w:r>
      <w:r w:rsidRPr="00692FB5">
        <w:rPr>
          <w:rFonts w:eastAsiaTheme="minorHAnsi"/>
          <w:i/>
        </w:rPr>
        <w:t>West European Politics</w:t>
      </w:r>
      <w:r w:rsidRPr="00692FB5">
        <w:rPr>
          <w:rFonts w:eastAsiaTheme="minorHAnsi"/>
        </w:rPr>
        <w:t xml:space="preserve"> 38</w:t>
      </w:r>
      <w:r>
        <w:rPr>
          <w:rFonts w:eastAsiaTheme="minorHAnsi"/>
        </w:rPr>
        <w:t>:</w:t>
      </w:r>
      <w:r w:rsidRPr="00692FB5">
        <w:rPr>
          <w:rFonts w:eastAsiaTheme="minorHAnsi"/>
        </w:rPr>
        <w:t xml:space="preserve"> 761–777.</w:t>
      </w:r>
    </w:p>
    <w:p w14:paraId="31FE09FD" w14:textId="304981C6" w:rsidR="00355A09" w:rsidRPr="005C53E9" w:rsidRDefault="00355A09" w:rsidP="00692FB5">
      <w:pPr>
        <w:spacing w:line="480" w:lineRule="auto"/>
        <w:rPr>
          <w:color w:val="000000" w:themeColor="text1"/>
          <w:shd w:val="clear" w:color="auto" w:fill="FFFFFF"/>
        </w:rPr>
      </w:pPr>
      <w:proofErr w:type="spellStart"/>
      <w:r w:rsidRPr="00692FB5">
        <w:rPr>
          <w:color w:val="000000" w:themeColor="text1"/>
          <w:shd w:val="clear" w:color="auto" w:fill="FFFFFF"/>
        </w:rPr>
        <w:t>Caiani</w:t>
      </w:r>
      <w:proofErr w:type="spellEnd"/>
      <w:r w:rsidRPr="00692FB5">
        <w:rPr>
          <w:color w:val="000000" w:themeColor="text1"/>
          <w:shd w:val="clear" w:color="auto" w:fill="FFFFFF"/>
        </w:rPr>
        <w:t>, Manuela</w:t>
      </w:r>
      <w:r w:rsidRPr="005C53E9">
        <w:rPr>
          <w:color w:val="000000" w:themeColor="text1"/>
          <w:shd w:val="clear" w:color="auto" w:fill="FFFFFF"/>
        </w:rPr>
        <w:t xml:space="preserve"> and Paolo Graziano </w:t>
      </w:r>
      <w:r w:rsidR="00E03CB1">
        <w:rPr>
          <w:color w:val="000000" w:themeColor="text1"/>
          <w:shd w:val="clear" w:color="auto" w:fill="FFFFFF"/>
        </w:rPr>
        <w:t>(</w:t>
      </w:r>
      <w:r w:rsidRPr="005C53E9">
        <w:rPr>
          <w:color w:val="000000" w:themeColor="text1"/>
          <w:shd w:val="clear" w:color="auto" w:fill="FFFFFF"/>
        </w:rPr>
        <w:t>2019</w:t>
      </w:r>
      <w:r w:rsidR="00E03CB1">
        <w:rPr>
          <w:color w:val="000000" w:themeColor="text1"/>
          <w:shd w:val="clear" w:color="auto" w:fill="FFFFFF"/>
        </w:rPr>
        <w:t>)</w:t>
      </w:r>
      <w:r w:rsidRPr="005C53E9">
        <w:rPr>
          <w:color w:val="000000" w:themeColor="text1"/>
          <w:shd w:val="clear" w:color="auto" w:fill="FFFFFF"/>
        </w:rPr>
        <w:t xml:space="preserve"> “Understanding varieties of populism in times of </w:t>
      </w:r>
    </w:p>
    <w:p w14:paraId="79D1F7BD" w14:textId="77777777" w:rsidR="00355A09" w:rsidRPr="005C53E9" w:rsidRDefault="00355A09" w:rsidP="00355A09">
      <w:pPr>
        <w:spacing w:line="480" w:lineRule="auto"/>
        <w:ind w:firstLine="720"/>
        <w:rPr>
          <w:i/>
          <w:iCs/>
          <w:color w:val="000000" w:themeColor="text1"/>
          <w:shd w:val="clear" w:color="auto" w:fill="FFFFFF"/>
        </w:rPr>
      </w:pPr>
      <w:r w:rsidRPr="005C53E9">
        <w:rPr>
          <w:color w:val="000000" w:themeColor="text1"/>
          <w:shd w:val="clear" w:color="auto" w:fill="FFFFFF"/>
        </w:rPr>
        <w:t xml:space="preserve">crises.” </w:t>
      </w:r>
      <w:r w:rsidRPr="005C53E9">
        <w:rPr>
          <w:i/>
          <w:iCs/>
          <w:color w:val="000000" w:themeColor="text1"/>
          <w:shd w:val="clear" w:color="auto" w:fill="FFFFFF"/>
        </w:rPr>
        <w:t>West European Politics</w:t>
      </w:r>
      <w:r w:rsidRPr="005C53E9">
        <w:rPr>
          <w:color w:val="000000" w:themeColor="text1"/>
          <w:shd w:val="clear" w:color="auto" w:fill="FFFFFF"/>
        </w:rPr>
        <w:t xml:space="preserve"> 42(6): 1141-1158.</w:t>
      </w:r>
    </w:p>
    <w:p w14:paraId="0719FCC8" w14:textId="1339CA4B"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CHES </w:t>
      </w:r>
      <w:r w:rsidR="00E03CB1">
        <w:rPr>
          <w:color w:val="000000" w:themeColor="text1"/>
        </w:rPr>
        <w:t>(</w:t>
      </w:r>
      <w:r w:rsidRPr="005C53E9">
        <w:rPr>
          <w:color w:val="000000" w:themeColor="text1"/>
        </w:rPr>
        <w:t>2019</w:t>
      </w:r>
      <w:r w:rsidR="00E03CB1">
        <w:rPr>
          <w:color w:val="000000" w:themeColor="text1"/>
        </w:rPr>
        <w:t>)</w:t>
      </w:r>
      <w:r w:rsidRPr="005C53E9">
        <w:rPr>
          <w:color w:val="000000" w:themeColor="text1"/>
        </w:rPr>
        <w:t xml:space="preserve"> </w:t>
      </w:r>
      <w:r w:rsidRPr="005C53E9">
        <w:rPr>
          <w:i/>
          <w:iCs/>
          <w:color w:val="000000" w:themeColor="text1"/>
        </w:rPr>
        <w:t xml:space="preserve">Chapel Hill Expert Survey. </w:t>
      </w:r>
      <w:r w:rsidRPr="005C53E9">
        <w:rPr>
          <w:color w:val="000000" w:themeColor="text1"/>
        </w:rPr>
        <w:t>Available at: https://www.chesdata.eu</w:t>
      </w:r>
    </w:p>
    <w:p w14:paraId="276C574E" w14:textId="10F3CDD6" w:rsidR="00355A09" w:rsidRPr="005C53E9" w:rsidRDefault="00355A09" w:rsidP="00355A09">
      <w:pPr>
        <w:spacing w:line="480" w:lineRule="auto"/>
        <w:rPr>
          <w:i/>
          <w:iCs/>
          <w:color w:val="000000" w:themeColor="text1"/>
        </w:rPr>
      </w:pPr>
      <w:r w:rsidRPr="005C53E9">
        <w:rPr>
          <w:color w:val="000000" w:themeColor="text1"/>
          <w:shd w:val="clear" w:color="auto" w:fill="FFFFFF"/>
        </w:rPr>
        <w:t xml:space="preserve">Cox, Daniel, </w:t>
      </w:r>
      <w:proofErr w:type="spellStart"/>
      <w:r w:rsidRPr="005C53E9">
        <w:rPr>
          <w:color w:val="000000" w:themeColor="text1"/>
          <w:shd w:val="clear" w:color="auto" w:fill="FFFFFF"/>
        </w:rPr>
        <w:t>Lienesch</w:t>
      </w:r>
      <w:proofErr w:type="spellEnd"/>
      <w:r w:rsidRPr="005C53E9">
        <w:rPr>
          <w:color w:val="000000" w:themeColor="text1"/>
          <w:shd w:val="clear" w:color="auto" w:fill="FFFFFF"/>
        </w:rPr>
        <w:t xml:space="preserve">, Rachel and Robert P. Jones </w:t>
      </w:r>
      <w:r w:rsidR="00E03CB1">
        <w:rPr>
          <w:color w:val="000000" w:themeColor="text1"/>
          <w:shd w:val="clear" w:color="auto" w:fill="FFFFFF"/>
        </w:rPr>
        <w:t>(</w:t>
      </w:r>
      <w:r w:rsidRPr="005C53E9">
        <w:rPr>
          <w:color w:val="000000" w:themeColor="text1"/>
          <w:shd w:val="clear" w:color="auto" w:fill="FFFFFF"/>
        </w:rPr>
        <w:t>2017</w:t>
      </w:r>
      <w:r w:rsidR="00E03CB1">
        <w:rPr>
          <w:color w:val="000000" w:themeColor="text1"/>
          <w:shd w:val="clear" w:color="auto" w:fill="FFFFFF"/>
        </w:rPr>
        <w:t>)</w:t>
      </w:r>
      <w:r w:rsidRPr="005C53E9">
        <w:rPr>
          <w:i/>
          <w:iCs/>
          <w:color w:val="000000" w:themeColor="text1"/>
        </w:rPr>
        <w:t xml:space="preserve"> Beyond Economics: Fears of Cultural </w:t>
      </w:r>
    </w:p>
    <w:p w14:paraId="025E1286" w14:textId="77777777" w:rsidR="00355A09" w:rsidRPr="005C53E9" w:rsidRDefault="00355A09" w:rsidP="00355A09">
      <w:pPr>
        <w:spacing w:line="480" w:lineRule="auto"/>
        <w:ind w:firstLine="720"/>
        <w:rPr>
          <w:i/>
          <w:iCs/>
          <w:color w:val="000000" w:themeColor="text1"/>
        </w:rPr>
      </w:pPr>
      <w:r w:rsidRPr="005C53E9">
        <w:rPr>
          <w:i/>
          <w:iCs/>
          <w:color w:val="000000" w:themeColor="text1"/>
        </w:rPr>
        <w:t>Displacement Pushed the White Working Class to Trump</w:t>
      </w:r>
      <w:r w:rsidRPr="005C53E9">
        <w:rPr>
          <w:color w:val="000000" w:themeColor="text1"/>
          <w:shd w:val="clear" w:color="auto" w:fill="FFFFFF"/>
        </w:rPr>
        <w:t>. PRRI/The Atlantic Report</w:t>
      </w:r>
    </w:p>
    <w:p w14:paraId="41A4B6A1" w14:textId="77777777" w:rsidR="00FC41C3" w:rsidRDefault="00FC41C3" w:rsidP="00FC41C3">
      <w:pPr>
        <w:spacing w:line="480" w:lineRule="auto"/>
        <w:rPr>
          <w:i/>
          <w:color w:val="000000"/>
        </w:rPr>
      </w:pPr>
      <w:r w:rsidRPr="001A4188">
        <w:rPr>
          <w:color w:val="000000"/>
        </w:rPr>
        <w:t>Dalton, R</w:t>
      </w:r>
      <w:r>
        <w:rPr>
          <w:color w:val="000000"/>
        </w:rPr>
        <w:t>ussell.</w:t>
      </w:r>
      <w:r w:rsidRPr="001A4188">
        <w:rPr>
          <w:color w:val="000000"/>
        </w:rPr>
        <w:t xml:space="preserve"> Farrell, D</w:t>
      </w:r>
      <w:r>
        <w:rPr>
          <w:color w:val="000000"/>
        </w:rPr>
        <w:t>avid</w:t>
      </w:r>
      <w:r w:rsidRPr="001A4188">
        <w:rPr>
          <w:color w:val="000000"/>
        </w:rPr>
        <w:t xml:space="preserve"> and I</w:t>
      </w:r>
      <w:r>
        <w:rPr>
          <w:color w:val="000000"/>
        </w:rPr>
        <w:t>an</w:t>
      </w:r>
      <w:r w:rsidRPr="001A4188">
        <w:rPr>
          <w:color w:val="000000"/>
        </w:rPr>
        <w:t xml:space="preserve"> McAllister (2011) </w:t>
      </w:r>
      <w:r w:rsidRPr="001A4188">
        <w:rPr>
          <w:i/>
          <w:color w:val="000000"/>
        </w:rPr>
        <w:t xml:space="preserve">Political Parties and Democratic </w:t>
      </w:r>
    </w:p>
    <w:p w14:paraId="5DBB4168" w14:textId="4F5316F6" w:rsidR="00FC41C3" w:rsidRPr="00FC41C3" w:rsidRDefault="00FC41C3" w:rsidP="00FC41C3">
      <w:pPr>
        <w:spacing w:line="480" w:lineRule="auto"/>
        <w:ind w:firstLine="720"/>
        <w:rPr>
          <w:i/>
          <w:color w:val="000000"/>
        </w:rPr>
      </w:pPr>
      <w:r w:rsidRPr="001A4188">
        <w:rPr>
          <w:i/>
          <w:color w:val="000000"/>
        </w:rPr>
        <w:t>Linkage: How Parties Organize Democracy</w:t>
      </w:r>
      <w:r w:rsidRPr="001A4188">
        <w:rPr>
          <w:color w:val="000000"/>
        </w:rPr>
        <w:t>. Oxford: Oxford University Press.</w:t>
      </w:r>
    </w:p>
    <w:p w14:paraId="6DF94138" w14:textId="7482EC97"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lastRenderedPageBreak/>
        <w:t xml:space="preserve">Della Porta, Donatella, Kouki, Hara and Fernández, </w:t>
      </w:r>
      <w:proofErr w:type="spellStart"/>
      <w:r w:rsidRPr="005C53E9">
        <w:rPr>
          <w:color w:val="000000" w:themeColor="text1"/>
        </w:rPr>
        <w:t>Joseba</w:t>
      </w:r>
      <w:proofErr w:type="spellEnd"/>
      <w:r w:rsidRPr="005C53E9">
        <w:rPr>
          <w:color w:val="000000" w:themeColor="text1"/>
        </w:rPr>
        <w:t xml:space="preserve"> </w:t>
      </w:r>
      <w:r w:rsidR="00E03CB1">
        <w:rPr>
          <w:color w:val="000000" w:themeColor="text1"/>
        </w:rPr>
        <w:t>(</w:t>
      </w:r>
      <w:r w:rsidRPr="005C53E9">
        <w:rPr>
          <w:color w:val="000000" w:themeColor="text1"/>
        </w:rPr>
        <w:t>2017</w:t>
      </w:r>
      <w:r w:rsidR="00E03CB1">
        <w:rPr>
          <w:color w:val="000000" w:themeColor="text1"/>
        </w:rPr>
        <w:t>)</w:t>
      </w:r>
      <w:r w:rsidRPr="005C53E9">
        <w:rPr>
          <w:color w:val="000000" w:themeColor="text1"/>
        </w:rPr>
        <w:t xml:space="preserve"> “Left’s Love and Hate for </w:t>
      </w:r>
    </w:p>
    <w:p w14:paraId="0E47F770" w14:textId="05A48FEA" w:rsidR="00355A09" w:rsidRPr="00B326F2" w:rsidRDefault="00355A09" w:rsidP="00B326F2">
      <w:pPr>
        <w:autoSpaceDE w:val="0"/>
        <w:autoSpaceDN w:val="0"/>
        <w:adjustRightInd w:val="0"/>
        <w:spacing w:line="480" w:lineRule="auto"/>
        <w:ind w:left="720"/>
        <w:rPr>
          <w:color w:val="000000" w:themeColor="text1"/>
        </w:rPr>
      </w:pPr>
      <w:r w:rsidRPr="005C53E9">
        <w:rPr>
          <w:color w:val="000000" w:themeColor="text1"/>
        </w:rPr>
        <w:t xml:space="preserve">Europe: </w:t>
      </w:r>
      <w:proofErr w:type="spellStart"/>
      <w:r w:rsidRPr="005C53E9">
        <w:rPr>
          <w:color w:val="000000" w:themeColor="text1"/>
        </w:rPr>
        <w:t>Syriza</w:t>
      </w:r>
      <w:proofErr w:type="spellEnd"/>
      <w:r w:rsidRPr="005C53E9">
        <w:rPr>
          <w:color w:val="000000" w:themeColor="text1"/>
        </w:rPr>
        <w:t>,</w:t>
      </w:r>
      <w:r w:rsidR="004D33D7">
        <w:rPr>
          <w:color w:val="000000" w:themeColor="text1"/>
        </w:rPr>
        <w:t xml:space="preserve"> </w:t>
      </w:r>
      <w:r w:rsidRPr="005C53E9">
        <w:rPr>
          <w:color w:val="000000" w:themeColor="text1"/>
        </w:rPr>
        <w:t xml:space="preserve">Podemos and Critical Visions of Europe During the Crisis.” in </w:t>
      </w:r>
      <w:proofErr w:type="spellStart"/>
      <w:r w:rsidRPr="005C53E9">
        <w:rPr>
          <w:color w:val="000000" w:themeColor="text1"/>
        </w:rPr>
        <w:t>Caiani</w:t>
      </w:r>
      <w:proofErr w:type="spellEnd"/>
      <w:r w:rsidRPr="005C53E9">
        <w:rPr>
          <w:color w:val="000000" w:themeColor="text1"/>
        </w:rPr>
        <w:t xml:space="preserve">, Manuela and Guerra, Simona (eds.) </w:t>
      </w:r>
      <w:r w:rsidRPr="005C53E9">
        <w:rPr>
          <w:i/>
          <w:iCs/>
          <w:color w:val="000000" w:themeColor="text1"/>
        </w:rPr>
        <w:t>Euroscepticism, Democracy and the Media</w:t>
      </w:r>
      <w:r w:rsidRPr="005C53E9">
        <w:rPr>
          <w:color w:val="000000" w:themeColor="text1"/>
        </w:rPr>
        <w:t xml:space="preserve">. Palgrave </w:t>
      </w:r>
      <w:r w:rsidRPr="00B326F2">
        <w:rPr>
          <w:color w:val="000000" w:themeColor="text1"/>
        </w:rPr>
        <w:t>Studies in European Political Sociology. Basingstoke: Palgrave Macmillan, 219–40.</w:t>
      </w:r>
    </w:p>
    <w:p w14:paraId="09A41CC8" w14:textId="77777777" w:rsidR="00AD16F5" w:rsidRDefault="00AD16F5" w:rsidP="00AD16F5">
      <w:pPr>
        <w:spacing w:line="480" w:lineRule="auto"/>
        <w:rPr>
          <w:color w:val="000000"/>
        </w:rPr>
      </w:pPr>
      <w:r w:rsidRPr="00AD16F5">
        <w:rPr>
          <w:color w:val="000000"/>
        </w:rPr>
        <w:t xml:space="preserve">Dennison, James (2019a) "A Review of Public Issue Salience: Concepts, Determinants and </w:t>
      </w:r>
    </w:p>
    <w:p w14:paraId="2239E79C" w14:textId="77F0EA69" w:rsidR="00AD16F5" w:rsidRPr="00AD16F5" w:rsidRDefault="00AD16F5" w:rsidP="00AD16F5">
      <w:pPr>
        <w:spacing w:line="480" w:lineRule="auto"/>
        <w:ind w:firstLine="720"/>
      </w:pPr>
      <w:r w:rsidRPr="00AD16F5">
        <w:rPr>
          <w:color w:val="000000"/>
        </w:rPr>
        <w:t>Effects on Voting." Political Studies Review 17(4): 436-446.</w:t>
      </w:r>
    </w:p>
    <w:p w14:paraId="48D221D9" w14:textId="4B9B5C8A" w:rsidR="002B3D87" w:rsidRDefault="002B3D87" w:rsidP="00AD16F5">
      <w:pPr>
        <w:spacing w:line="480" w:lineRule="auto"/>
        <w:rPr>
          <w:color w:val="000000"/>
        </w:rPr>
      </w:pPr>
      <w:r w:rsidRPr="002B3D87">
        <w:rPr>
          <w:color w:val="000000"/>
        </w:rPr>
        <w:t xml:space="preserve">Dennison, James (2019b) "How issue salience explains the rise of the populist right in Western </w:t>
      </w:r>
    </w:p>
    <w:p w14:paraId="40C69C9A" w14:textId="40695959" w:rsidR="002B3D87" w:rsidRPr="002B3D87" w:rsidRDefault="002B3D87" w:rsidP="002B3D87">
      <w:pPr>
        <w:spacing w:line="480" w:lineRule="auto"/>
        <w:ind w:firstLine="720"/>
        <w:rPr>
          <w:color w:val="000000"/>
        </w:rPr>
      </w:pPr>
      <w:r w:rsidRPr="002B3D87">
        <w:rPr>
          <w:color w:val="000000"/>
        </w:rPr>
        <w:t>Europe" </w:t>
      </w:r>
      <w:r w:rsidRPr="002B3D87">
        <w:rPr>
          <w:i/>
          <w:iCs/>
          <w:color w:val="000000"/>
        </w:rPr>
        <w:t>International Journal of Public Opinion Research</w:t>
      </w:r>
      <w:r w:rsidRPr="002B3D87">
        <w:rPr>
          <w:color w:val="000000"/>
        </w:rPr>
        <w:t>. 32(3): 397-420.</w:t>
      </w:r>
    </w:p>
    <w:p w14:paraId="3E2D3B04" w14:textId="18278FDC" w:rsidR="00B326F2" w:rsidRDefault="00B326F2" w:rsidP="002B3D87">
      <w:pPr>
        <w:spacing w:line="480" w:lineRule="auto"/>
        <w:rPr>
          <w:color w:val="000000"/>
        </w:rPr>
      </w:pPr>
      <w:r w:rsidRPr="00B326F2">
        <w:rPr>
          <w:color w:val="000000"/>
        </w:rPr>
        <w:t xml:space="preserve">Dennison, James and Andrew Geddes (2019) "A Rising Tide? The Salience of Immigration </w:t>
      </w:r>
    </w:p>
    <w:p w14:paraId="5F368B9C" w14:textId="683DE836" w:rsidR="00B326F2" w:rsidRPr="00B326F2" w:rsidRDefault="00B326F2" w:rsidP="00B326F2">
      <w:pPr>
        <w:spacing w:line="480" w:lineRule="auto"/>
        <w:ind w:left="720"/>
      </w:pPr>
      <w:r w:rsidRPr="00B326F2">
        <w:rPr>
          <w:color w:val="000000"/>
        </w:rPr>
        <w:t>and the Rise of Anti-Immigration Political Parties in Western Europe." </w:t>
      </w:r>
      <w:r w:rsidRPr="00B326F2">
        <w:rPr>
          <w:i/>
          <w:color w:val="000000"/>
        </w:rPr>
        <w:t>The Political Quarterly</w:t>
      </w:r>
      <w:r w:rsidRPr="00B326F2">
        <w:rPr>
          <w:color w:val="000000"/>
        </w:rPr>
        <w:t xml:space="preserve"> 90(1).</w:t>
      </w:r>
    </w:p>
    <w:p w14:paraId="79EC3211" w14:textId="300231A0" w:rsidR="00355A09" w:rsidRPr="005C53E9" w:rsidRDefault="00355A09" w:rsidP="00B326F2">
      <w:pPr>
        <w:autoSpaceDE w:val="0"/>
        <w:autoSpaceDN w:val="0"/>
        <w:adjustRightInd w:val="0"/>
        <w:spacing w:line="480" w:lineRule="auto"/>
        <w:rPr>
          <w:i/>
          <w:iCs/>
          <w:color w:val="000000" w:themeColor="text1"/>
        </w:rPr>
      </w:pPr>
      <w:proofErr w:type="spellStart"/>
      <w:r w:rsidRPr="00B326F2">
        <w:rPr>
          <w:color w:val="000000" w:themeColor="text1"/>
        </w:rPr>
        <w:t>Duch</w:t>
      </w:r>
      <w:proofErr w:type="spellEnd"/>
      <w:r w:rsidRPr="00B326F2">
        <w:rPr>
          <w:color w:val="000000" w:themeColor="text1"/>
        </w:rPr>
        <w:t>,</w:t>
      </w:r>
      <w:r w:rsidRPr="005C53E9">
        <w:rPr>
          <w:color w:val="000000" w:themeColor="text1"/>
        </w:rPr>
        <w:t xml:space="preserve"> Raymond M. and Randolph T. Stevenson </w:t>
      </w:r>
      <w:r w:rsidR="00E03CB1">
        <w:rPr>
          <w:color w:val="000000" w:themeColor="text1"/>
        </w:rPr>
        <w:t>(</w:t>
      </w:r>
      <w:r w:rsidRPr="005C53E9">
        <w:rPr>
          <w:color w:val="000000" w:themeColor="text1"/>
        </w:rPr>
        <w:t>2008</w:t>
      </w:r>
      <w:r w:rsidR="00E03CB1">
        <w:rPr>
          <w:color w:val="000000" w:themeColor="text1"/>
        </w:rPr>
        <w:t>)</w:t>
      </w:r>
      <w:r w:rsidRPr="005C53E9">
        <w:rPr>
          <w:i/>
          <w:iCs/>
          <w:color w:val="000000" w:themeColor="text1"/>
        </w:rPr>
        <w:t xml:space="preserve"> The Economic Vote: How Political and </w:t>
      </w:r>
    </w:p>
    <w:p w14:paraId="7549A0B9" w14:textId="77777777" w:rsidR="00355A09" w:rsidRPr="005C53E9" w:rsidRDefault="00355A09" w:rsidP="00355A09">
      <w:pPr>
        <w:autoSpaceDE w:val="0"/>
        <w:autoSpaceDN w:val="0"/>
        <w:adjustRightInd w:val="0"/>
        <w:spacing w:line="480" w:lineRule="auto"/>
        <w:ind w:left="720"/>
        <w:rPr>
          <w:i/>
          <w:iCs/>
          <w:color w:val="000000" w:themeColor="text1"/>
        </w:rPr>
      </w:pPr>
      <w:r w:rsidRPr="005C53E9">
        <w:rPr>
          <w:i/>
          <w:iCs/>
          <w:color w:val="000000" w:themeColor="text1"/>
        </w:rPr>
        <w:t xml:space="preserve">Economic Institutions Condition Election Results. </w:t>
      </w:r>
      <w:r w:rsidRPr="005C53E9">
        <w:rPr>
          <w:color w:val="000000" w:themeColor="text1"/>
        </w:rPr>
        <w:t>Cambridge: Cambridge University Press.</w:t>
      </w:r>
    </w:p>
    <w:p w14:paraId="4BE52076" w14:textId="77777777" w:rsidR="00453CAB" w:rsidRDefault="00453CAB" w:rsidP="00453CAB">
      <w:pPr>
        <w:autoSpaceDE w:val="0"/>
        <w:autoSpaceDN w:val="0"/>
        <w:adjustRightInd w:val="0"/>
        <w:spacing w:line="480" w:lineRule="auto"/>
        <w:rPr>
          <w:color w:val="000000" w:themeColor="text1"/>
        </w:rPr>
      </w:pPr>
      <w:proofErr w:type="spellStart"/>
      <w:r w:rsidRPr="001E009A">
        <w:rPr>
          <w:color w:val="000000"/>
        </w:rPr>
        <w:t>Ennser-Jedenastik</w:t>
      </w:r>
      <w:proofErr w:type="spellEnd"/>
      <w:r w:rsidR="00355A09" w:rsidRPr="005C53E9">
        <w:rPr>
          <w:color w:val="000000" w:themeColor="text1"/>
        </w:rPr>
        <w:t xml:space="preserve">, </w:t>
      </w:r>
      <w:proofErr w:type="spellStart"/>
      <w:r w:rsidR="00355A09" w:rsidRPr="005C53E9">
        <w:rPr>
          <w:color w:val="000000" w:themeColor="text1"/>
        </w:rPr>
        <w:t>Laurenz</w:t>
      </w:r>
      <w:proofErr w:type="spellEnd"/>
      <w:r w:rsidR="00355A09" w:rsidRPr="005C53E9">
        <w:rPr>
          <w:color w:val="000000" w:themeColor="text1"/>
        </w:rPr>
        <w:t xml:space="preserve"> </w:t>
      </w:r>
      <w:r w:rsidR="00E03CB1">
        <w:rPr>
          <w:color w:val="000000" w:themeColor="text1"/>
        </w:rPr>
        <w:t>(</w:t>
      </w:r>
      <w:r w:rsidR="00355A09" w:rsidRPr="005C53E9">
        <w:rPr>
          <w:color w:val="000000" w:themeColor="text1"/>
        </w:rPr>
        <w:t>2012</w:t>
      </w:r>
      <w:r w:rsidR="00E03CB1">
        <w:rPr>
          <w:color w:val="000000" w:themeColor="text1"/>
        </w:rPr>
        <w:t>)</w:t>
      </w:r>
      <w:r w:rsidR="00355A09" w:rsidRPr="005C53E9">
        <w:rPr>
          <w:color w:val="000000" w:themeColor="text1"/>
        </w:rPr>
        <w:t xml:space="preserve"> “The homogeneity of West European party families: The </w:t>
      </w:r>
    </w:p>
    <w:p w14:paraId="52419173" w14:textId="19903244" w:rsidR="00355A09" w:rsidRPr="005C53E9" w:rsidRDefault="00355A09" w:rsidP="00453CAB">
      <w:pPr>
        <w:autoSpaceDE w:val="0"/>
        <w:autoSpaceDN w:val="0"/>
        <w:adjustRightInd w:val="0"/>
        <w:spacing w:line="480" w:lineRule="auto"/>
        <w:ind w:firstLine="720"/>
        <w:rPr>
          <w:color w:val="000000" w:themeColor="text1"/>
        </w:rPr>
      </w:pPr>
      <w:r w:rsidRPr="005C53E9">
        <w:rPr>
          <w:color w:val="000000" w:themeColor="text1"/>
        </w:rPr>
        <w:t xml:space="preserve">radical right in comparative perspective.” </w:t>
      </w:r>
      <w:r w:rsidRPr="005C53E9">
        <w:rPr>
          <w:i/>
          <w:iCs/>
          <w:color w:val="000000" w:themeColor="text1"/>
        </w:rPr>
        <w:t>Party Politics</w:t>
      </w:r>
      <w:r w:rsidRPr="005C53E9">
        <w:rPr>
          <w:color w:val="000000" w:themeColor="text1"/>
        </w:rPr>
        <w:t xml:space="preserve"> 18(2): 151–171.</w:t>
      </w:r>
    </w:p>
    <w:p w14:paraId="391B3B66" w14:textId="77777777" w:rsidR="001E009A" w:rsidRDefault="001E009A" w:rsidP="001E009A">
      <w:pPr>
        <w:spacing w:line="480" w:lineRule="auto"/>
        <w:rPr>
          <w:i/>
          <w:color w:val="000000"/>
        </w:rPr>
      </w:pPr>
      <w:proofErr w:type="spellStart"/>
      <w:r w:rsidRPr="001E009A">
        <w:rPr>
          <w:color w:val="000000"/>
        </w:rPr>
        <w:t>Ennser-Jedenastik</w:t>
      </w:r>
      <w:proofErr w:type="spellEnd"/>
      <w:r w:rsidRPr="001E009A">
        <w:rPr>
          <w:color w:val="000000"/>
        </w:rPr>
        <w:t xml:space="preserve">, </w:t>
      </w:r>
      <w:proofErr w:type="spellStart"/>
      <w:r w:rsidRPr="001E009A">
        <w:rPr>
          <w:color w:val="000000"/>
        </w:rPr>
        <w:t>Laurenz</w:t>
      </w:r>
      <w:proofErr w:type="spellEnd"/>
      <w:r w:rsidRPr="001E009A">
        <w:rPr>
          <w:color w:val="000000"/>
        </w:rPr>
        <w:t xml:space="preserve"> and Monika </w:t>
      </w:r>
      <w:proofErr w:type="spellStart"/>
      <w:r w:rsidRPr="001E009A">
        <w:rPr>
          <w:color w:val="000000"/>
        </w:rPr>
        <w:t>Köppl-Turyna</w:t>
      </w:r>
      <w:proofErr w:type="spellEnd"/>
      <w:r w:rsidRPr="001E009A">
        <w:rPr>
          <w:color w:val="000000"/>
        </w:rPr>
        <w:t xml:space="preserve"> (2019) </w:t>
      </w:r>
      <w:r w:rsidRPr="001E009A">
        <w:rPr>
          <w:i/>
          <w:color w:val="000000"/>
        </w:rPr>
        <w:t xml:space="preserve">Cushion or catalyst? How welfare </w:t>
      </w:r>
    </w:p>
    <w:p w14:paraId="1635FD72" w14:textId="77777777" w:rsidR="001E009A" w:rsidRDefault="001E009A" w:rsidP="001E009A">
      <w:pPr>
        <w:spacing w:line="480" w:lineRule="auto"/>
        <w:ind w:left="720"/>
        <w:rPr>
          <w:color w:val="000000"/>
        </w:rPr>
      </w:pPr>
      <w:r w:rsidRPr="001E009A">
        <w:rPr>
          <w:i/>
          <w:color w:val="000000"/>
        </w:rPr>
        <w:t>state generosity moderates the impact of economic vulnerability on populist radical right support</w:t>
      </w:r>
      <w:r w:rsidRPr="001E009A">
        <w:rPr>
          <w:color w:val="000000"/>
        </w:rPr>
        <w:t>. Agenda Austria Working Paper, No. 16. Available at: </w:t>
      </w:r>
    </w:p>
    <w:p w14:paraId="53225B2E" w14:textId="3048BC28" w:rsidR="001E009A" w:rsidRPr="001E009A" w:rsidRDefault="001E009A" w:rsidP="001E009A">
      <w:pPr>
        <w:spacing w:line="480" w:lineRule="auto"/>
        <w:ind w:left="720"/>
      </w:pPr>
      <w:r w:rsidRPr="001E009A">
        <w:rPr>
          <w:color w:val="000000"/>
        </w:rPr>
        <w:t>https://www.econstor.eu/bitstream/10419/191731/1/1048218627.pdf</w:t>
      </w:r>
    </w:p>
    <w:p w14:paraId="3875BC8C" w14:textId="374AFEEB" w:rsidR="00355A09" w:rsidRPr="005C53E9" w:rsidRDefault="00355A09" w:rsidP="001E009A">
      <w:pPr>
        <w:autoSpaceDE w:val="0"/>
        <w:autoSpaceDN w:val="0"/>
        <w:adjustRightInd w:val="0"/>
        <w:spacing w:line="480" w:lineRule="auto"/>
        <w:rPr>
          <w:color w:val="000000" w:themeColor="text1"/>
        </w:rPr>
      </w:pPr>
      <w:r w:rsidRPr="001E009A">
        <w:rPr>
          <w:color w:val="000000" w:themeColor="text1"/>
        </w:rPr>
        <w:t>Eurobarometer</w:t>
      </w:r>
      <w:r w:rsidRPr="005C53E9">
        <w:rPr>
          <w:color w:val="000000" w:themeColor="text1"/>
        </w:rPr>
        <w:t xml:space="preserve"> </w:t>
      </w:r>
      <w:r w:rsidR="00E03CB1">
        <w:rPr>
          <w:color w:val="000000" w:themeColor="text1"/>
        </w:rPr>
        <w:t>(</w:t>
      </w:r>
      <w:r w:rsidRPr="005C53E9">
        <w:rPr>
          <w:color w:val="000000" w:themeColor="text1"/>
        </w:rPr>
        <w:t>2019</w:t>
      </w:r>
      <w:r w:rsidR="00E03CB1">
        <w:rPr>
          <w:color w:val="000000" w:themeColor="text1"/>
        </w:rPr>
        <w:t>)</w:t>
      </w:r>
      <w:r w:rsidRPr="005C53E9">
        <w:rPr>
          <w:color w:val="000000" w:themeColor="text1"/>
        </w:rPr>
        <w:t xml:space="preserve"> </w:t>
      </w:r>
      <w:r w:rsidRPr="005C53E9">
        <w:rPr>
          <w:i/>
          <w:iCs/>
          <w:color w:val="000000" w:themeColor="text1"/>
        </w:rPr>
        <w:t>Eurobarometer Interactive</w:t>
      </w:r>
      <w:r w:rsidRPr="005C53E9">
        <w:rPr>
          <w:color w:val="000000" w:themeColor="text1"/>
        </w:rPr>
        <w:t xml:space="preserve">. Available at: </w:t>
      </w:r>
    </w:p>
    <w:p w14:paraId="17CF238C"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http://ec.europa.eu/COMMFrontOffice/publicopinion/index.cfm/Chart/index</w:t>
      </w:r>
    </w:p>
    <w:p w14:paraId="00937FCA" w14:textId="69D2DFCC"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Fenger</w:t>
      </w:r>
      <w:proofErr w:type="spellEnd"/>
      <w:r w:rsidRPr="005C53E9">
        <w:rPr>
          <w:color w:val="000000" w:themeColor="text1"/>
        </w:rPr>
        <w:t xml:space="preserve"> Menno </w:t>
      </w:r>
      <w:r w:rsidR="00E03CB1">
        <w:rPr>
          <w:color w:val="000000" w:themeColor="text1"/>
        </w:rPr>
        <w:t>(</w:t>
      </w:r>
      <w:r w:rsidRPr="005C53E9">
        <w:rPr>
          <w:color w:val="000000" w:themeColor="text1"/>
        </w:rPr>
        <w:t>2018</w:t>
      </w:r>
      <w:r w:rsidR="00E03CB1">
        <w:rPr>
          <w:color w:val="000000" w:themeColor="text1"/>
        </w:rPr>
        <w:t>)</w:t>
      </w:r>
      <w:r w:rsidRPr="005C53E9">
        <w:rPr>
          <w:color w:val="000000" w:themeColor="text1"/>
        </w:rPr>
        <w:t xml:space="preserve"> “The social policy agendas of populist radical right parties in comparative </w:t>
      </w:r>
    </w:p>
    <w:p w14:paraId="359A1843"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lastRenderedPageBreak/>
        <w:t xml:space="preserve">perspective.” </w:t>
      </w:r>
      <w:r w:rsidRPr="005C53E9">
        <w:rPr>
          <w:i/>
          <w:iCs/>
          <w:color w:val="000000" w:themeColor="text1"/>
        </w:rPr>
        <w:t xml:space="preserve">Journal of International and Comparative Social Policy </w:t>
      </w:r>
      <w:r w:rsidRPr="005C53E9">
        <w:rPr>
          <w:color w:val="000000" w:themeColor="text1"/>
        </w:rPr>
        <w:t xml:space="preserve">34(3): 188-209. </w:t>
      </w:r>
    </w:p>
    <w:p w14:paraId="35251EFE" w14:textId="77777777" w:rsidR="00913B33" w:rsidRDefault="00913B33" w:rsidP="00913B33">
      <w:pPr>
        <w:spacing w:line="480" w:lineRule="auto"/>
        <w:rPr>
          <w:rFonts w:ascii="Times" w:hAnsi="Times"/>
          <w:color w:val="000000"/>
        </w:rPr>
      </w:pPr>
      <w:r w:rsidRPr="00913B33">
        <w:rPr>
          <w:rFonts w:ascii="Times" w:hAnsi="Times"/>
          <w:color w:val="000000"/>
        </w:rPr>
        <w:t xml:space="preserve">Fournier, Patrick; </w:t>
      </w:r>
      <w:proofErr w:type="spellStart"/>
      <w:r w:rsidRPr="00913B33">
        <w:rPr>
          <w:rFonts w:ascii="Times" w:hAnsi="Times"/>
          <w:color w:val="000000"/>
        </w:rPr>
        <w:t>Blais</w:t>
      </w:r>
      <w:proofErr w:type="spellEnd"/>
      <w:r w:rsidRPr="00913B33">
        <w:rPr>
          <w:rFonts w:ascii="Times" w:hAnsi="Times"/>
          <w:color w:val="000000"/>
        </w:rPr>
        <w:t xml:space="preserve">, Andre; Nadeau, Richard; </w:t>
      </w:r>
      <w:proofErr w:type="spellStart"/>
      <w:r w:rsidRPr="00913B33">
        <w:rPr>
          <w:rFonts w:ascii="Times" w:hAnsi="Times"/>
          <w:color w:val="000000"/>
        </w:rPr>
        <w:t>Gidengil</w:t>
      </w:r>
      <w:proofErr w:type="spellEnd"/>
      <w:r w:rsidRPr="00913B33">
        <w:rPr>
          <w:rFonts w:ascii="Times" w:hAnsi="Times"/>
          <w:color w:val="000000"/>
        </w:rPr>
        <w:t xml:space="preserve">, Elisabeth and Neil </w:t>
      </w:r>
      <w:proofErr w:type="spellStart"/>
      <w:r w:rsidRPr="00913B33">
        <w:rPr>
          <w:rFonts w:ascii="Times" w:hAnsi="Times"/>
          <w:color w:val="000000"/>
        </w:rPr>
        <w:t>Nevitte</w:t>
      </w:r>
      <w:proofErr w:type="spellEnd"/>
      <w:r w:rsidRPr="00913B33">
        <w:rPr>
          <w:rFonts w:ascii="Times" w:hAnsi="Times"/>
          <w:color w:val="000000"/>
        </w:rPr>
        <w:t xml:space="preserve"> (2003) </w:t>
      </w:r>
    </w:p>
    <w:p w14:paraId="60E27331" w14:textId="6C22BB5B" w:rsidR="00325063" w:rsidRPr="00913B33" w:rsidRDefault="00913B33" w:rsidP="00913B33">
      <w:pPr>
        <w:spacing w:line="480" w:lineRule="auto"/>
        <w:ind w:firstLine="720"/>
        <w:rPr>
          <w:rFonts w:ascii="Times" w:hAnsi="Times"/>
        </w:rPr>
      </w:pPr>
      <w:r w:rsidRPr="00913B33">
        <w:rPr>
          <w:rFonts w:ascii="Times" w:hAnsi="Times"/>
          <w:color w:val="000000"/>
        </w:rPr>
        <w:t xml:space="preserve">"Issue importance and performance voting." </w:t>
      </w:r>
      <w:r w:rsidRPr="00913B33">
        <w:rPr>
          <w:rFonts w:ascii="Times" w:hAnsi="Times"/>
          <w:i/>
          <w:color w:val="000000"/>
        </w:rPr>
        <w:t>Political Behavior</w:t>
      </w:r>
      <w:r w:rsidRPr="00913B33">
        <w:rPr>
          <w:rFonts w:ascii="Times" w:hAnsi="Times"/>
          <w:color w:val="000000"/>
        </w:rPr>
        <w:t xml:space="preserve"> 25: 51–67.</w:t>
      </w:r>
    </w:p>
    <w:p w14:paraId="14296D5A" w14:textId="31E6088A" w:rsidR="00355A09" w:rsidRPr="005C53E9" w:rsidRDefault="00355A09" w:rsidP="00913B33">
      <w:pPr>
        <w:spacing w:line="480" w:lineRule="auto"/>
        <w:rPr>
          <w:color w:val="000000" w:themeColor="text1"/>
        </w:rPr>
      </w:pPr>
      <w:proofErr w:type="spellStart"/>
      <w:r w:rsidRPr="00913B33">
        <w:rPr>
          <w:rFonts w:ascii="Times" w:hAnsi="Times"/>
          <w:color w:val="000000" w:themeColor="text1"/>
        </w:rPr>
        <w:t>Gidengil</w:t>
      </w:r>
      <w:proofErr w:type="spellEnd"/>
      <w:r w:rsidRPr="00913B33">
        <w:rPr>
          <w:rFonts w:ascii="Times" w:hAnsi="Times"/>
          <w:color w:val="000000" w:themeColor="text1"/>
        </w:rPr>
        <w:t>, Elisabeth</w:t>
      </w:r>
      <w:r w:rsidRPr="005C53E9">
        <w:rPr>
          <w:color w:val="000000" w:themeColor="text1"/>
        </w:rPr>
        <w:t xml:space="preserve">, </w:t>
      </w:r>
      <w:proofErr w:type="spellStart"/>
      <w:r w:rsidRPr="005C53E9">
        <w:rPr>
          <w:color w:val="000000" w:themeColor="text1"/>
        </w:rPr>
        <w:t>Hennigar</w:t>
      </w:r>
      <w:proofErr w:type="spellEnd"/>
      <w:r w:rsidRPr="005C53E9">
        <w:rPr>
          <w:color w:val="000000" w:themeColor="text1"/>
        </w:rPr>
        <w:t xml:space="preserve">, Matthew, </w:t>
      </w:r>
      <w:proofErr w:type="spellStart"/>
      <w:r w:rsidRPr="005C53E9">
        <w:rPr>
          <w:color w:val="000000" w:themeColor="text1"/>
        </w:rPr>
        <w:t>Blais</w:t>
      </w:r>
      <w:proofErr w:type="spellEnd"/>
      <w:r w:rsidRPr="005C53E9">
        <w:rPr>
          <w:color w:val="000000" w:themeColor="text1"/>
        </w:rPr>
        <w:t xml:space="preserve">, </w:t>
      </w:r>
      <w:r w:rsidRPr="005C53E9">
        <w:rPr>
          <w:color w:val="000000" w:themeColor="text1"/>
          <w:shd w:val="clear" w:color="auto" w:fill="FFFFFF"/>
        </w:rPr>
        <w:t>André</w:t>
      </w:r>
      <w:r w:rsidRPr="005C53E9">
        <w:rPr>
          <w:color w:val="000000" w:themeColor="text1"/>
        </w:rPr>
        <w:t xml:space="preserve"> and Neil </w:t>
      </w:r>
      <w:proofErr w:type="spellStart"/>
      <w:r w:rsidRPr="005C53E9">
        <w:rPr>
          <w:color w:val="000000" w:themeColor="text1"/>
        </w:rPr>
        <w:t>Nevitte</w:t>
      </w:r>
      <w:proofErr w:type="spellEnd"/>
      <w:r w:rsidRPr="005C53E9">
        <w:rPr>
          <w:color w:val="000000" w:themeColor="text1"/>
        </w:rPr>
        <w:t xml:space="preserve"> </w:t>
      </w:r>
      <w:r w:rsidR="00E03CB1">
        <w:rPr>
          <w:color w:val="000000" w:themeColor="text1"/>
        </w:rPr>
        <w:t>(</w:t>
      </w:r>
      <w:r w:rsidRPr="005C53E9">
        <w:rPr>
          <w:color w:val="000000" w:themeColor="text1"/>
        </w:rPr>
        <w:t>2005</w:t>
      </w:r>
      <w:r w:rsidR="00E03CB1">
        <w:rPr>
          <w:color w:val="000000" w:themeColor="text1"/>
        </w:rPr>
        <w:t>)</w:t>
      </w:r>
      <w:r w:rsidRPr="005C53E9">
        <w:rPr>
          <w:color w:val="000000" w:themeColor="text1"/>
        </w:rPr>
        <w:t xml:space="preserve"> “Explaining the </w:t>
      </w:r>
    </w:p>
    <w:p w14:paraId="1454D157" w14:textId="77777777" w:rsidR="00355A09" w:rsidRPr="005C53E9" w:rsidRDefault="00355A09" w:rsidP="00355A09">
      <w:pPr>
        <w:spacing w:line="480" w:lineRule="auto"/>
        <w:ind w:left="720"/>
        <w:rPr>
          <w:color w:val="000000" w:themeColor="text1"/>
        </w:rPr>
      </w:pPr>
      <w:r w:rsidRPr="005C53E9">
        <w:rPr>
          <w:color w:val="000000" w:themeColor="text1"/>
        </w:rPr>
        <w:t xml:space="preserve">gender gap in support for the new right: The case of Canada.” </w:t>
      </w:r>
      <w:r w:rsidRPr="005C53E9">
        <w:rPr>
          <w:i/>
          <w:iCs/>
          <w:color w:val="000000" w:themeColor="text1"/>
        </w:rPr>
        <w:t>Comparative Political Studies</w:t>
      </w:r>
      <w:r w:rsidRPr="005C53E9">
        <w:rPr>
          <w:color w:val="000000" w:themeColor="text1"/>
        </w:rPr>
        <w:t> 38: 1171-1195.</w:t>
      </w:r>
    </w:p>
    <w:p w14:paraId="14EFC090" w14:textId="604E2FC6" w:rsidR="00355A09" w:rsidRPr="00220F74" w:rsidRDefault="00355A09" w:rsidP="00BD0214">
      <w:pPr>
        <w:spacing w:line="480" w:lineRule="auto"/>
        <w:rPr>
          <w:color w:val="000000" w:themeColor="text1"/>
        </w:rPr>
      </w:pPr>
      <w:r w:rsidRPr="00BD0214">
        <w:rPr>
          <w:color w:val="000000" w:themeColor="text1"/>
        </w:rPr>
        <w:t>Givens</w:t>
      </w:r>
      <w:r w:rsidRPr="00220F74">
        <w:rPr>
          <w:color w:val="000000" w:themeColor="text1"/>
        </w:rPr>
        <w:t xml:space="preserve">, Terri E </w:t>
      </w:r>
      <w:r w:rsidR="00E03CB1" w:rsidRPr="00220F74">
        <w:rPr>
          <w:color w:val="000000" w:themeColor="text1"/>
        </w:rPr>
        <w:t>(</w:t>
      </w:r>
      <w:r w:rsidRPr="00220F74">
        <w:rPr>
          <w:color w:val="000000" w:themeColor="text1"/>
        </w:rPr>
        <w:t>2004</w:t>
      </w:r>
      <w:r w:rsidR="00E03CB1" w:rsidRPr="00220F74">
        <w:rPr>
          <w:color w:val="000000" w:themeColor="text1"/>
        </w:rPr>
        <w:t>)</w:t>
      </w:r>
      <w:r w:rsidRPr="00220F74">
        <w:rPr>
          <w:color w:val="000000" w:themeColor="text1"/>
        </w:rPr>
        <w:t xml:space="preserve"> “The radical right gender gap.” </w:t>
      </w:r>
      <w:r w:rsidRPr="00220F74">
        <w:rPr>
          <w:i/>
          <w:iCs/>
          <w:color w:val="000000" w:themeColor="text1"/>
        </w:rPr>
        <w:t>Comparative Political Studies</w:t>
      </w:r>
      <w:r w:rsidRPr="00220F74">
        <w:rPr>
          <w:color w:val="000000" w:themeColor="text1"/>
        </w:rPr>
        <w:t> 27: 30-54.</w:t>
      </w:r>
    </w:p>
    <w:p w14:paraId="445E6A0A" w14:textId="77777777" w:rsidR="00BD0214" w:rsidRPr="00220F74" w:rsidRDefault="00BD0214" w:rsidP="00BD0214">
      <w:pPr>
        <w:spacing w:line="480" w:lineRule="auto"/>
        <w:rPr>
          <w:color w:val="000000" w:themeColor="text1"/>
        </w:rPr>
      </w:pPr>
      <w:r w:rsidRPr="00BD0214">
        <w:rPr>
          <w:color w:val="000000" w:themeColor="text1"/>
        </w:rPr>
        <w:t xml:space="preserve">Golder, Matt (2016) Far Right Parties in Europe. </w:t>
      </w:r>
      <w:r w:rsidRPr="00BD0214">
        <w:rPr>
          <w:i/>
          <w:color w:val="000000" w:themeColor="text1"/>
        </w:rPr>
        <w:t>Annual Review of Political Science</w:t>
      </w:r>
      <w:r w:rsidRPr="00BD0214">
        <w:rPr>
          <w:color w:val="000000" w:themeColor="text1"/>
        </w:rPr>
        <w:t>. 19: 477–</w:t>
      </w:r>
    </w:p>
    <w:p w14:paraId="62513FDA" w14:textId="7516E163" w:rsidR="00BD0214" w:rsidRPr="00220F74" w:rsidRDefault="00BD0214" w:rsidP="00BD0214">
      <w:pPr>
        <w:spacing w:line="480" w:lineRule="auto"/>
        <w:ind w:firstLine="720"/>
        <w:rPr>
          <w:color w:val="000000" w:themeColor="text1"/>
        </w:rPr>
      </w:pPr>
      <w:r w:rsidRPr="00BD0214">
        <w:rPr>
          <w:color w:val="000000" w:themeColor="text1"/>
        </w:rPr>
        <w:t>497.</w:t>
      </w:r>
    </w:p>
    <w:p w14:paraId="4CBB1281" w14:textId="391E8140" w:rsidR="00355A09" w:rsidRPr="005C53E9" w:rsidRDefault="00355A09" w:rsidP="00355A09">
      <w:pPr>
        <w:spacing w:line="480" w:lineRule="auto"/>
        <w:rPr>
          <w:color w:val="000000" w:themeColor="text1"/>
          <w:shd w:val="clear" w:color="auto" w:fill="FFFFFF"/>
        </w:rPr>
      </w:pPr>
      <w:r w:rsidRPr="005C53E9">
        <w:rPr>
          <w:color w:val="000000" w:themeColor="text1"/>
          <w:shd w:val="clear" w:color="auto" w:fill="FFFFFF"/>
        </w:rPr>
        <w:t xml:space="preserve">Gomez, Raul and Luis Ramiro </w:t>
      </w:r>
      <w:r w:rsidR="00E03CB1">
        <w:rPr>
          <w:color w:val="000000" w:themeColor="text1"/>
          <w:shd w:val="clear" w:color="auto" w:fill="FFFFFF"/>
        </w:rPr>
        <w:t>(</w:t>
      </w:r>
      <w:r w:rsidRPr="005C53E9">
        <w:rPr>
          <w:color w:val="000000" w:themeColor="text1"/>
          <w:shd w:val="clear" w:color="auto" w:fill="FFFFFF"/>
        </w:rPr>
        <w:t>2018</w:t>
      </w:r>
      <w:r w:rsidR="00E03CB1">
        <w:rPr>
          <w:color w:val="000000" w:themeColor="text1"/>
          <w:shd w:val="clear" w:color="auto" w:fill="FFFFFF"/>
        </w:rPr>
        <w:t>)</w:t>
      </w:r>
      <w:r w:rsidRPr="005C53E9">
        <w:rPr>
          <w:color w:val="000000" w:themeColor="text1"/>
          <w:shd w:val="clear" w:color="auto" w:fill="FFFFFF"/>
        </w:rPr>
        <w:t xml:space="preserve"> “Beyond the 2008 Great Recession: Economic factors and </w:t>
      </w:r>
    </w:p>
    <w:p w14:paraId="3FC1AF90" w14:textId="77777777" w:rsidR="00355A09" w:rsidRPr="005C53E9" w:rsidRDefault="00355A09" w:rsidP="00355A09">
      <w:pPr>
        <w:spacing w:line="480" w:lineRule="auto"/>
        <w:ind w:firstLine="720"/>
        <w:rPr>
          <w:color w:val="000000" w:themeColor="text1"/>
        </w:rPr>
      </w:pPr>
      <w:r w:rsidRPr="005C53E9">
        <w:rPr>
          <w:color w:val="000000" w:themeColor="text1"/>
          <w:shd w:val="clear" w:color="auto" w:fill="FFFFFF"/>
        </w:rPr>
        <w:t xml:space="preserve">electoral support for the radical left in Europe.” </w:t>
      </w:r>
      <w:r w:rsidRPr="005C53E9">
        <w:rPr>
          <w:i/>
          <w:iCs/>
          <w:color w:val="000000" w:themeColor="text1"/>
          <w:shd w:val="clear" w:color="auto" w:fill="FFFFFF"/>
        </w:rPr>
        <w:t>Party Politics</w:t>
      </w:r>
      <w:r w:rsidRPr="005C53E9">
        <w:rPr>
          <w:color w:val="000000" w:themeColor="text1"/>
          <w:shd w:val="clear" w:color="auto" w:fill="FFFFFF"/>
        </w:rPr>
        <w:t xml:space="preserve"> 25(3): 358-368.</w:t>
      </w:r>
    </w:p>
    <w:p w14:paraId="15DF0023" w14:textId="77777777" w:rsidR="00FD10A8" w:rsidRDefault="00FD10A8" w:rsidP="00FD10A8">
      <w:pPr>
        <w:spacing w:line="480" w:lineRule="auto"/>
        <w:rPr>
          <w:i/>
          <w:color w:val="000000"/>
        </w:rPr>
      </w:pPr>
      <w:r w:rsidRPr="001A4188">
        <w:rPr>
          <w:color w:val="000000"/>
        </w:rPr>
        <w:t xml:space="preserve">Green-Pedersen, </w:t>
      </w:r>
      <w:proofErr w:type="spellStart"/>
      <w:r w:rsidRPr="001A4188">
        <w:rPr>
          <w:color w:val="000000"/>
        </w:rPr>
        <w:t>C</w:t>
      </w:r>
      <w:r>
        <w:rPr>
          <w:color w:val="000000"/>
        </w:rPr>
        <w:t>hristoffer</w:t>
      </w:r>
      <w:proofErr w:type="spellEnd"/>
      <w:r w:rsidRPr="001A4188">
        <w:rPr>
          <w:color w:val="000000"/>
        </w:rPr>
        <w:t xml:space="preserve"> (2019) </w:t>
      </w:r>
      <w:r w:rsidRPr="001A4188">
        <w:rPr>
          <w:i/>
          <w:color w:val="000000"/>
        </w:rPr>
        <w:t>The Reshaping of West European Party Politics: Agenda-</w:t>
      </w:r>
    </w:p>
    <w:p w14:paraId="2BC93424" w14:textId="7225CB09" w:rsidR="00FD10A8" w:rsidRPr="00FD10A8" w:rsidRDefault="00FD10A8" w:rsidP="00FD10A8">
      <w:pPr>
        <w:spacing w:line="480" w:lineRule="auto"/>
        <w:ind w:left="720"/>
        <w:rPr>
          <w:i/>
          <w:color w:val="000000"/>
        </w:rPr>
      </w:pPr>
      <w:r w:rsidRPr="001A4188">
        <w:rPr>
          <w:i/>
          <w:color w:val="000000"/>
        </w:rPr>
        <w:t>Setting and Party Competition in Comparative Perspective</w:t>
      </w:r>
      <w:r w:rsidRPr="001A4188">
        <w:rPr>
          <w:color w:val="000000"/>
        </w:rPr>
        <w:t>. Oxford University Press.</w:t>
      </w:r>
    </w:p>
    <w:p w14:paraId="07403E62" w14:textId="136F3176"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Hobolt</w:t>
      </w:r>
      <w:proofErr w:type="spellEnd"/>
      <w:r w:rsidRPr="005C53E9">
        <w:rPr>
          <w:color w:val="000000" w:themeColor="text1"/>
        </w:rPr>
        <w:t xml:space="preserve">, Sara B. and James Tilley </w:t>
      </w:r>
      <w:r w:rsidR="00E03CB1">
        <w:rPr>
          <w:color w:val="000000" w:themeColor="text1"/>
        </w:rPr>
        <w:t>(</w:t>
      </w:r>
      <w:r w:rsidRPr="005C53E9">
        <w:rPr>
          <w:color w:val="000000" w:themeColor="text1"/>
        </w:rPr>
        <w:t>2016</w:t>
      </w:r>
      <w:r w:rsidR="00E03CB1">
        <w:rPr>
          <w:color w:val="000000" w:themeColor="text1"/>
        </w:rPr>
        <w:t>)</w:t>
      </w:r>
      <w:r w:rsidRPr="005C53E9">
        <w:rPr>
          <w:color w:val="000000" w:themeColor="text1"/>
        </w:rPr>
        <w:t xml:space="preserve"> “Fleeing the </w:t>
      </w:r>
      <w:proofErr w:type="spellStart"/>
      <w:r w:rsidRPr="005C53E9">
        <w:rPr>
          <w:color w:val="000000" w:themeColor="text1"/>
        </w:rPr>
        <w:t>centre</w:t>
      </w:r>
      <w:proofErr w:type="spellEnd"/>
      <w:r w:rsidRPr="005C53E9">
        <w:rPr>
          <w:color w:val="000000" w:themeColor="text1"/>
        </w:rPr>
        <w:t xml:space="preserve">: the rise of challenger parties in the </w:t>
      </w:r>
    </w:p>
    <w:p w14:paraId="46A5E2A2"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 xml:space="preserve">aftermath of the euro crisis.” </w:t>
      </w:r>
      <w:r w:rsidRPr="005C53E9">
        <w:rPr>
          <w:i/>
          <w:iCs/>
          <w:color w:val="000000" w:themeColor="text1"/>
        </w:rPr>
        <w:t>West European Politics</w:t>
      </w:r>
      <w:r w:rsidRPr="005C53E9">
        <w:rPr>
          <w:color w:val="000000" w:themeColor="text1"/>
        </w:rPr>
        <w:t xml:space="preserve"> 39(5): 971-991.</w:t>
      </w:r>
    </w:p>
    <w:p w14:paraId="455B778E" w14:textId="452DD5DE" w:rsidR="00355A09" w:rsidRPr="005C53E9" w:rsidRDefault="00355A09" w:rsidP="00355A09">
      <w:pPr>
        <w:autoSpaceDE w:val="0"/>
        <w:autoSpaceDN w:val="0"/>
        <w:adjustRightInd w:val="0"/>
        <w:spacing w:line="480" w:lineRule="auto"/>
        <w:rPr>
          <w:i/>
          <w:iCs/>
          <w:color w:val="000000" w:themeColor="text1"/>
        </w:rPr>
      </w:pPr>
      <w:proofErr w:type="spellStart"/>
      <w:r w:rsidRPr="005C53E9">
        <w:rPr>
          <w:color w:val="000000" w:themeColor="text1"/>
        </w:rPr>
        <w:t>Judis</w:t>
      </w:r>
      <w:proofErr w:type="spellEnd"/>
      <w:r w:rsidRPr="005C53E9">
        <w:rPr>
          <w:color w:val="000000" w:themeColor="text1"/>
        </w:rPr>
        <w:t xml:space="preserve">, John B </w:t>
      </w:r>
      <w:r w:rsidR="00962362">
        <w:rPr>
          <w:color w:val="000000" w:themeColor="text1"/>
        </w:rPr>
        <w:t>(</w:t>
      </w:r>
      <w:r w:rsidRPr="005C53E9">
        <w:rPr>
          <w:color w:val="000000" w:themeColor="text1"/>
        </w:rPr>
        <w:t>2016</w:t>
      </w:r>
      <w:r w:rsidR="00962362">
        <w:rPr>
          <w:color w:val="000000" w:themeColor="text1"/>
        </w:rPr>
        <w:t>)</w:t>
      </w:r>
      <w:r w:rsidRPr="005C53E9">
        <w:rPr>
          <w:color w:val="000000" w:themeColor="text1"/>
        </w:rPr>
        <w:t xml:space="preserve"> </w:t>
      </w:r>
      <w:r w:rsidRPr="005C53E9">
        <w:rPr>
          <w:i/>
          <w:iCs/>
          <w:color w:val="000000" w:themeColor="text1"/>
        </w:rPr>
        <w:t xml:space="preserve">The populist explosion: How the great recession transformed American and </w:t>
      </w:r>
    </w:p>
    <w:p w14:paraId="61064A4A"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i/>
          <w:iCs/>
          <w:color w:val="000000" w:themeColor="text1"/>
        </w:rPr>
        <w:t>European politics</w:t>
      </w:r>
      <w:r w:rsidRPr="005C53E9">
        <w:rPr>
          <w:color w:val="000000" w:themeColor="text1"/>
        </w:rPr>
        <w:t>. New York, NY: Columbia Global Reports.</w:t>
      </w:r>
    </w:p>
    <w:p w14:paraId="2A3146BE" w14:textId="77777777" w:rsidR="003B2B90" w:rsidRDefault="003B2B90" w:rsidP="003B2B90">
      <w:pPr>
        <w:spacing w:line="480" w:lineRule="auto"/>
        <w:rPr>
          <w:color w:val="000000"/>
        </w:rPr>
      </w:pPr>
      <w:r w:rsidRPr="001A4188">
        <w:rPr>
          <w:color w:val="000000"/>
        </w:rPr>
        <w:t>Krause, W</w:t>
      </w:r>
      <w:r>
        <w:rPr>
          <w:color w:val="000000"/>
        </w:rPr>
        <w:t>erner</w:t>
      </w:r>
      <w:r w:rsidRPr="001A4188">
        <w:rPr>
          <w:color w:val="000000"/>
        </w:rPr>
        <w:t xml:space="preserve"> and H</w:t>
      </w:r>
      <w:r>
        <w:rPr>
          <w:color w:val="000000"/>
        </w:rPr>
        <w:t>eiko</w:t>
      </w:r>
      <w:r w:rsidRPr="001A4188">
        <w:rPr>
          <w:color w:val="000000"/>
        </w:rPr>
        <w:t xml:space="preserve"> </w:t>
      </w:r>
      <w:proofErr w:type="spellStart"/>
      <w:r w:rsidRPr="001A4188">
        <w:rPr>
          <w:color w:val="000000"/>
        </w:rPr>
        <w:t>Giebler</w:t>
      </w:r>
      <w:proofErr w:type="spellEnd"/>
      <w:r w:rsidRPr="001A4188">
        <w:rPr>
          <w:color w:val="000000"/>
        </w:rPr>
        <w:t xml:space="preserve"> (2019) Shifting Welfare Policy Positions: The Impact of </w:t>
      </w:r>
    </w:p>
    <w:p w14:paraId="41ADF8B1" w14:textId="53DB96B4" w:rsidR="003B2B90" w:rsidRPr="003B2B90" w:rsidRDefault="003B2B90" w:rsidP="003B2B90">
      <w:pPr>
        <w:spacing w:line="480" w:lineRule="auto"/>
        <w:ind w:left="720"/>
        <w:rPr>
          <w:color w:val="000000"/>
        </w:rPr>
      </w:pPr>
      <w:r w:rsidRPr="001A4188">
        <w:rPr>
          <w:color w:val="000000"/>
        </w:rPr>
        <w:t xml:space="preserve">Radical Right Populist Party Success Beyond Migration Politics. </w:t>
      </w:r>
      <w:r w:rsidRPr="001A4188">
        <w:rPr>
          <w:i/>
          <w:color w:val="000000"/>
        </w:rPr>
        <w:t>Representation</w:t>
      </w:r>
      <w:r w:rsidRPr="001A4188">
        <w:rPr>
          <w:color w:val="000000"/>
        </w:rPr>
        <w:t>, 55:1-18.</w:t>
      </w:r>
    </w:p>
    <w:p w14:paraId="1DCA0764" w14:textId="49439B69" w:rsidR="00355A09" w:rsidRPr="005C53E9" w:rsidRDefault="00355A09" w:rsidP="00355A09">
      <w:pPr>
        <w:spacing w:line="480" w:lineRule="auto"/>
        <w:outlineLvl w:val="2"/>
        <w:rPr>
          <w:color w:val="000000" w:themeColor="text1"/>
        </w:rPr>
      </w:pPr>
      <w:proofErr w:type="spellStart"/>
      <w:r w:rsidRPr="005C53E9">
        <w:rPr>
          <w:color w:val="000000" w:themeColor="text1"/>
        </w:rPr>
        <w:t>Kriesi</w:t>
      </w:r>
      <w:proofErr w:type="spellEnd"/>
      <w:r w:rsidRPr="005C53E9">
        <w:rPr>
          <w:color w:val="000000" w:themeColor="text1"/>
        </w:rPr>
        <w:t xml:space="preserve">, </w:t>
      </w:r>
      <w:proofErr w:type="spellStart"/>
      <w:r w:rsidRPr="005C53E9">
        <w:rPr>
          <w:color w:val="000000" w:themeColor="text1"/>
          <w:shd w:val="clear" w:color="auto" w:fill="FFFFFF"/>
        </w:rPr>
        <w:t>Hanspeter</w:t>
      </w:r>
      <w:proofErr w:type="spellEnd"/>
      <w:r w:rsidRPr="005C53E9">
        <w:rPr>
          <w:color w:val="000000" w:themeColor="text1"/>
        </w:rPr>
        <w:t xml:space="preserve"> </w:t>
      </w:r>
      <w:r w:rsidR="00962362">
        <w:rPr>
          <w:color w:val="000000" w:themeColor="text1"/>
        </w:rPr>
        <w:t>(</w:t>
      </w:r>
      <w:r w:rsidRPr="005C53E9">
        <w:rPr>
          <w:color w:val="000000" w:themeColor="text1"/>
        </w:rPr>
        <w:t>2014a</w:t>
      </w:r>
      <w:r w:rsidR="00962362">
        <w:rPr>
          <w:color w:val="000000" w:themeColor="text1"/>
        </w:rPr>
        <w:t>)</w:t>
      </w:r>
      <w:r w:rsidRPr="005C53E9">
        <w:rPr>
          <w:color w:val="000000" w:themeColor="text1"/>
        </w:rPr>
        <w:t xml:space="preserve"> “The Populist Challenge.” </w:t>
      </w:r>
      <w:r w:rsidRPr="005C53E9">
        <w:rPr>
          <w:i/>
          <w:iCs/>
          <w:color w:val="000000" w:themeColor="text1"/>
        </w:rPr>
        <w:t xml:space="preserve">West European Politics </w:t>
      </w:r>
      <w:r w:rsidRPr="005C53E9">
        <w:rPr>
          <w:color w:val="000000" w:themeColor="text1"/>
        </w:rPr>
        <w:t>37: 361-78.</w:t>
      </w:r>
    </w:p>
    <w:p w14:paraId="6A8A528E" w14:textId="45A1D870"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Kriesi</w:t>
      </w:r>
      <w:proofErr w:type="spellEnd"/>
      <w:r w:rsidRPr="005C53E9">
        <w:rPr>
          <w:color w:val="000000" w:themeColor="text1"/>
        </w:rPr>
        <w:t xml:space="preserve">, </w:t>
      </w:r>
      <w:proofErr w:type="spellStart"/>
      <w:r w:rsidRPr="005C53E9">
        <w:rPr>
          <w:color w:val="000000" w:themeColor="text1"/>
          <w:shd w:val="clear" w:color="auto" w:fill="FFFFFF"/>
        </w:rPr>
        <w:t>Hanspeter</w:t>
      </w:r>
      <w:proofErr w:type="spellEnd"/>
      <w:r w:rsidRPr="005C53E9">
        <w:rPr>
          <w:color w:val="000000" w:themeColor="text1"/>
        </w:rPr>
        <w:t xml:space="preserve"> </w:t>
      </w:r>
      <w:r w:rsidR="00962362">
        <w:rPr>
          <w:color w:val="000000" w:themeColor="text1"/>
        </w:rPr>
        <w:t>(</w:t>
      </w:r>
      <w:r w:rsidRPr="005C53E9">
        <w:rPr>
          <w:color w:val="000000" w:themeColor="text1"/>
        </w:rPr>
        <w:t>2014b</w:t>
      </w:r>
      <w:r w:rsidR="00962362">
        <w:rPr>
          <w:color w:val="000000" w:themeColor="text1"/>
        </w:rPr>
        <w:t>)</w:t>
      </w:r>
      <w:r w:rsidRPr="005C53E9">
        <w:rPr>
          <w:color w:val="000000" w:themeColor="text1"/>
        </w:rPr>
        <w:t xml:space="preserve"> “The Political Consequences of the Economic Crisis in Europe: </w:t>
      </w:r>
    </w:p>
    <w:p w14:paraId="578DF983" w14:textId="77777777" w:rsidR="00355A09" w:rsidRPr="00F2681D" w:rsidRDefault="00355A09" w:rsidP="00F2681D">
      <w:pPr>
        <w:autoSpaceDE w:val="0"/>
        <w:autoSpaceDN w:val="0"/>
        <w:adjustRightInd w:val="0"/>
        <w:spacing w:line="480" w:lineRule="auto"/>
        <w:ind w:left="720"/>
        <w:rPr>
          <w:color w:val="000000" w:themeColor="text1"/>
        </w:rPr>
      </w:pPr>
      <w:r w:rsidRPr="005C53E9">
        <w:rPr>
          <w:color w:val="000000" w:themeColor="text1"/>
        </w:rPr>
        <w:lastRenderedPageBreak/>
        <w:t xml:space="preserve">Electoral Punishment and Popular Protest.” in </w:t>
      </w:r>
      <w:proofErr w:type="spellStart"/>
      <w:r w:rsidRPr="005C53E9">
        <w:rPr>
          <w:color w:val="000000" w:themeColor="text1"/>
        </w:rPr>
        <w:t>Bermeo</w:t>
      </w:r>
      <w:proofErr w:type="spellEnd"/>
      <w:r w:rsidRPr="005C53E9">
        <w:rPr>
          <w:color w:val="000000" w:themeColor="text1"/>
        </w:rPr>
        <w:t xml:space="preserve">, Nancy and Larry Bartels (eds.) </w:t>
      </w:r>
      <w:r w:rsidRPr="005C53E9">
        <w:rPr>
          <w:i/>
          <w:iCs/>
          <w:color w:val="000000" w:themeColor="text1"/>
        </w:rPr>
        <w:t>Mass Politics in Tough Times. Opinions, Votes, and Protest in the Great Recession</w:t>
      </w:r>
      <w:r w:rsidRPr="005C53E9">
        <w:rPr>
          <w:color w:val="000000" w:themeColor="text1"/>
        </w:rPr>
        <w:t xml:space="preserve">. </w:t>
      </w:r>
      <w:r w:rsidRPr="00F2681D">
        <w:rPr>
          <w:color w:val="000000" w:themeColor="text1"/>
        </w:rPr>
        <w:t>Oxford: Oxford University Press: 297-333.</w:t>
      </w:r>
    </w:p>
    <w:p w14:paraId="699EE75F" w14:textId="77777777" w:rsidR="00F2681D" w:rsidRDefault="00F2681D" w:rsidP="00F2681D">
      <w:pPr>
        <w:spacing w:line="480" w:lineRule="auto"/>
        <w:rPr>
          <w:color w:val="000000" w:themeColor="text1"/>
        </w:rPr>
      </w:pPr>
      <w:proofErr w:type="spellStart"/>
      <w:r w:rsidRPr="00F2681D">
        <w:rPr>
          <w:color w:val="000000" w:themeColor="text1"/>
        </w:rPr>
        <w:t>Kriesi</w:t>
      </w:r>
      <w:proofErr w:type="spellEnd"/>
      <w:r w:rsidRPr="00F2681D">
        <w:rPr>
          <w:color w:val="000000" w:themeColor="text1"/>
        </w:rPr>
        <w:t>,</w:t>
      </w:r>
      <w:r w:rsidRPr="00F2681D">
        <w:rPr>
          <w:rStyle w:val="apple-converted-space"/>
          <w:color w:val="000000" w:themeColor="text1"/>
        </w:rPr>
        <w:t> </w:t>
      </w:r>
      <w:proofErr w:type="spellStart"/>
      <w:r w:rsidRPr="00F2681D">
        <w:rPr>
          <w:color w:val="000000" w:themeColor="text1"/>
        </w:rPr>
        <w:t>Hanspeter</w:t>
      </w:r>
      <w:proofErr w:type="spellEnd"/>
      <w:r w:rsidRPr="00F2681D">
        <w:rPr>
          <w:color w:val="000000" w:themeColor="text1"/>
        </w:rPr>
        <w:t xml:space="preserve">; Grande, Edgar; </w:t>
      </w:r>
      <w:proofErr w:type="spellStart"/>
      <w:r w:rsidRPr="00F2681D">
        <w:rPr>
          <w:color w:val="000000" w:themeColor="text1"/>
        </w:rPr>
        <w:t>Lachat</w:t>
      </w:r>
      <w:proofErr w:type="spellEnd"/>
      <w:r w:rsidRPr="00F2681D">
        <w:rPr>
          <w:color w:val="000000" w:themeColor="text1"/>
        </w:rPr>
        <w:t xml:space="preserve">, Romain; Dolezal, Martin; </w:t>
      </w:r>
      <w:proofErr w:type="spellStart"/>
      <w:r w:rsidRPr="00F2681D">
        <w:rPr>
          <w:color w:val="000000" w:themeColor="text1"/>
        </w:rPr>
        <w:t>Bornschier</w:t>
      </w:r>
      <w:proofErr w:type="spellEnd"/>
      <w:r w:rsidRPr="00F2681D">
        <w:rPr>
          <w:color w:val="000000" w:themeColor="text1"/>
        </w:rPr>
        <w:t xml:space="preserve">, Simon and </w:t>
      </w:r>
    </w:p>
    <w:p w14:paraId="0D88B0E6" w14:textId="101F0972" w:rsidR="00F2681D" w:rsidRPr="00F2681D" w:rsidRDefault="00F2681D" w:rsidP="00F2681D">
      <w:pPr>
        <w:spacing w:line="480" w:lineRule="auto"/>
        <w:ind w:left="720"/>
        <w:rPr>
          <w:color w:val="000000" w:themeColor="text1"/>
        </w:rPr>
      </w:pPr>
      <w:proofErr w:type="spellStart"/>
      <w:r w:rsidRPr="00F2681D">
        <w:rPr>
          <w:color w:val="000000" w:themeColor="text1"/>
        </w:rPr>
        <w:t>Timotheos</w:t>
      </w:r>
      <w:proofErr w:type="spellEnd"/>
      <w:r w:rsidRPr="00F2681D">
        <w:rPr>
          <w:color w:val="000000" w:themeColor="text1"/>
        </w:rPr>
        <w:t xml:space="preserve"> Frey (2006) "Globalization and the Transformation of the National Political Space: Six European Countries Compared," </w:t>
      </w:r>
      <w:r w:rsidRPr="00F2681D">
        <w:rPr>
          <w:i/>
          <w:color w:val="000000" w:themeColor="text1"/>
        </w:rPr>
        <w:t>European Journal of Political Research</w:t>
      </w:r>
      <w:r w:rsidRPr="00F2681D">
        <w:rPr>
          <w:color w:val="000000" w:themeColor="text1"/>
        </w:rPr>
        <w:t xml:space="preserve"> 45(6): 921-56.</w:t>
      </w:r>
    </w:p>
    <w:p w14:paraId="7CA9EDF4" w14:textId="7DB46B63" w:rsidR="00355A09" w:rsidRPr="005C53E9" w:rsidRDefault="00355A09" w:rsidP="00F2681D">
      <w:pPr>
        <w:autoSpaceDE w:val="0"/>
        <w:autoSpaceDN w:val="0"/>
        <w:adjustRightInd w:val="0"/>
        <w:spacing w:line="480" w:lineRule="auto"/>
        <w:rPr>
          <w:color w:val="000000" w:themeColor="text1"/>
        </w:rPr>
      </w:pPr>
      <w:r w:rsidRPr="00F2681D">
        <w:rPr>
          <w:color w:val="000000" w:themeColor="text1"/>
        </w:rPr>
        <w:t xml:space="preserve">Lewis-Beck, Michael </w:t>
      </w:r>
      <w:r w:rsidRPr="005C53E9">
        <w:rPr>
          <w:color w:val="000000" w:themeColor="text1"/>
        </w:rPr>
        <w:t xml:space="preserve">S. and Mary </w:t>
      </w:r>
      <w:proofErr w:type="spellStart"/>
      <w:r w:rsidRPr="005C53E9">
        <w:rPr>
          <w:color w:val="000000" w:themeColor="text1"/>
        </w:rPr>
        <w:t>Stegmaier</w:t>
      </w:r>
      <w:proofErr w:type="spellEnd"/>
      <w:r w:rsidRPr="005C53E9">
        <w:rPr>
          <w:color w:val="000000" w:themeColor="text1"/>
        </w:rPr>
        <w:t xml:space="preserve"> </w:t>
      </w:r>
      <w:r w:rsidR="00962362">
        <w:rPr>
          <w:color w:val="000000" w:themeColor="text1"/>
        </w:rPr>
        <w:t>(</w:t>
      </w:r>
      <w:r w:rsidRPr="005C53E9">
        <w:rPr>
          <w:color w:val="000000" w:themeColor="text1"/>
        </w:rPr>
        <w:t>2000</w:t>
      </w:r>
      <w:r w:rsidR="00962362">
        <w:rPr>
          <w:color w:val="000000" w:themeColor="text1"/>
        </w:rPr>
        <w:t>)</w:t>
      </w:r>
      <w:r w:rsidRPr="005C53E9">
        <w:rPr>
          <w:color w:val="000000" w:themeColor="text1"/>
        </w:rPr>
        <w:t xml:space="preserve"> “Economic Determinants of Electoral </w:t>
      </w:r>
    </w:p>
    <w:p w14:paraId="1E1AA1E7"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 xml:space="preserve">Outcomes.” </w:t>
      </w:r>
      <w:r w:rsidRPr="005C53E9">
        <w:rPr>
          <w:i/>
          <w:iCs/>
          <w:color w:val="000000" w:themeColor="text1"/>
        </w:rPr>
        <w:t>Annual Review of Political Science</w:t>
      </w:r>
      <w:r w:rsidRPr="005C53E9">
        <w:rPr>
          <w:color w:val="000000" w:themeColor="text1"/>
        </w:rPr>
        <w:t xml:space="preserve"> 3: 183–219.</w:t>
      </w:r>
    </w:p>
    <w:p w14:paraId="6F188137" w14:textId="2E60D6E4"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Lubbers Marcel and Peer Scheepers </w:t>
      </w:r>
      <w:r w:rsidR="00962362">
        <w:rPr>
          <w:color w:val="000000" w:themeColor="text1"/>
        </w:rPr>
        <w:t>(</w:t>
      </w:r>
      <w:r w:rsidRPr="005C53E9">
        <w:rPr>
          <w:color w:val="000000" w:themeColor="text1"/>
        </w:rPr>
        <w:t>2007</w:t>
      </w:r>
      <w:r w:rsidR="00962362">
        <w:rPr>
          <w:color w:val="000000" w:themeColor="text1"/>
        </w:rPr>
        <w:t>)</w:t>
      </w:r>
      <w:r w:rsidRPr="005C53E9">
        <w:rPr>
          <w:color w:val="000000" w:themeColor="text1"/>
        </w:rPr>
        <w:t xml:space="preserve"> “Euroscepticism and extreme voting patterns in </w:t>
      </w:r>
    </w:p>
    <w:p w14:paraId="1A220335" w14:textId="77777777" w:rsidR="00355A09" w:rsidRPr="005C53E9" w:rsidRDefault="00355A09" w:rsidP="00355A09">
      <w:pPr>
        <w:spacing w:line="480" w:lineRule="auto"/>
        <w:ind w:left="720"/>
        <w:rPr>
          <w:color w:val="000000" w:themeColor="text1"/>
        </w:rPr>
      </w:pPr>
      <w:r w:rsidRPr="005C53E9">
        <w:rPr>
          <w:color w:val="000000" w:themeColor="text1"/>
        </w:rPr>
        <w:t xml:space="preserve">Europe: Social cleavages and socio-political attitudes determining voting for the far left, the far right, and non-voting: in </w:t>
      </w:r>
      <w:proofErr w:type="spellStart"/>
      <w:r w:rsidRPr="005C53E9">
        <w:rPr>
          <w:color w:val="000000" w:themeColor="text1"/>
        </w:rPr>
        <w:t>Loosveldt</w:t>
      </w:r>
      <w:proofErr w:type="spellEnd"/>
      <w:r w:rsidRPr="005C53E9">
        <w:rPr>
          <w:color w:val="000000" w:themeColor="text1"/>
        </w:rPr>
        <w:t xml:space="preserve">, Geert, </w:t>
      </w:r>
      <w:proofErr w:type="spellStart"/>
      <w:r w:rsidRPr="005C53E9">
        <w:rPr>
          <w:color w:val="000000" w:themeColor="text1"/>
        </w:rPr>
        <w:t>Swyngedouw</w:t>
      </w:r>
      <w:proofErr w:type="spellEnd"/>
      <w:r w:rsidRPr="005C53E9">
        <w:rPr>
          <w:color w:val="000000" w:themeColor="text1"/>
        </w:rPr>
        <w:t xml:space="preserve">, Marc, and </w:t>
      </w:r>
      <w:proofErr w:type="spellStart"/>
      <w:r w:rsidRPr="005C53E9">
        <w:rPr>
          <w:color w:val="000000" w:themeColor="text1"/>
          <w:shd w:val="clear" w:color="auto" w:fill="FFFFFF"/>
        </w:rPr>
        <w:t>Cambré</w:t>
      </w:r>
      <w:proofErr w:type="spellEnd"/>
      <w:r w:rsidRPr="005C53E9">
        <w:rPr>
          <w:color w:val="000000" w:themeColor="text1"/>
        </w:rPr>
        <w:t xml:space="preserve">, Bart. (eds.) </w:t>
      </w:r>
      <w:r w:rsidRPr="005C53E9">
        <w:rPr>
          <w:i/>
          <w:iCs/>
          <w:color w:val="000000" w:themeColor="text1"/>
        </w:rPr>
        <w:t>Measuring Meaningful Data in Social Research</w:t>
      </w:r>
      <w:r w:rsidRPr="005C53E9">
        <w:rPr>
          <w:color w:val="000000" w:themeColor="text1"/>
        </w:rPr>
        <w:t xml:space="preserve">. Leuven: </w:t>
      </w:r>
      <w:proofErr w:type="spellStart"/>
      <w:r w:rsidRPr="005C53E9">
        <w:rPr>
          <w:color w:val="000000" w:themeColor="text1"/>
        </w:rPr>
        <w:t>Acco</w:t>
      </w:r>
      <w:proofErr w:type="spellEnd"/>
      <w:r w:rsidRPr="005C53E9">
        <w:rPr>
          <w:color w:val="000000" w:themeColor="text1"/>
        </w:rPr>
        <w:t>, pp. 71–92.</w:t>
      </w:r>
    </w:p>
    <w:p w14:paraId="0AA4D8D4" w14:textId="2E6FEDBF"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March, Luke </w:t>
      </w:r>
      <w:r w:rsidR="00E85B17">
        <w:rPr>
          <w:color w:val="000000" w:themeColor="text1"/>
        </w:rPr>
        <w:t>(</w:t>
      </w:r>
      <w:r w:rsidRPr="005C53E9">
        <w:rPr>
          <w:color w:val="000000" w:themeColor="text1"/>
        </w:rPr>
        <w:t>201</w:t>
      </w:r>
      <w:r w:rsidR="00DE5372">
        <w:rPr>
          <w:color w:val="000000" w:themeColor="text1"/>
        </w:rPr>
        <w:t>2</w:t>
      </w:r>
      <w:r w:rsidR="00E85B17">
        <w:rPr>
          <w:color w:val="000000" w:themeColor="text1"/>
        </w:rPr>
        <w:t>)</w:t>
      </w:r>
      <w:r w:rsidRPr="005C53E9">
        <w:rPr>
          <w:color w:val="000000" w:themeColor="text1"/>
        </w:rPr>
        <w:t xml:space="preserve"> </w:t>
      </w:r>
      <w:r w:rsidRPr="005C53E9">
        <w:rPr>
          <w:i/>
          <w:iCs/>
          <w:color w:val="000000" w:themeColor="text1"/>
        </w:rPr>
        <w:t>Radical Left Parties in Europe</w:t>
      </w:r>
      <w:r w:rsidRPr="005C53E9">
        <w:rPr>
          <w:color w:val="000000" w:themeColor="text1"/>
        </w:rPr>
        <w:t>. New York, NY: Routledge.</w:t>
      </w:r>
    </w:p>
    <w:p w14:paraId="4778AE78" w14:textId="77777777" w:rsidR="00C9482D" w:rsidRDefault="006F236B" w:rsidP="00355A09">
      <w:pPr>
        <w:autoSpaceDE w:val="0"/>
        <w:autoSpaceDN w:val="0"/>
        <w:adjustRightInd w:val="0"/>
        <w:spacing w:line="480" w:lineRule="auto"/>
        <w:rPr>
          <w:i/>
          <w:color w:val="000000" w:themeColor="text1"/>
        </w:rPr>
      </w:pPr>
      <w:r w:rsidRPr="005C53E9">
        <w:rPr>
          <w:color w:val="000000" w:themeColor="text1"/>
        </w:rPr>
        <w:t xml:space="preserve">March, Luke </w:t>
      </w:r>
      <w:r>
        <w:rPr>
          <w:color w:val="000000" w:themeColor="text1"/>
        </w:rPr>
        <w:t>(</w:t>
      </w:r>
      <w:r w:rsidRPr="005C53E9">
        <w:rPr>
          <w:color w:val="000000" w:themeColor="text1"/>
        </w:rPr>
        <w:t>201</w:t>
      </w:r>
      <w:r>
        <w:rPr>
          <w:color w:val="000000" w:themeColor="text1"/>
        </w:rPr>
        <w:t>7)</w:t>
      </w:r>
      <w:r w:rsidRPr="005C53E9">
        <w:rPr>
          <w:color w:val="000000" w:themeColor="text1"/>
        </w:rPr>
        <w:t xml:space="preserve"> </w:t>
      </w:r>
      <w:r w:rsidR="00C9482D">
        <w:rPr>
          <w:color w:val="000000" w:themeColor="text1"/>
        </w:rPr>
        <w:t>“</w:t>
      </w:r>
      <w:r w:rsidRPr="006F236B">
        <w:rPr>
          <w:iCs/>
          <w:color w:val="000000" w:themeColor="text1"/>
        </w:rPr>
        <w:t>Left and Right Populism Compared: The British Case</w:t>
      </w:r>
      <w:r w:rsidR="00C9482D">
        <w:rPr>
          <w:iCs/>
          <w:color w:val="000000" w:themeColor="text1"/>
        </w:rPr>
        <w:t>.</w:t>
      </w:r>
      <w:r>
        <w:rPr>
          <w:color w:val="000000" w:themeColor="text1"/>
        </w:rPr>
        <w:t>”</w:t>
      </w:r>
      <w:r w:rsidRPr="005C53E9">
        <w:rPr>
          <w:color w:val="000000" w:themeColor="text1"/>
        </w:rPr>
        <w:t xml:space="preserve"> </w:t>
      </w:r>
      <w:r w:rsidRPr="00C9482D">
        <w:rPr>
          <w:i/>
          <w:color w:val="000000" w:themeColor="text1"/>
        </w:rPr>
        <w:t xml:space="preserve">The British </w:t>
      </w:r>
    </w:p>
    <w:p w14:paraId="12716CFC" w14:textId="25DA6C47" w:rsidR="006F236B" w:rsidRPr="00C9482D" w:rsidRDefault="006F236B" w:rsidP="00C9482D">
      <w:pPr>
        <w:autoSpaceDE w:val="0"/>
        <w:autoSpaceDN w:val="0"/>
        <w:adjustRightInd w:val="0"/>
        <w:spacing w:line="480" w:lineRule="auto"/>
        <w:ind w:firstLine="720"/>
        <w:rPr>
          <w:i/>
          <w:color w:val="000000" w:themeColor="text1"/>
        </w:rPr>
      </w:pPr>
      <w:r w:rsidRPr="00C9482D">
        <w:rPr>
          <w:i/>
          <w:color w:val="000000" w:themeColor="text1"/>
        </w:rPr>
        <w:t xml:space="preserve">Journal of Politics and International Relations. </w:t>
      </w:r>
      <w:r w:rsidR="00C9482D" w:rsidRPr="00C9482D">
        <w:rPr>
          <w:color w:val="000000" w:themeColor="text1"/>
        </w:rPr>
        <w:t>19(2): 282-303</w:t>
      </w:r>
      <w:r w:rsidR="00C9482D">
        <w:rPr>
          <w:i/>
          <w:color w:val="000000" w:themeColor="text1"/>
        </w:rPr>
        <w:t>.</w:t>
      </w:r>
    </w:p>
    <w:p w14:paraId="711EF150" w14:textId="35302112"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March, Luke and Charlotte </w:t>
      </w:r>
      <w:proofErr w:type="spellStart"/>
      <w:r w:rsidRPr="005C53E9">
        <w:rPr>
          <w:color w:val="000000" w:themeColor="text1"/>
        </w:rPr>
        <w:t>Rommerskirchen</w:t>
      </w:r>
      <w:proofErr w:type="spellEnd"/>
      <w:r w:rsidRPr="005C53E9">
        <w:rPr>
          <w:color w:val="000000" w:themeColor="text1"/>
        </w:rPr>
        <w:t xml:space="preserve">. 2015. “Out of left field? Explaining the variable </w:t>
      </w:r>
    </w:p>
    <w:p w14:paraId="4B1C8206"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 xml:space="preserve">electoral success of European radical left parties.” </w:t>
      </w:r>
      <w:r w:rsidRPr="005C53E9">
        <w:rPr>
          <w:i/>
          <w:iCs/>
          <w:color w:val="000000" w:themeColor="text1"/>
        </w:rPr>
        <w:t>Party Politics</w:t>
      </w:r>
      <w:r w:rsidRPr="005C53E9">
        <w:rPr>
          <w:color w:val="000000" w:themeColor="text1"/>
        </w:rPr>
        <w:t xml:space="preserve"> 21(1): 40-53.</w:t>
      </w:r>
    </w:p>
    <w:p w14:paraId="1FB4F2AE" w14:textId="7C9EFBB5" w:rsidR="00355A09" w:rsidRPr="005C53E9" w:rsidRDefault="00355A09" w:rsidP="00355A09">
      <w:pPr>
        <w:autoSpaceDE w:val="0"/>
        <w:autoSpaceDN w:val="0"/>
        <w:adjustRightInd w:val="0"/>
        <w:spacing w:line="480" w:lineRule="auto"/>
        <w:rPr>
          <w:rFonts w:eastAsiaTheme="minorHAnsi"/>
          <w:color w:val="000000" w:themeColor="text1"/>
        </w:rPr>
      </w:pPr>
      <w:r w:rsidRPr="005C53E9">
        <w:rPr>
          <w:color w:val="000000" w:themeColor="text1"/>
        </w:rPr>
        <w:t xml:space="preserve">McManus, Ian P. </w:t>
      </w:r>
      <w:r w:rsidR="00E85B17">
        <w:rPr>
          <w:color w:val="000000" w:themeColor="text1"/>
        </w:rPr>
        <w:t>(2019)</w:t>
      </w:r>
      <w:r w:rsidRPr="005C53E9">
        <w:rPr>
          <w:color w:val="000000" w:themeColor="text1"/>
        </w:rPr>
        <w:t xml:space="preserve"> “</w:t>
      </w:r>
      <w:r w:rsidRPr="005C53E9">
        <w:rPr>
          <w:rFonts w:eastAsiaTheme="minorHAnsi"/>
          <w:color w:val="000000" w:themeColor="text1"/>
        </w:rPr>
        <w:t>The Re-Emergence of Partisan Effects on Social Spending after</w:t>
      </w:r>
      <w:r w:rsidRPr="005C53E9">
        <w:rPr>
          <w:color w:val="000000" w:themeColor="text1"/>
        </w:rPr>
        <w:t xml:space="preserve"> </w:t>
      </w:r>
      <w:r w:rsidRPr="005C53E9">
        <w:rPr>
          <w:rFonts w:eastAsiaTheme="minorHAnsi"/>
          <w:color w:val="000000" w:themeColor="text1"/>
        </w:rPr>
        <w:t xml:space="preserve">the </w:t>
      </w:r>
    </w:p>
    <w:p w14:paraId="7BCEB029"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rFonts w:eastAsiaTheme="minorHAnsi"/>
          <w:color w:val="000000" w:themeColor="text1"/>
        </w:rPr>
        <w:t xml:space="preserve">Global Financial Crisis.” </w:t>
      </w:r>
      <w:r w:rsidRPr="005C53E9">
        <w:rPr>
          <w:rFonts w:eastAsiaTheme="minorHAnsi"/>
          <w:i/>
          <w:iCs/>
          <w:color w:val="000000" w:themeColor="text1"/>
        </w:rPr>
        <w:t>Journal of Common Market Studies</w:t>
      </w:r>
      <w:r w:rsidRPr="005C53E9">
        <w:rPr>
          <w:rFonts w:eastAsiaTheme="minorHAnsi"/>
          <w:color w:val="000000" w:themeColor="text1"/>
        </w:rPr>
        <w:t>. 1-18.</w:t>
      </w:r>
    </w:p>
    <w:p w14:paraId="62F251E6" w14:textId="32885932"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Mudde</w:t>
      </w:r>
      <w:proofErr w:type="spellEnd"/>
      <w:r w:rsidRPr="005C53E9">
        <w:rPr>
          <w:color w:val="000000" w:themeColor="text1"/>
        </w:rPr>
        <w:t xml:space="preserve">, Cas </w:t>
      </w:r>
      <w:r w:rsidR="00E85B17">
        <w:rPr>
          <w:color w:val="000000" w:themeColor="text1"/>
        </w:rPr>
        <w:t>(</w:t>
      </w:r>
      <w:r w:rsidRPr="005C53E9">
        <w:rPr>
          <w:color w:val="000000" w:themeColor="text1"/>
        </w:rPr>
        <w:t>2007</w:t>
      </w:r>
      <w:r w:rsidR="00E85B17">
        <w:rPr>
          <w:color w:val="000000" w:themeColor="text1"/>
        </w:rPr>
        <w:t>)</w:t>
      </w:r>
      <w:r w:rsidRPr="005C53E9">
        <w:rPr>
          <w:color w:val="000000" w:themeColor="text1"/>
        </w:rPr>
        <w:t xml:space="preserve"> </w:t>
      </w:r>
      <w:r w:rsidRPr="005C53E9">
        <w:rPr>
          <w:i/>
          <w:iCs/>
          <w:color w:val="000000" w:themeColor="text1"/>
        </w:rPr>
        <w:t>Populist Radical Right Parties in Europe</w:t>
      </w:r>
      <w:r w:rsidRPr="005C53E9">
        <w:rPr>
          <w:color w:val="000000" w:themeColor="text1"/>
        </w:rPr>
        <w:t xml:space="preserve">. Cambridge: Cambridge University </w:t>
      </w:r>
    </w:p>
    <w:p w14:paraId="053CDD7E"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Press.</w:t>
      </w:r>
    </w:p>
    <w:p w14:paraId="0B09E4B2" w14:textId="46F1C8B9" w:rsidR="00355A09" w:rsidRPr="005C53E9" w:rsidRDefault="00355A09" w:rsidP="00355A09">
      <w:pPr>
        <w:spacing w:line="480" w:lineRule="auto"/>
        <w:rPr>
          <w:color w:val="000000" w:themeColor="text1"/>
          <w:shd w:val="clear" w:color="auto" w:fill="FFFFFF"/>
        </w:rPr>
      </w:pPr>
      <w:proofErr w:type="spellStart"/>
      <w:r w:rsidRPr="005C53E9">
        <w:rPr>
          <w:color w:val="000000" w:themeColor="text1"/>
          <w:shd w:val="clear" w:color="auto" w:fill="FFFFFF"/>
        </w:rPr>
        <w:t>Mudde</w:t>
      </w:r>
      <w:proofErr w:type="spellEnd"/>
      <w:r w:rsidRPr="005C53E9">
        <w:rPr>
          <w:color w:val="000000" w:themeColor="text1"/>
          <w:shd w:val="clear" w:color="auto" w:fill="FFFFFF"/>
        </w:rPr>
        <w:t xml:space="preserve">, Cas </w:t>
      </w:r>
      <w:r w:rsidR="00E85B17">
        <w:rPr>
          <w:color w:val="000000" w:themeColor="text1"/>
          <w:shd w:val="clear" w:color="auto" w:fill="FFFFFF"/>
        </w:rPr>
        <w:t>(</w:t>
      </w:r>
      <w:r w:rsidRPr="005C53E9">
        <w:rPr>
          <w:color w:val="000000" w:themeColor="text1"/>
          <w:shd w:val="clear" w:color="auto" w:fill="FFFFFF"/>
        </w:rPr>
        <w:t>2014</w:t>
      </w:r>
      <w:r w:rsidR="00E85B17">
        <w:rPr>
          <w:color w:val="000000" w:themeColor="text1"/>
          <w:shd w:val="clear" w:color="auto" w:fill="FFFFFF"/>
        </w:rPr>
        <w:t>)</w:t>
      </w:r>
      <w:r w:rsidRPr="005C53E9">
        <w:rPr>
          <w:color w:val="000000" w:themeColor="text1"/>
          <w:shd w:val="clear" w:color="auto" w:fill="FFFFFF"/>
        </w:rPr>
        <w:t xml:space="preserve"> “The far right in the 2014 European elections: Of earthquakes, cartels and </w:t>
      </w:r>
    </w:p>
    <w:p w14:paraId="159743CD" w14:textId="77777777" w:rsidR="00355A09" w:rsidRPr="005C53E9" w:rsidRDefault="00355A09" w:rsidP="00355A09">
      <w:pPr>
        <w:spacing w:line="480" w:lineRule="auto"/>
        <w:ind w:left="720"/>
        <w:rPr>
          <w:color w:val="000000" w:themeColor="text1"/>
        </w:rPr>
      </w:pPr>
      <w:r w:rsidRPr="005C53E9">
        <w:rPr>
          <w:color w:val="000000" w:themeColor="text1"/>
          <w:shd w:val="clear" w:color="auto" w:fill="FFFFFF"/>
        </w:rPr>
        <w:lastRenderedPageBreak/>
        <w:t>designer fascists.” </w:t>
      </w:r>
      <w:r w:rsidRPr="005C53E9">
        <w:rPr>
          <w:i/>
          <w:iCs/>
          <w:color w:val="000000" w:themeColor="text1"/>
        </w:rPr>
        <w:t>Monkey Cage: Washington Post</w:t>
      </w:r>
      <w:r w:rsidRPr="005C53E9">
        <w:rPr>
          <w:color w:val="000000" w:themeColor="text1"/>
          <w:shd w:val="clear" w:color="auto" w:fill="FFFFFF"/>
        </w:rPr>
        <w:t>. May 30, 2014 Available at: https://www.washingtonpost.com/news/monkey-cage/wp/2014/05/30/the-far-right-in-the-2014-european-elections-of-earthquakes-cartels-and-designer-fascists/</w:t>
      </w:r>
    </w:p>
    <w:p w14:paraId="3DD6DAAF" w14:textId="24AA50FA" w:rsidR="00355A09" w:rsidRPr="005C53E9" w:rsidRDefault="00355A09" w:rsidP="00355A09">
      <w:pPr>
        <w:spacing w:line="480" w:lineRule="auto"/>
        <w:rPr>
          <w:color w:val="000000" w:themeColor="text1"/>
          <w:shd w:val="clear" w:color="auto" w:fill="FFFFFF"/>
        </w:rPr>
      </w:pPr>
      <w:r w:rsidRPr="005C53E9">
        <w:rPr>
          <w:color w:val="000000" w:themeColor="text1"/>
          <w:shd w:val="clear" w:color="auto" w:fill="FFFFFF"/>
        </w:rPr>
        <w:t xml:space="preserve">Mutz, Diana C. </w:t>
      </w:r>
      <w:r w:rsidR="00E85B17">
        <w:rPr>
          <w:color w:val="000000" w:themeColor="text1"/>
          <w:shd w:val="clear" w:color="auto" w:fill="FFFFFF"/>
        </w:rPr>
        <w:t>(</w:t>
      </w:r>
      <w:r w:rsidRPr="005C53E9">
        <w:rPr>
          <w:color w:val="000000" w:themeColor="text1"/>
          <w:shd w:val="clear" w:color="auto" w:fill="FFFFFF"/>
        </w:rPr>
        <w:t>2018</w:t>
      </w:r>
      <w:r w:rsidR="00E85B17">
        <w:rPr>
          <w:color w:val="000000" w:themeColor="text1"/>
          <w:shd w:val="clear" w:color="auto" w:fill="FFFFFF"/>
        </w:rPr>
        <w:t>)</w:t>
      </w:r>
      <w:r w:rsidRPr="005C53E9">
        <w:rPr>
          <w:color w:val="000000" w:themeColor="text1"/>
          <w:shd w:val="clear" w:color="auto" w:fill="FFFFFF"/>
        </w:rPr>
        <w:t xml:space="preserve"> “Status threat, not economic hardship, explains the 2016 presidential </w:t>
      </w:r>
    </w:p>
    <w:p w14:paraId="76903035" w14:textId="77777777" w:rsidR="00355A09" w:rsidRPr="005C53E9" w:rsidRDefault="00355A09" w:rsidP="00355A09">
      <w:pPr>
        <w:spacing w:line="480" w:lineRule="auto"/>
        <w:ind w:firstLine="720"/>
        <w:rPr>
          <w:color w:val="000000" w:themeColor="text1"/>
          <w:shd w:val="clear" w:color="auto" w:fill="FFFFFF"/>
        </w:rPr>
      </w:pPr>
      <w:r w:rsidRPr="005C53E9">
        <w:rPr>
          <w:color w:val="000000" w:themeColor="text1"/>
          <w:shd w:val="clear" w:color="auto" w:fill="FFFFFF"/>
        </w:rPr>
        <w:t xml:space="preserve">vote.” </w:t>
      </w:r>
      <w:r w:rsidRPr="005C53E9">
        <w:rPr>
          <w:i/>
          <w:iCs/>
          <w:color w:val="000000" w:themeColor="text1"/>
          <w:shd w:val="clear" w:color="auto" w:fill="FFFFFF"/>
        </w:rPr>
        <w:t>PNAS</w:t>
      </w:r>
      <w:r w:rsidRPr="005C53E9">
        <w:rPr>
          <w:color w:val="000000" w:themeColor="text1"/>
          <w:shd w:val="clear" w:color="auto" w:fill="FFFFFF"/>
        </w:rPr>
        <w:t xml:space="preserve"> 115(19).</w:t>
      </w:r>
    </w:p>
    <w:p w14:paraId="663D9D28" w14:textId="7D2E3198" w:rsidR="00355A09" w:rsidRPr="005C53E9" w:rsidRDefault="00355A09" w:rsidP="00355A09">
      <w:pPr>
        <w:spacing w:line="480" w:lineRule="auto"/>
        <w:rPr>
          <w:i/>
          <w:iCs/>
          <w:color w:val="000000" w:themeColor="text1"/>
          <w:shd w:val="clear" w:color="auto" w:fill="FFFFFF"/>
        </w:rPr>
      </w:pPr>
      <w:r w:rsidRPr="005C53E9">
        <w:rPr>
          <w:color w:val="000000" w:themeColor="text1"/>
          <w:shd w:val="clear" w:color="auto" w:fill="FFFFFF"/>
        </w:rPr>
        <w:t xml:space="preserve">Norris, Pippa </w:t>
      </w:r>
      <w:r w:rsidR="00E85B17">
        <w:rPr>
          <w:color w:val="000000" w:themeColor="text1"/>
          <w:shd w:val="clear" w:color="auto" w:fill="FFFFFF"/>
        </w:rPr>
        <w:t>(</w:t>
      </w:r>
      <w:r w:rsidRPr="005C53E9">
        <w:rPr>
          <w:color w:val="000000" w:themeColor="text1"/>
          <w:shd w:val="clear" w:color="auto" w:fill="FFFFFF"/>
        </w:rPr>
        <w:t>2017</w:t>
      </w:r>
      <w:r w:rsidR="00E85B17">
        <w:rPr>
          <w:color w:val="000000" w:themeColor="text1"/>
          <w:shd w:val="clear" w:color="auto" w:fill="FFFFFF"/>
        </w:rPr>
        <w:t>)</w:t>
      </w:r>
      <w:r w:rsidRPr="005C53E9">
        <w:rPr>
          <w:color w:val="000000" w:themeColor="text1"/>
          <w:shd w:val="clear" w:color="auto" w:fill="FFFFFF"/>
        </w:rPr>
        <w:t xml:space="preserve"> “So is the wave of populist nationalism finished? Hardly.” </w:t>
      </w:r>
      <w:r w:rsidRPr="005C53E9">
        <w:rPr>
          <w:i/>
          <w:iCs/>
          <w:color w:val="000000" w:themeColor="text1"/>
          <w:shd w:val="clear" w:color="auto" w:fill="FFFFFF"/>
        </w:rPr>
        <w:t xml:space="preserve">Monkey Cage </w:t>
      </w:r>
    </w:p>
    <w:p w14:paraId="64C2F4B3" w14:textId="77777777" w:rsidR="00355A09" w:rsidRPr="005C53E9" w:rsidRDefault="00355A09" w:rsidP="00355A09">
      <w:pPr>
        <w:spacing w:line="480" w:lineRule="auto"/>
        <w:ind w:left="720"/>
        <w:rPr>
          <w:color w:val="000000" w:themeColor="text1"/>
        </w:rPr>
      </w:pPr>
      <w:r w:rsidRPr="005C53E9">
        <w:rPr>
          <w:i/>
          <w:iCs/>
          <w:color w:val="000000" w:themeColor="text1"/>
          <w:shd w:val="clear" w:color="auto" w:fill="FFFFFF"/>
        </w:rPr>
        <w:t>Washington Post</w:t>
      </w:r>
      <w:r w:rsidRPr="005C53E9">
        <w:rPr>
          <w:color w:val="000000" w:themeColor="text1"/>
          <w:shd w:val="clear" w:color="auto" w:fill="FFFFFF"/>
        </w:rPr>
        <w:t>. May 17, 2017 Available at: https://www.washingtonpost.com/news/monkey-cage/wp/2017/05/17/so-is-the-wave-of-populist-nationalism-finished-hardly/?utm_term=.b9213ddaec4e</w:t>
      </w:r>
    </w:p>
    <w:p w14:paraId="263269D2" w14:textId="3B5BEFB7"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Oesch</w:t>
      </w:r>
      <w:proofErr w:type="spellEnd"/>
      <w:r w:rsidRPr="005C53E9">
        <w:rPr>
          <w:color w:val="000000" w:themeColor="text1"/>
        </w:rPr>
        <w:t xml:space="preserve">, Daniel </w:t>
      </w:r>
      <w:r w:rsidR="004171B9">
        <w:rPr>
          <w:color w:val="000000" w:themeColor="text1"/>
        </w:rPr>
        <w:t>(</w:t>
      </w:r>
      <w:r w:rsidRPr="005C53E9">
        <w:rPr>
          <w:color w:val="000000" w:themeColor="text1"/>
        </w:rPr>
        <w:t>2008</w:t>
      </w:r>
      <w:r w:rsidR="004171B9">
        <w:rPr>
          <w:color w:val="000000" w:themeColor="text1"/>
        </w:rPr>
        <w:t>)</w:t>
      </w:r>
      <w:r w:rsidRPr="005C53E9">
        <w:rPr>
          <w:color w:val="000000" w:themeColor="text1"/>
        </w:rPr>
        <w:t xml:space="preserve"> “Explaining workers’ support for right-wing populist parties in Western </w:t>
      </w:r>
    </w:p>
    <w:p w14:paraId="77125B40" w14:textId="77777777" w:rsidR="00355A09" w:rsidRPr="005C53E9" w:rsidRDefault="00355A09" w:rsidP="00355A09">
      <w:pPr>
        <w:autoSpaceDE w:val="0"/>
        <w:autoSpaceDN w:val="0"/>
        <w:adjustRightInd w:val="0"/>
        <w:spacing w:line="480" w:lineRule="auto"/>
        <w:ind w:left="720"/>
        <w:rPr>
          <w:color w:val="000000" w:themeColor="text1"/>
        </w:rPr>
      </w:pPr>
      <w:r w:rsidRPr="005C53E9">
        <w:rPr>
          <w:color w:val="000000" w:themeColor="text1"/>
        </w:rPr>
        <w:t xml:space="preserve">Europe: Evidence from Austria, Belgium, France, Norway and Switzerland.” </w:t>
      </w:r>
      <w:r w:rsidRPr="005C53E9">
        <w:rPr>
          <w:i/>
          <w:iCs/>
          <w:color w:val="000000" w:themeColor="text1"/>
        </w:rPr>
        <w:t>International Political Science Review</w:t>
      </w:r>
      <w:r w:rsidRPr="005C53E9">
        <w:rPr>
          <w:color w:val="000000" w:themeColor="text1"/>
        </w:rPr>
        <w:t xml:space="preserve"> 29(3): 349–373.</w:t>
      </w:r>
    </w:p>
    <w:p w14:paraId="1643AEC6" w14:textId="6FBB61B4" w:rsidR="00355A09" w:rsidRPr="005C53E9" w:rsidRDefault="00355A09" w:rsidP="00355A09">
      <w:pPr>
        <w:spacing w:line="480" w:lineRule="auto"/>
        <w:rPr>
          <w:color w:val="000000" w:themeColor="text1"/>
        </w:rPr>
      </w:pPr>
      <w:proofErr w:type="spellStart"/>
      <w:r w:rsidRPr="005C53E9">
        <w:rPr>
          <w:color w:val="000000" w:themeColor="text1"/>
          <w:shd w:val="clear" w:color="auto" w:fill="FFFFFF"/>
        </w:rPr>
        <w:t>Panizza</w:t>
      </w:r>
      <w:proofErr w:type="spellEnd"/>
      <w:r w:rsidRPr="005C53E9">
        <w:rPr>
          <w:color w:val="000000" w:themeColor="text1"/>
          <w:shd w:val="clear" w:color="auto" w:fill="FFFFFF"/>
        </w:rPr>
        <w:t xml:space="preserve">, Francisco </w:t>
      </w:r>
      <w:r w:rsidR="004171B9">
        <w:rPr>
          <w:color w:val="000000" w:themeColor="text1"/>
          <w:shd w:val="clear" w:color="auto" w:fill="FFFFFF"/>
        </w:rPr>
        <w:t>(</w:t>
      </w:r>
      <w:r w:rsidRPr="005C53E9">
        <w:rPr>
          <w:color w:val="000000" w:themeColor="text1"/>
          <w:shd w:val="clear" w:color="auto" w:fill="FFFFFF"/>
        </w:rPr>
        <w:t>2005</w:t>
      </w:r>
      <w:r w:rsidR="004171B9">
        <w:rPr>
          <w:color w:val="000000" w:themeColor="text1"/>
          <w:shd w:val="clear" w:color="auto" w:fill="FFFFFF"/>
        </w:rPr>
        <w:t>)</w:t>
      </w:r>
      <w:r w:rsidRPr="005C53E9">
        <w:rPr>
          <w:color w:val="000000" w:themeColor="text1"/>
          <w:shd w:val="clear" w:color="auto" w:fill="FFFFFF"/>
        </w:rPr>
        <w:t> </w:t>
      </w:r>
      <w:r w:rsidRPr="005C53E9">
        <w:rPr>
          <w:i/>
          <w:iCs/>
          <w:color w:val="000000" w:themeColor="text1"/>
          <w:shd w:val="clear" w:color="auto" w:fill="FFFFFF"/>
        </w:rPr>
        <w:t>Populism and the mirror of democracy</w:t>
      </w:r>
      <w:r w:rsidRPr="005C53E9">
        <w:rPr>
          <w:color w:val="000000" w:themeColor="text1"/>
          <w:shd w:val="clear" w:color="auto" w:fill="FFFFFF"/>
        </w:rPr>
        <w:t>. London, UK: Verso</w:t>
      </w:r>
    </w:p>
    <w:p w14:paraId="3D94939C" w14:textId="77777777"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Pantoja, Adrian. 2006. “Against the tide? Core American values and attitudes toward US </w:t>
      </w:r>
    </w:p>
    <w:p w14:paraId="07EF8B90" w14:textId="77777777" w:rsidR="00355A09" w:rsidRPr="005C53E9" w:rsidRDefault="00355A09" w:rsidP="00355A09">
      <w:pPr>
        <w:autoSpaceDE w:val="0"/>
        <w:autoSpaceDN w:val="0"/>
        <w:adjustRightInd w:val="0"/>
        <w:spacing w:line="480" w:lineRule="auto"/>
        <w:ind w:left="720"/>
        <w:rPr>
          <w:color w:val="000000" w:themeColor="text1"/>
        </w:rPr>
      </w:pPr>
      <w:r w:rsidRPr="005C53E9">
        <w:rPr>
          <w:color w:val="000000" w:themeColor="text1"/>
        </w:rPr>
        <w:t xml:space="preserve">immigration policy in the mid-1990s.” </w:t>
      </w:r>
      <w:r w:rsidRPr="005C53E9">
        <w:rPr>
          <w:i/>
          <w:iCs/>
          <w:color w:val="000000" w:themeColor="text1"/>
        </w:rPr>
        <w:t>Journal of Ethnic and Migration Studies</w:t>
      </w:r>
      <w:r w:rsidRPr="005C53E9">
        <w:rPr>
          <w:color w:val="000000" w:themeColor="text1"/>
        </w:rPr>
        <w:t xml:space="preserve"> 32(3): 515–531.</w:t>
      </w:r>
    </w:p>
    <w:p w14:paraId="0BC9B628" w14:textId="23AEA44B"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Parties and Elections </w:t>
      </w:r>
      <w:r w:rsidR="004171B9">
        <w:rPr>
          <w:color w:val="000000" w:themeColor="text1"/>
        </w:rPr>
        <w:t>(2019)</w:t>
      </w:r>
      <w:r w:rsidRPr="005C53E9">
        <w:rPr>
          <w:color w:val="000000" w:themeColor="text1"/>
        </w:rPr>
        <w:t xml:space="preserve"> </w:t>
      </w:r>
      <w:r w:rsidRPr="005C53E9">
        <w:rPr>
          <w:i/>
          <w:iCs/>
          <w:color w:val="000000" w:themeColor="text1"/>
        </w:rPr>
        <w:t>Parties and Elections in Europe Database</w:t>
      </w:r>
      <w:r w:rsidRPr="005C53E9">
        <w:rPr>
          <w:color w:val="000000" w:themeColor="text1"/>
        </w:rPr>
        <w:t xml:space="preserve">. Available at: </w:t>
      </w:r>
    </w:p>
    <w:p w14:paraId="545DE1C4"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http://www.parties-and-elections.eu</w:t>
      </w:r>
    </w:p>
    <w:p w14:paraId="30AAEFC0" w14:textId="1F016F21" w:rsidR="00355A09" w:rsidRPr="005C53E9" w:rsidRDefault="00355A09" w:rsidP="00355A09">
      <w:pPr>
        <w:autoSpaceDE w:val="0"/>
        <w:autoSpaceDN w:val="0"/>
        <w:adjustRightInd w:val="0"/>
        <w:spacing w:line="480" w:lineRule="auto"/>
        <w:rPr>
          <w:i/>
          <w:iCs/>
          <w:color w:val="000000" w:themeColor="text1"/>
        </w:rPr>
      </w:pPr>
      <w:r w:rsidRPr="005C53E9">
        <w:rPr>
          <w:color w:val="000000" w:themeColor="text1"/>
        </w:rPr>
        <w:t>Powell, G.</w:t>
      </w:r>
      <w:r w:rsidR="004171B9">
        <w:rPr>
          <w:color w:val="000000" w:themeColor="text1"/>
        </w:rPr>
        <w:t xml:space="preserve"> Bingham</w:t>
      </w:r>
      <w:r w:rsidRPr="005C53E9">
        <w:rPr>
          <w:color w:val="000000" w:themeColor="text1"/>
        </w:rPr>
        <w:t xml:space="preserve"> </w:t>
      </w:r>
      <w:r w:rsidR="004171B9">
        <w:rPr>
          <w:color w:val="000000" w:themeColor="text1"/>
        </w:rPr>
        <w:t>(2000)</w:t>
      </w:r>
      <w:r w:rsidRPr="005C53E9">
        <w:rPr>
          <w:color w:val="000000" w:themeColor="text1"/>
        </w:rPr>
        <w:t xml:space="preserve"> </w:t>
      </w:r>
      <w:r w:rsidRPr="005C53E9">
        <w:rPr>
          <w:i/>
          <w:iCs/>
          <w:color w:val="000000" w:themeColor="text1"/>
        </w:rPr>
        <w:t xml:space="preserve">Elections as Instruments of Democracy: Majoritarian and </w:t>
      </w:r>
    </w:p>
    <w:p w14:paraId="28BC6088" w14:textId="77777777" w:rsidR="00355A09" w:rsidRPr="005C53E9" w:rsidRDefault="00355A09" w:rsidP="00355A09">
      <w:pPr>
        <w:autoSpaceDE w:val="0"/>
        <w:autoSpaceDN w:val="0"/>
        <w:adjustRightInd w:val="0"/>
        <w:spacing w:line="480" w:lineRule="auto"/>
        <w:ind w:firstLine="720"/>
        <w:rPr>
          <w:i/>
          <w:iCs/>
          <w:color w:val="000000" w:themeColor="text1"/>
        </w:rPr>
      </w:pPr>
      <w:r w:rsidRPr="005C53E9">
        <w:rPr>
          <w:i/>
          <w:iCs/>
          <w:color w:val="000000" w:themeColor="text1"/>
        </w:rPr>
        <w:t>Proportional Visions</w:t>
      </w:r>
      <w:r w:rsidRPr="005C53E9">
        <w:rPr>
          <w:color w:val="000000" w:themeColor="text1"/>
        </w:rPr>
        <w:t>. New Haven: Yale University Press.</w:t>
      </w:r>
    </w:p>
    <w:p w14:paraId="5DD01BB1" w14:textId="7B56FF5C" w:rsidR="00355A09" w:rsidRPr="005C53E9" w:rsidRDefault="00355A09" w:rsidP="00355A09">
      <w:pPr>
        <w:spacing w:line="480" w:lineRule="auto"/>
        <w:rPr>
          <w:color w:val="000000" w:themeColor="text1"/>
          <w:shd w:val="clear" w:color="auto" w:fill="FFFFFF"/>
        </w:rPr>
      </w:pPr>
      <w:r w:rsidRPr="005C53E9">
        <w:rPr>
          <w:color w:val="000000" w:themeColor="text1"/>
          <w:shd w:val="clear" w:color="auto" w:fill="FFFFFF"/>
        </w:rPr>
        <w:t xml:space="preserve">Ramiro, Luis and Raul Gomez </w:t>
      </w:r>
      <w:r w:rsidR="004171B9">
        <w:rPr>
          <w:color w:val="000000" w:themeColor="text1"/>
          <w:shd w:val="clear" w:color="auto" w:fill="FFFFFF"/>
        </w:rPr>
        <w:t>(</w:t>
      </w:r>
      <w:r w:rsidRPr="005C53E9">
        <w:rPr>
          <w:color w:val="000000" w:themeColor="text1"/>
          <w:shd w:val="clear" w:color="auto" w:fill="FFFFFF"/>
        </w:rPr>
        <w:t>2017</w:t>
      </w:r>
      <w:r w:rsidR="004171B9">
        <w:rPr>
          <w:color w:val="000000" w:themeColor="text1"/>
          <w:shd w:val="clear" w:color="auto" w:fill="FFFFFF"/>
        </w:rPr>
        <w:t>)</w:t>
      </w:r>
      <w:r w:rsidRPr="005C53E9">
        <w:rPr>
          <w:color w:val="000000" w:themeColor="text1"/>
          <w:shd w:val="clear" w:color="auto" w:fill="FFFFFF"/>
        </w:rPr>
        <w:t xml:space="preserve"> “Radical-Left Populism during the Great Recession: </w:t>
      </w:r>
    </w:p>
    <w:p w14:paraId="13C350C9" w14:textId="77777777" w:rsidR="00355A09" w:rsidRPr="005C53E9" w:rsidRDefault="00355A09" w:rsidP="00355A09">
      <w:pPr>
        <w:spacing w:line="480" w:lineRule="auto"/>
        <w:ind w:left="720"/>
        <w:rPr>
          <w:color w:val="000000" w:themeColor="text1"/>
          <w:shd w:val="clear" w:color="auto" w:fill="FFFFFF"/>
        </w:rPr>
      </w:pPr>
      <w:r w:rsidRPr="005C53E9">
        <w:rPr>
          <w:color w:val="000000" w:themeColor="text1"/>
          <w:shd w:val="clear" w:color="auto" w:fill="FFFFFF"/>
        </w:rPr>
        <w:t xml:space="preserve">Podemos and Its Competition with the Established Radical Left.” </w:t>
      </w:r>
      <w:r w:rsidRPr="005C53E9">
        <w:rPr>
          <w:i/>
          <w:iCs/>
          <w:color w:val="000000" w:themeColor="text1"/>
          <w:shd w:val="clear" w:color="auto" w:fill="FFFFFF"/>
        </w:rPr>
        <w:t>Political Studies</w:t>
      </w:r>
      <w:r w:rsidRPr="005C53E9">
        <w:rPr>
          <w:color w:val="000000" w:themeColor="text1"/>
          <w:shd w:val="clear" w:color="auto" w:fill="FFFFFF"/>
        </w:rPr>
        <w:t xml:space="preserve"> 65(15): 108-126.</w:t>
      </w:r>
    </w:p>
    <w:p w14:paraId="0955F259" w14:textId="181C92DD" w:rsidR="00355A09" w:rsidRPr="005C53E9" w:rsidRDefault="00355A09" w:rsidP="00355A09">
      <w:pPr>
        <w:spacing w:line="480" w:lineRule="auto"/>
        <w:rPr>
          <w:color w:val="000000" w:themeColor="text1"/>
          <w:shd w:val="clear" w:color="auto" w:fill="FFFFFF"/>
        </w:rPr>
      </w:pPr>
      <w:proofErr w:type="spellStart"/>
      <w:r w:rsidRPr="005C53E9">
        <w:rPr>
          <w:color w:val="000000" w:themeColor="text1"/>
          <w:shd w:val="clear" w:color="auto" w:fill="FFFFFF"/>
        </w:rPr>
        <w:lastRenderedPageBreak/>
        <w:t>Rooduijn</w:t>
      </w:r>
      <w:proofErr w:type="spellEnd"/>
      <w:r w:rsidRPr="005C53E9">
        <w:rPr>
          <w:color w:val="000000" w:themeColor="text1"/>
          <w:shd w:val="clear" w:color="auto" w:fill="FFFFFF"/>
        </w:rPr>
        <w:t xml:space="preserve">, Matthijs, Burgoon, Brian, Van </w:t>
      </w:r>
      <w:proofErr w:type="spellStart"/>
      <w:r w:rsidRPr="005C53E9">
        <w:rPr>
          <w:color w:val="000000" w:themeColor="text1"/>
          <w:shd w:val="clear" w:color="auto" w:fill="FFFFFF"/>
        </w:rPr>
        <w:t>Elsas</w:t>
      </w:r>
      <w:proofErr w:type="spellEnd"/>
      <w:r w:rsidRPr="005C53E9">
        <w:rPr>
          <w:color w:val="000000" w:themeColor="text1"/>
          <w:shd w:val="clear" w:color="auto" w:fill="FFFFFF"/>
        </w:rPr>
        <w:t xml:space="preserve">, Erika and Herman G. van de </w:t>
      </w:r>
      <w:proofErr w:type="spellStart"/>
      <w:r w:rsidRPr="005C53E9">
        <w:rPr>
          <w:color w:val="000000" w:themeColor="text1"/>
          <w:shd w:val="clear" w:color="auto" w:fill="FFFFFF"/>
        </w:rPr>
        <w:t>Werfhorst</w:t>
      </w:r>
      <w:proofErr w:type="spellEnd"/>
      <w:r w:rsidRPr="005C53E9">
        <w:rPr>
          <w:color w:val="000000" w:themeColor="text1"/>
          <w:shd w:val="clear" w:color="auto" w:fill="FFFFFF"/>
        </w:rPr>
        <w:t xml:space="preserve"> </w:t>
      </w:r>
      <w:r w:rsidR="004171B9">
        <w:rPr>
          <w:color w:val="000000" w:themeColor="text1"/>
          <w:shd w:val="clear" w:color="auto" w:fill="FFFFFF"/>
        </w:rPr>
        <w:t>(</w:t>
      </w:r>
      <w:r w:rsidRPr="005C53E9">
        <w:rPr>
          <w:color w:val="000000" w:themeColor="text1"/>
          <w:shd w:val="clear" w:color="auto" w:fill="FFFFFF"/>
        </w:rPr>
        <w:t>2017</w:t>
      </w:r>
      <w:r w:rsidR="004171B9">
        <w:rPr>
          <w:color w:val="000000" w:themeColor="text1"/>
          <w:shd w:val="clear" w:color="auto" w:fill="FFFFFF"/>
        </w:rPr>
        <w:t>)</w:t>
      </w:r>
      <w:r w:rsidRPr="005C53E9">
        <w:rPr>
          <w:color w:val="000000" w:themeColor="text1"/>
          <w:shd w:val="clear" w:color="auto" w:fill="FFFFFF"/>
        </w:rPr>
        <w:t xml:space="preserve"> </w:t>
      </w:r>
    </w:p>
    <w:p w14:paraId="413F03C5" w14:textId="77777777" w:rsidR="00355A09" w:rsidRPr="005C53E9" w:rsidRDefault="00355A09" w:rsidP="00355A09">
      <w:pPr>
        <w:spacing w:line="480" w:lineRule="auto"/>
        <w:ind w:left="720"/>
        <w:rPr>
          <w:color w:val="000000" w:themeColor="text1"/>
          <w:shd w:val="clear" w:color="auto" w:fill="FFFFFF"/>
        </w:rPr>
      </w:pPr>
      <w:r w:rsidRPr="005C53E9">
        <w:rPr>
          <w:color w:val="000000" w:themeColor="text1"/>
          <w:shd w:val="clear" w:color="auto" w:fill="FFFFFF"/>
        </w:rPr>
        <w:t>“Radical distinction: Support for radical left and radical right parties in Europe.” </w:t>
      </w:r>
      <w:r w:rsidRPr="005C53E9">
        <w:rPr>
          <w:i/>
          <w:iCs/>
          <w:color w:val="000000" w:themeColor="text1"/>
        </w:rPr>
        <w:t>European Union Politics </w:t>
      </w:r>
      <w:r w:rsidRPr="005C53E9">
        <w:rPr>
          <w:color w:val="000000" w:themeColor="text1"/>
          <w:shd w:val="clear" w:color="auto" w:fill="FFFFFF"/>
        </w:rPr>
        <w:t>18(4): 536–559.</w:t>
      </w:r>
    </w:p>
    <w:p w14:paraId="29806254" w14:textId="5C5AF1DF"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Rydgren</w:t>
      </w:r>
      <w:proofErr w:type="spellEnd"/>
      <w:r w:rsidRPr="005C53E9">
        <w:rPr>
          <w:color w:val="000000" w:themeColor="text1"/>
        </w:rPr>
        <w:t xml:space="preserve">, Jens </w:t>
      </w:r>
      <w:r w:rsidR="004171B9">
        <w:rPr>
          <w:color w:val="000000" w:themeColor="text1"/>
        </w:rPr>
        <w:t>(</w:t>
      </w:r>
      <w:r w:rsidRPr="005C53E9">
        <w:rPr>
          <w:color w:val="000000" w:themeColor="text1"/>
        </w:rPr>
        <w:t>2007</w:t>
      </w:r>
      <w:r w:rsidR="004171B9">
        <w:rPr>
          <w:color w:val="000000" w:themeColor="text1"/>
        </w:rPr>
        <w:t>)</w:t>
      </w:r>
      <w:r w:rsidRPr="005C53E9">
        <w:rPr>
          <w:color w:val="000000" w:themeColor="text1"/>
        </w:rPr>
        <w:t xml:space="preserve"> “The sociology of the radical right.” </w:t>
      </w:r>
      <w:r w:rsidRPr="005C53E9">
        <w:rPr>
          <w:i/>
          <w:iCs/>
          <w:color w:val="000000" w:themeColor="text1"/>
        </w:rPr>
        <w:t>Annual Review of Sociology</w:t>
      </w:r>
      <w:r w:rsidRPr="005C53E9">
        <w:rPr>
          <w:color w:val="000000" w:themeColor="text1"/>
        </w:rPr>
        <w:t xml:space="preserve"> 33(1):</w:t>
      </w:r>
    </w:p>
    <w:p w14:paraId="3D48E81D" w14:textId="77777777" w:rsidR="00355A09" w:rsidRPr="005C53E9" w:rsidRDefault="00355A09" w:rsidP="00355A09">
      <w:pPr>
        <w:spacing w:line="480" w:lineRule="auto"/>
        <w:ind w:firstLine="720"/>
        <w:outlineLvl w:val="2"/>
        <w:rPr>
          <w:color w:val="000000" w:themeColor="text1"/>
        </w:rPr>
      </w:pPr>
      <w:r w:rsidRPr="005C53E9">
        <w:rPr>
          <w:color w:val="000000" w:themeColor="text1"/>
        </w:rPr>
        <w:t>241–262.</w:t>
      </w:r>
    </w:p>
    <w:p w14:paraId="30FD71D5" w14:textId="5F37FD1D" w:rsidR="00355A09" w:rsidRPr="005C53E9" w:rsidRDefault="00355A09" w:rsidP="00355A09">
      <w:pPr>
        <w:spacing w:line="480" w:lineRule="auto"/>
        <w:rPr>
          <w:i/>
          <w:iCs/>
          <w:color w:val="000000" w:themeColor="text1"/>
          <w:shd w:val="clear" w:color="auto" w:fill="FFFFFF"/>
        </w:rPr>
      </w:pPr>
      <w:r w:rsidRPr="005C53E9">
        <w:rPr>
          <w:color w:val="000000" w:themeColor="text1"/>
          <w:shd w:val="clear" w:color="auto" w:fill="FFFFFF"/>
        </w:rPr>
        <w:t xml:space="preserve">Schain, Martin A. </w:t>
      </w:r>
      <w:r w:rsidR="004171B9">
        <w:rPr>
          <w:color w:val="000000" w:themeColor="text1"/>
          <w:shd w:val="clear" w:color="auto" w:fill="FFFFFF"/>
        </w:rPr>
        <w:t>(</w:t>
      </w:r>
      <w:r w:rsidRPr="005C53E9">
        <w:rPr>
          <w:color w:val="000000" w:themeColor="text1"/>
          <w:shd w:val="clear" w:color="auto" w:fill="FFFFFF"/>
        </w:rPr>
        <w:t>2018</w:t>
      </w:r>
      <w:r w:rsidR="004171B9">
        <w:rPr>
          <w:color w:val="000000" w:themeColor="text1"/>
          <w:shd w:val="clear" w:color="auto" w:fill="FFFFFF"/>
        </w:rPr>
        <w:t>)</w:t>
      </w:r>
      <w:r w:rsidRPr="005C53E9">
        <w:rPr>
          <w:color w:val="000000" w:themeColor="text1"/>
          <w:shd w:val="clear" w:color="auto" w:fill="FFFFFF"/>
        </w:rPr>
        <w:t> </w:t>
      </w:r>
      <w:r w:rsidRPr="005C53E9">
        <w:rPr>
          <w:i/>
          <w:iCs/>
          <w:color w:val="000000" w:themeColor="text1"/>
          <w:shd w:val="clear" w:color="auto" w:fill="FFFFFF"/>
        </w:rPr>
        <w:t xml:space="preserve">Shifting Tides: Radical-Right Populism and Immigration Policy in </w:t>
      </w:r>
    </w:p>
    <w:p w14:paraId="0604D54B" w14:textId="77777777" w:rsidR="00355A09" w:rsidRPr="005C53E9" w:rsidRDefault="00355A09" w:rsidP="00355A09">
      <w:pPr>
        <w:spacing w:line="480" w:lineRule="auto"/>
        <w:ind w:firstLine="720"/>
        <w:rPr>
          <w:i/>
          <w:iCs/>
          <w:color w:val="000000" w:themeColor="text1"/>
          <w:shd w:val="clear" w:color="auto" w:fill="FFFFFF"/>
        </w:rPr>
      </w:pPr>
      <w:r w:rsidRPr="005C53E9">
        <w:rPr>
          <w:i/>
          <w:iCs/>
          <w:color w:val="000000" w:themeColor="text1"/>
          <w:shd w:val="clear" w:color="auto" w:fill="FFFFFF"/>
        </w:rPr>
        <w:t>Europe and the United States</w:t>
      </w:r>
      <w:r w:rsidRPr="005C53E9">
        <w:rPr>
          <w:color w:val="000000" w:themeColor="text1"/>
          <w:shd w:val="clear" w:color="auto" w:fill="FFFFFF"/>
        </w:rPr>
        <w:t>. Transatlantic Council on Migration. </w:t>
      </w:r>
    </w:p>
    <w:p w14:paraId="02775AB8" w14:textId="7A6AFE68"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Schumacher, Gijs and </w:t>
      </w:r>
      <w:proofErr w:type="spellStart"/>
      <w:r w:rsidRPr="005C53E9">
        <w:rPr>
          <w:color w:val="000000" w:themeColor="text1"/>
        </w:rPr>
        <w:t>Kees</w:t>
      </w:r>
      <w:proofErr w:type="spellEnd"/>
      <w:r w:rsidRPr="005C53E9">
        <w:rPr>
          <w:color w:val="000000" w:themeColor="text1"/>
        </w:rPr>
        <w:t xml:space="preserve"> van </w:t>
      </w:r>
      <w:proofErr w:type="spellStart"/>
      <w:r w:rsidRPr="005C53E9">
        <w:rPr>
          <w:color w:val="000000" w:themeColor="text1"/>
        </w:rPr>
        <w:t>Kersbergen</w:t>
      </w:r>
      <w:proofErr w:type="spellEnd"/>
      <w:r w:rsidRPr="005C53E9">
        <w:rPr>
          <w:color w:val="000000" w:themeColor="text1"/>
        </w:rPr>
        <w:t xml:space="preserve"> </w:t>
      </w:r>
      <w:r w:rsidR="004171B9">
        <w:rPr>
          <w:color w:val="000000" w:themeColor="text1"/>
        </w:rPr>
        <w:t>(</w:t>
      </w:r>
      <w:r w:rsidRPr="005C53E9">
        <w:rPr>
          <w:color w:val="000000" w:themeColor="text1"/>
        </w:rPr>
        <w:t>2016</w:t>
      </w:r>
      <w:r w:rsidR="004171B9">
        <w:rPr>
          <w:color w:val="000000" w:themeColor="text1"/>
        </w:rPr>
        <w:t>)</w:t>
      </w:r>
      <w:r w:rsidRPr="005C53E9">
        <w:rPr>
          <w:color w:val="000000" w:themeColor="text1"/>
        </w:rPr>
        <w:t xml:space="preserve"> “Do mainstream parties adapt to the welfare </w:t>
      </w:r>
    </w:p>
    <w:p w14:paraId="37DFE85C"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 xml:space="preserve">chauvinism of populist parties?” </w:t>
      </w:r>
      <w:r w:rsidRPr="005C53E9">
        <w:rPr>
          <w:i/>
          <w:iCs/>
          <w:color w:val="000000" w:themeColor="text1"/>
        </w:rPr>
        <w:t>Party Politics</w:t>
      </w:r>
      <w:r w:rsidRPr="005C53E9">
        <w:rPr>
          <w:color w:val="000000" w:themeColor="text1"/>
        </w:rPr>
        <w:t xml:space="preserve"> 22(3): 300–312.</w:t>
      </w:r>
    </w:p>
    <w:p w14:paraId="23E1EF03" w14:textId="52C9E1DF" w:rsidR="00355A09" w:rsidRPr="005C53E9" w:rsidRDefault="00355A09" w:rsidP="00355A09">
      <w:pPr>
        <w:spacing w:line="480" w:lineRule="auto"/>
        <w:rPr>
          <w:i/>
          <w:iCs/>
          <w:color w:val="000000" w:themeColor="text1"/>
          <w:shd w:val="clear" w:color="auto" w:fill="FFFFFF"/>
        </w:rPr>
      </w:pPr>
      <w:r w:rsidRPr="005C53E9">
        <w:rPr>
          <w:color w:val="000000" w:themeColor="text1"/>
          <w:shd w:val="clear" w:color="auto" w:fill="FFFFFF"/>
        </w:rPr>
        <w:t xml:space="preserve">Simmons, Katie, Silver, Laura, Johnson, Courtney, Taylor, Kyle and Richard Wike </w:t>
      </w:r>
      <w:r w:rsidR="004171B9">
        <w:rPr>
          <w:color w:val="000000" w:themeColor="text1"/>
          <w:shd w:val="clear" w:color="auto" w:fill="FFFFFF"/>
        </w:rPr>
        <w:t>(</w:t>
      </w:r>
      <w:r w:rsidRPr="005C53E9">
        <w:rPr>
          <w:color w:val="000000" w:themeColor="text1"/>
          <w:shd w:val="clear" w:color="auto" w:fill="FFFFFF"/>
        </w:rPr>
        <w:t>2018</w:t>
      </w:r>
      <w:r w:rsidR="004171B9">
        <w:rPr>
          <w:color w:val="000000" w:themeColor="text1"/>
          <w:shd w:val="clear" w:color="auto" w:fill="FFFFFF"/>
        </w:rPr>
        <w:t>)</w:t>
      </w:r>
      <w:r w:rsidRPr="005C53E9">
        <w:rPr>
          <w:color w:val="000000" w:themeColor="text1"/>
          <w:shd w:val="clear" w:color="auto" w:fill="FFFFFF"/>
        </w:rPr>
        <w:t xml:space="preserve"> </w:t>
      </w:r>
      <w:r w:rsidRPr="005C53E9">
        <w:rPr>
          <w:i/>
          <w:iCs/>
          <w:color w:val="000000" w:themeColor="text1"/>
          <w:shd w:val="clear" w:color="auto" w:fill="FFFFFF"/>
        </w:rPr>
        <w:t xml:space="preserve">In </w:t>
      </w:r>
    </w:p>
    <w:p w14:paraId="2D9B0B8D" w14:textId="77777777" w:rsidR="00355A09" w:rsidRPr="005C53E9" w:rsidRDefault="00355A09" w:rsidP="00355A09">
      <w:pPr>
        <w:spacing w:line="480" w:lineRule="auto"/>
        <w:ind w:left="720"/>
        <w:rPr>
          <w:i/>
          <w:iCs/>
          <w:color w:val="000000" w:themeColor="text1"/>
          <w:shd w:val="clear" w:color="auto" w:fill="FFFFFF"/>
        </w:rPr>
      </w:pPr>
      <w:r w:rsidRPr="005C53E9">
        <w:rPr>
          <w:i/>
          <w:iCs/>
          <w:color w:val="000000" w:themeColor="text1"/>
          <w:shd w:val="clear" w:color="auto" w:fill="FFFFFF"/>
        </w:rPr>
        <w:t>Western Europe Populist Parties Tap Into Anti-Establishment Frustration but Have Little Appeal Across Ideological Divide.</w:t>
      </w:r>
      <w:r w:rsidRPr="005C53E9">
        <w:rPr>
          <w:color w:val="000000" w:themeColor="text1"/>
          <w:shd w:val="clear" w:color="auto" w:fill="FFFFFF"/>
        </w:rPr>
        <w:t xml:space="preserve"> Pew Research Center. </w:t>
      </w:r>
    </w:p>
    <w:p w14:paraId="3CEC131A" w14:textId="77777777" w:rsidR="002F3221" w:rsidRDefault="002F3221" w:rsidP="002F3221">
      <w:pPr>
        <w:spacing w:line="480" w:lineRule="auto"/>
        <w:rPr>
          <w:color w:val="000000"/>
        </w:rPr>
      </w:pPr>
      <w:r w:rsidRPr="002F3221">
        <w:rPr>
          <w:color w:val="000000"/>
        </w:rPr>
        <w:t xml:space="preserve">Swank, Duane and Hans-Georg Betz (2003) "Globalization, the welfare state and right-wing </w:t>
      </w:r>
    </w:p>
    <w:p w14:paraId="04F57FCD" w14:textId="47A5AC94" w:rsidR="002F3221" w:rsidRPr="002F3221" w:rsidRDefault="002F3221" w:rsidP="002F3221">
      <w:pPr>
        <w:spacing w:line="480" w:lineRule="auto"/>
        <w:ind w:firstLine="720"/>
      </w:pPr>
      <w:r w:rsidRPr="002F3221">
        <w:rPr>
          <w:color w:val="000000"/>
        </w:rPr>
        <w:t xml:space="preserve">populism in Western Europe." </w:t>
      </w:r>
      <w:r w:rsidRPr="002F3221">
        <w:rPr>
          <w:i/>
          <w:color w:val="000000"/>
        </w:rPr>
        <w:t>Socio-Economic Review</w:t>
      </w:r>
      <w:r w:rsidRPr="002F3221">
        <w:rPr>
          <w:color w:val="000000"/>
        </w:rPr>
        <w:t xml:space="preserve"> 1(2): 215–245,</w:t>
      </w:r>
    </w:p>
    <w:p w14:paraId="3016E250" w14:textId="73224672" w:rsidR="00355A09" w:rsidRPr="005C53E9" w:rsidRDefault="00025F5F" w:rsidP="002F3221">
      <w:pPr>
        <w:spacing w:line="480" w:lineRule="auto"/>
        <w:outlineLvl w:val="2"/>
        <w:rPr>
          <w:color w:val="000000" w:themeColor="text1"/>
        </w:rPr>
      </w:pPr>
      <w:r w:rsidRPr="002F3221">
        <w:rPr>
          <w:color w:val="000000" w:themeColor="text1"/>
        </w:rPr>
        <w:t>Taggart</w:t>
      </w:r>
      <w:r w:rsidR="00355A09" w:rsidRPr="005C53E9">
        <w:rPr>
          <w:color w:val="000000" w:themeColor="text1"/>
        </w:rPr>
        <w:t>, P</w:t>
      </w:r>
      <w:r w:rsidR="004171B9">
        <w:rPr>
          <w:color w:val="000000" w:themeColor="text1"/>
        </w:rPr>
        <w:t>aul</w:t>
      </w:r>
      <w:r w:rsidR="00355A09" w:rsidRPr="005C53E9">
        <w:rPr>
          <w:color w:val="000000" w:themeColor="text1"/>
        </w:rPr>
        <w:t xml:space="preserve"> </w:t>
      </w:r>
      <w:r w:rsidR="004171B9">
        <w:rPr>
          <w:color w:val="000000" w:themeColor="text1"/>
        </w:rPr>
        <w:t>(</w:t>
      </w:r>
      <w:r w:rsidR="00355A09" w:rsidRPr="005C53E9">
        <w:rPr>
          <w:color w:val="000000" w:themeColor="text1"/>
        </w:rPr>
        <w:t>2000</w:t>
      </w:r>
      <w:r w:rsidR="004171B9">
        <w:rPr>
          <w:color w:val="000000" w:themeColor="text1"/>
        </w:rPr>
        <w:t>)</w:t>
      </w:r>
      <w:r w:rsidR="00355A09" w:rsidRPr="005C53E9">
        <w:rPr>
          <w:color w:val="000000" w:themeColor="text1"/>
        </w:rPr>
        <w:t xml:space="preserve"> </w:t>
      </w:r>
      <w:r w:rsidR="00355A09" w:rsidRPr="005C53E9">
        <w:rPr>
          <w:i/>
          <w:iCs/>
          <w:color w:val="000000" w:themeColor="text1"/>
        </w:rPr>
        <w:t>Populism</w:t>
      </w:r>
      <w:r w:rsidR="00355A09" w:rsidRPr="005C53E9">
        <w:rPr>
          <w:color w:val="000000" w:themeColor="text1"/>
        </w:rPr>
        <w:t>. Buckingham, UK: Open University Press.</w:t>
      </w:r>
    </w:p>
    <w:p w14:paraId="78F4D27A" w14:textId="0A440DB6" w:rsidR="00355A09" w:rsidRPr="005C53E9" w:rsidRDefault="00355A09" w:rsidP="00355A09">
      <w:pPr>
        <w:spacing w:line="480" w:lineRule="auto"/>
        <w:rPr>
          <w:color w:val="000000" w:themeColor="text1"/>
          <w:shd w:val="clear" w:color="auto" w:fill="FFFFFF"/>
        </w:rPr>
      </w:pPr>
      <w:r w:rsidRPr="005C53E9">
        <w:rPr>
          <w:color w:val="000000" w:themeColor="text1"/>
        </w:rPr>
        <w:t xml:space="preserve">Taggart, Paul </w:t>
      </w:r>
      <w:r w:rsidR="004171B9">
        <w:rPr>
          <w:color w:val="000000" w:themeColor="text1"/>
        </w:rPr>
        <w:t>(</w:t>
      </w:r>
      <w:r w:rsidRPr="005C53E9">
        <w:rPr>
          <w:color w:val="000000" w:themeColor="text1"/>
        </w:rPr>
        <w:t>2002</w:t>
      </w:r>
      <w:r w:rsidR="004171B9">
        <w:rPr>
          <w:color w:val="000000" w:themeColor="text1"/>
        </w:rPr>
        <w:t>)</w:t>
      </w:r>
      <w:r w:rsidRPr="005C53E9">
        <w:rPr>
          <w:color w:val="000000" w:themeColor="text1"/>
        </w:rPr>
        <w:t xml:space="preserve"> “Populism and the Pathology of Representative Politics.” </w:t>
      </w:r>
      <w:r w:rsidRPr="005C53E9">
        <w:rPr>
          <w:color w:val="000000" w:themeColor="text1"/>
          <w:shd w:val="clear" w:color="auto" w:fill="FFFFFF"/>
        </w:rPr>
        <w:t xml:space="preserve">in </w:t>
      </w:r>
      <w:proofErr w:type="spellStart"/>
      <w:r w:rsidRPr="005C53E9">
        <w:rPr>
          <w:color w:val="000000" w:themeColor="text1"/>
          <w:shd w:val="clear" w:color="auto" w:fill="FFFFFF"/>
        </w:rPr>
        <w:t>Mény</w:t>
      </w:r>
      <w:proofErr w:type="spellEnd"/>
      <w:r w:rsidRPr="005C53E9">
        <w:rPr>
          <w:color w:val="000000" w:themeColor="text1"/>
          <w:shd w:val="clear" w:color="auto" w:fill="FFFFFF"/>
        </w:rPr>
        <w:t xml:space="preserve">, Yves </w:t>
      </w:r>
    </w:p>
    <w:p w14:paraId="633B9418" w14:textId="77777777" w:rsidR="00355A09" w:rsidRPr="005C53E9" w:rsidRDefault="00355A09" w:rsidP="00355A09">
      <w:pPr>
        <w:spacing w:line="480" w:lineRule="auto"/>
        <w:ind w:left="720"/>
        <w:rPr>
          <w:color w:val="000000" w:themeColor="text1"/>
          <w:shd w:val="clear" w:color="auto" w:fill="FFFFFF"/>
        </w:rPr>
      </w:pPr>
      <w:r w:rsidRPr="005C53E9">
        <w:rPr>
          <w:color w:val="000000" w:themeColor="text1"/>
          <w:shd w:val="clear" w:color="auto" w:fill="FFFFFF"/>
        </w:rPr>
        <w:t xml:space="preserve">and Yves </w:t>
      </w:r>
      <w:proofErr w:type="spellStart"/>
      <w:r w:rsidRPr="005C53E9">
        <w:rPr>
          <w:color w:val="000000" w:themeColor="text1"/>
          <w:shd w:val="clear" w:color="auto" w:fill="FFFFFF"/>
        </w:rPr>
        <w:t>Surel</w:t>
      </w:r>
      <w:proofErr w:type="spellEnd"/>
      <w:r w:rsidRPr="005C53E9">
        <w:rPr>
          <w:color w:val="000000" w:themeColor="text1"/>
          <w:shd w:val="clear" w:color="auto" w:fill="FFFFFF"/>
        </w:rPr>
        <w:t xml:space="preserve"> (eds.)</w:t>
      </w:r>
      <w:r w:rsidRPr="005C53E9">
        <w:rPr>
          <w:rStyle w:val="apple-converted-space"/>
          <w:color w:val="000000" w:themeColor="text1"/>
          <w:shd w:val="clear" w:color="auto" w:fill="FFFFFF"/>
        </w:rPr>
        <w:t> </w:t>
      </w:r>
      <w:r w:rsidRPr="005C53E9">
        <w:rPr>
          <w:i/>
          <w:iCs/>
          <w:color w:val="000000" w:themeColor="text1"/>
        </w:rPr>
        <w:t>Democracies and the Populist Challenge</w:t>
      </w:r>
      <w:r w:rsidRPr="005C53E9">
        <w:rPr>
          <w:color w:val="000000" w:themeColor="text1"/>
          <w:shd w:val="clear" w:color="auto" w:fill="FFFFFF"/>
        </w:rPr>
        <w:t>. Palgrave Macmillan:</w:t>
      </w:r>
      <w:r>
        <w:rPr>
          <w:color w:val="000000" w:themeColor="text1"/>
          <w:shd w:val="clear" w:color="auto" w:fill="FFFFFF"/>
        </w:rPr>
        <w:t xml:space="preserve"> </w:t>
      </w:r>
      <w:r w:rsidRPr="005C53E9">
        <w:rPr>
          <w:color w:val="000000" w:themeColor="text1"/>
          <w:shd w:val="clear" w:color="auto" w:fill="FFFFFF"/>
        </w:rPr>
        <w:t>62-80.</w:t>
      </w:r>
    </w:p>
    <w:p w14:paraId="22845CA1" w14:textId="065FEBDB"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Van der </w:t>
      </w:r>
      <w:proofErr w:type="spellStart"/>
      <w:r w:rsidRPr="005C53E9">
        <w:rPr>
          <w:color w:val="000000" w:themeColor="text1"/>
        </w:rPr>
        <w:t>Brug</w:t>
      </w:r>
      <w:proofErr w:type="spellEnd"/>
      <w:r w:rsidRPr="005C53E9">
        <w:rPr>
          <w:color w:val="000000" w:themeColor="text1"/>
        </w:rPr>
        <w:t xml:space="preserve">, </w:t>
      </w:r>
      <w:proofErr w:type="spellStart"/>
      <w:r w:rsidRPr="005C53E9">
        <w:rPr>
          <w:color w:val="000000" w:themeColor="text1"/>
        </w:rPr>
        <w:t>Wouter</w:t>
      </w:r>
      <w:proofErr w:type="spellEnd"/>
      <w:r w:rsidRPr="005C53E9">
        <w:rPr>
          <w:color w:val="000000" w:themeColor="text1"/>
        </w:rPr>
        <w:t xml:space="preserve">, </w:t>
      </w:r>
      <w:proofErr w:type="spellStart"/>
      <w:r w:rsidRPr="005C53E9">
        <w:rPr>
          <w:color w:val="000000" w:themeColor="text1"/>
        </w:rPr>
        <w:t>Fennema</w:t>
      </w:r>
      <w:proofErr w:type="spellEnd"/>
      <w:r w:rsidRPr="005C53E9">
        <w:rPr>
          <w:color w:val="000000" w:themeColor="text1"/>
        </w:rPr>
        <w:t xml:space="preserve">, </w:t>
      </w:r>
      <w:proofErr w:type="spellStart"/>
      <w:r w:rsidRPr="005C53E9">
        <w:rPr>
          <w:color w:val="000000" w:themeColor="text1"/>
        </w:rPr>
        <w:t>Meindert</w:t>
      </w:r>
      <w:proofErr w:type="spellEnd"/>
      <w:r w:rsidRPr="005C53E9">
        <w:rPr>
          <w:color w:val="000000" w:themeColor="text1"/>
        </w:rPr>
        <w:t xml:space="preserve"> and Jean Tillie </w:t>
      </w:r>
      <w:r w:rsidR="004171B9">
        <w:rPr>
          <w:color w:val="000000" w:themeColor="text1"/>
        </w:rPr>
        <w:t>(</w:t>
      </w:r>
      <w:r w:rsidRPr="005C53E9">
        <w:rPr>
          <w:color w:val="000000" w:themeColor="text1"/>
        </w:rPr>
        <w:t>2000</w:t>
      </w:r>
      <w:r w:rsidR="004171B9">
        <w:rPr>
          <w:color w:val="000000" w:themeColor="text1"/>
        </w:rPr>
        <w:t>)</w:t>
      </w:r>
      <w:r w:rsidRPr="005C53E9">
        <w:rPr>
          <w:color w:val="000000" w:themeColor="text1"/>
        </w:rPr>
        <w:t xml:space="preserve"> “Anti-immigrant parties in </w:t>
      </w:r>
    </w:p>
    <w:p w14:paraId="4AE24296" w14:textId="77777777" w:rsidR="00355A09" w:rsidRPr="005C53E9" w:rsidRDefault="00355A09" w:rsidP="00355A09">
      <w:pPr>
        <w:autoSpaceDE w:val="0"/>
        <w:autoSpaceDN w:val="0"/>
        <w:adjustRightInd w:val="0"/>
        <w:spacing w:line="480" w:lineRule="auto"/>
        <w:ind w:left="720"/>
        <w:rPr>
          <w:color w:val="000000" w:themeColor="text1"/>
        </w:rPr>
      </w:pPr>
      <w:r w:rsidRPr="005C53E9">
        <w:rPr>
          <w:color w:val="000000" w:themeColor="text1"/>
        </w:rPr>
        <w:t xml:space="preserve">Europe: Ideological or protest vote?” </w:t>
      </w:r>
      <w:r w:rsidRPr="005C53E9">
        <w:rPr>
          <w:i/>
          <w:iCs/>
          <w:color w:val="000000" w:themeColor="text1"/>
        </w:rPr>
        <w:t>European Journal of Political Research</w:t>
      </w:r>
      <w:r w:rsidRPr="005C53E9">
        <w:rPr>
          <w:color w:val="000000" w:themeColor="text1"/>
        </w:rPr>
        <w:t xml:space="preserve"> 37(1): 77–102.</w:t>
      </w:r>
    </w:p>
    <w:p w14:paraId="6EBFF3CA" w14:textId="77777777" w:rsidR="004171B9" w:rsidRDefault="00355A09" w:rsidP="004171B9">
      <w:pPr>
        <w:autoSpaceDE w:val="0"/>
        <w:autoSpaceDN w:val="0"/>
        <w:adjustRightInd w:val="0"/>
        <w:spacing w:line="480" w:lineRule="auto"/>
        <w:rPr>
          <w:i/>
          <w:iCs/>
          <w:color w:val="000000" w:themeColor="text1"/>
        </w:rPr>
      </w:pPr>
      <w:r w:rsidRPr="005C53E9">
        <w:rPr>
          <w:color w:val="000000" w:themeColor="text1"/>
        </w:rPr>
        <w:t xml:space="preserve">Van der </w:t>
      </w:r>
      <w:proofErr w:type="spellStart"/>
      <w:r w:rsidRPr="005C53E9">
        <w:rPr>
          <w:color w:val="000000" w:themeColor="text1"/>
        </w:rPr>
        <w:t>Brug</w:t>
      </w:r>
      <w:proofErr w:type="spellEnd"/>
      <w:r w:rsidRPr="005C53E9">
        <w:rPr>
          <w:color w:val="000000" w:themeColor="text1"/>
        </w:rPr>
        <w:t xml:space="preserve">, </w:t>
      </w:r>
      <w:proofErr w:type="spellStart"/>
      <w:r w:rsidRPr="005C53E9">
        <w:rPr>
          <w:color w:val="000000" w:themeColor="text1"/>
        </w:rPr>
        <w:t>Wouter</w:t>
      </w:r>
      <w:proofErr w:type="spellEnd"/>
      <w:r w:rsidRPr="005C53E9">
        <w:rPr>
          <w:color w:val="000000" w:themeColor="text1"/>
        </w:rPr>
        <w:t xml:space="preserve">. Van der </w:t>
      </w:r>
      <w:proofErr w:type="spellStart"/>
      <w:r w:rsidRPr="005C53E9">
        <w:rPr>
          <w:color w:val="000000" w:themeColor="text1"/>
        </w:rPr>
        <w:t>Eijk</w:t>
      </w:r>
      <w:proofErr w:type="spellEnd"/>
      <w:r w:rsidRPr="005C53E9">
        <w:rPr>
          <w:color w:val="000000" w:themeColor="text1"/>
        </w:rPr>
        <w:t xml:space="preserve">, Cees and Mark Franklin </w:t>
      </w:r>
      <w:r w:rsidR="004171B9">
        <w:rPr>
          <w:color w:val="000000" w:themeColor="text1"/>
        </w:rPr>
        <w:t>(</w:t>
      </w:r>
      <w:r w:rsidRPr="005C53E9">
        <w:rPr>
          <w:color w:val="000000" w:themeColor="text1"/>
        </w:rPr>
        <w:t>2007</w:t>
      </w:r>
      <w:r w:rsidR="004171B9">
        <w:rPr>
          <w:color w:val="000000" w:themeColor="text1"/>
        </w:rPr>
        <w:t>)</w:t>
      </w:r>
      <w:r w:rsidRPr="005C53E9">
        <w:rPr>
          <w:color w:val="000000" w:themeColor="text1"/>
        </w:rPr>
        <w:t xml:space="preserve"> </w:t>
      </w:r>
      <w:r w:rsidRPr="005C53E9">
        <w:rPr>
          <w:i/>
          <w:iCs/>
          <w:color w:val="000000" w:themeColor="text1"/>
        </w:rPr>
        <w:t xml:space="preserve">The Economy and the </w:t>
      </w:r>
    </w:p>
    <w:p w14:paraId="4A9B9AFB" w14:textId="54F87834" w:rsidR="00355A09" w:rsidRPr="004171B9" w:rsidRDefault="00355A09" w:rsidP="004171B9">
      <w:pPr>
        <w:autoSpaceDE w:val="0"/>
        <w:autoSpaceDN w:val="0"/>
        <w:adjustRightInd w:val="0"/>
        <w:spacing w:line="480" w:lineRule="auto"/>
        <w:ind w:left="720"/>
        <w:rPr>
          <w:i/>
          <w:iCs/>
          <w:color w:val="000000" w:themeColor="text1"/>
        </w:rPr>
      </w:pPr>
      <w:r w:rsidRPr="005C53E9">
        <w:rPr>
          <w:i/>
          <w:iCs/>
          <w:color w:val="000000" w:themeColor="text1"/>
        </w:rPr>
        <w:lastRenderedPageBreak/>
        <w:t>Vote: Economic Conditions and Elections in Fifteen Countries</w:t>
      </w:r>
      <w:r w:rsidRPr="005C53E9">
        <w:rPr>
          <w:color w:val="000000" w:themeColor="text1"/>
        </w:rPr>
        <w:t>. Cambridge: Cambridge University Press.</w:t>
      </w:r>
    </w:p>
    <w:p w14:paraId="4E956A85" w14:textId="65F6EAFE"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Van </w:t>
      </w:r>
      <w:proofErr w:type="spellStart"/>
      <w:r w:rsidRPr="005C53E9">
        <w:rPr>
          <w:color w:val="000000" w:themeColor="text1"/>
        </w:rPr>
        <w:t>Elsas</w:t>
      </w:r>
      <w:proofErr w:type="spellEnd"/>
      <w:r w:rsidRPr="005C53E9">
        <w:rPr>
          <w:color w:val="000000" w:themeColor="text1"/>
        </w:rPr>
        <w:t xml:space="preserve">, Erika and </w:t>
      </w:r>
      <w:proofErr w:type="spellStart"/>
      <w:r w:rsidRPr="005C53E9">
        <w:rPr>
          <w:color w:val="000000" w:themeColor="text1"/>
        </w:rPr>
        <w:t>Wouter</w:t>
      </w:r>
      <w:proofErr w:type="spellEnd"/>
      <w:r w:rsidRPr="005C53E9">
        <w:rPr>
          <w:color w:val="000000" w:themeColor="text1"/>
        </w:rPr>
        <w:t xml:space="preserve"> Van der </w:t>
      </w:r>
      <w:proofErr w:type="spellStart"/>
      <w:r w:rsidRPr="005C53E9">
        <w:rPr>
          <w:color w:val="000000" w:themeColor="text1"/>
        </w:rPr>
        <w:t>Brug</w:t>
      </w:r>
      <w:proofErr w:type="spellEnd"/>
      <w:r w:rsidRPr="005C53E9">
        <w:rPr>
          <w:color w:val="000000" w:themeColor="text1"/>
        </w:rPr>
        <w:t xml:space="preserve"> </w:t>
      </w:r>
      <w:r w:rsidR="004171B9">
        <w:rPr>
          <w:color w:val="000000" w:themeColor="text1"/>
        </w:rPr>
        <w:t>(</w:t>
      </w:r>
      <w:r w:rsidRPr="005C53E9">
        <w:rPr>
          <w:color w:val="000000" w:themeColor="text1"/>
        </w:rPr>
        <w:t>2015</w:t>
      </w:r>
      <w:r w:rsidR="004171B9">
        <w:rPr>
          <w:color w:val="000000" w:themeColor="text1"/>
        </w:rPr>
        <w:t>)</w:t>
      </w:r>
      <w:r w:rsidRPr="005C53E9">
        <w:rPr>
          <w:color w:val="000000" w:themeColor="text1"/>
        </w:rPr>
        <w:t xml:space="preserve"> “The changing relationship between left–right </w:t>
      </w:r>
    </w:p>
    <w:p w14:paraId="55245A44"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 xml:space="preserve">ideology and </w:t>
      </w:r>
      <w:proofErr w:type="spellStart"/>
      <w:r w:rsidRPr="005C53E9">
        <w:rPr>
          <w:color w:val="000000" w:themeColor="text1"/>
        </w:rPr>
        <w:t>euroscepticism</w:t>
      </w:r>
      <w:proofErr w:type="spellEnd"/>
      <w:r w:rsidRPr="005C53E9">
        <w:rPr>
          <w:color w:val="000000" w:themeColor="text1"/>
        </w:rPr>
        <w:t xml:space="preserve">, 1973–2010.” </w:t>
      </w:r>
      <w:r w:rsidRPr="005C53E9">
        <w:rPr>
          <w:i/>
          <w:iCs/>
          <w:color w:val="000000" w:themeColor="text1"/>
        </w:rPr>
        <w:t>European Union Politics</w:t>
      </w:r>
      <w:r w:rsidRPr="005C53E9">
        <w:rPr>
          <w:color w:val="000000" w:themeColor="text1"/>
        </w:rPr>
        <w:t xml:space="preserve"> 16(2): 194–215.</w:t>
      </w:r>
    </w:p>
    <w:p w14:paraId="6EA7B665" w14:textId="45EC3F1C" w:rsidR="00355A09" w:rsidRPr="005C53E9" w:rsidRDefault="00355A09" w:rsidP="00355A09">
      <w:pPr>
        <w:autoSpaceDE w:val="0"/>
        <w:autoSpaceDN w:val="0"/>
        <w:adjustRightInd w:val="0"/>
        <w:spacing w:line="480" w:lineRule="auto"/>
        <w:rPr>
          <w:color w:val="000000" w:themeColor="text1"/>
        </w:rPr>
      </w:pPr>
      <w:r w:rsidRPr="005C53E9">
        <w:rPr>
          <w:color w:val="000000" w:themeColor="text1"/>
        </w:rPr>
        <w:t xml:space="preserve">Van </w:t>
      </w:r>
      <w:proofErr w:type="spellStart"/>
      <w:r w:rsidRPr="005C53E9">
        <w:rPr>
          <w:color w:val="000000" w:themeColor="text1"/>
        </w:rPr>
        <w:t>Elsas</w:t>
      </w:r>
      <w:proofErr w:type="spellEnd"/>
      <w:r w:rsidRPr="005C53E9">
        <w:rPr>
          <w:color w:val="000000" w:themeColor="text1"/>
        </w:rPr>
        <w:t xml:space="preserve">, Erika, </w:t>
      </w:r>
      <w:proofErr w:type="spellStart"/>
      <w:r w:rsidRPr="005C53E9">
        <w:rPr>
          <w:color w:val="000000" w:themeColor="text1"/>
        </w:rPr>
        <w:t>Hakhverdian</w:t>
      </w:r>
      <w:proofErr w:type="spellEnd"/>
      <w:r w:rsidRPr="005C53E9">
        <w:rPr>
          <w:color w:val="000000" w:themeColor="text1"/>
        </w:rPr>
        <w:t xml:space="preserve">, Armen and </w:t>
      </w:r>
      <w:proofErr w:type="spellStart"/>
      <w:r w:rsidRPr="005C53E9">
        <w:rPr>
          <w:color w:val="000000" w:themeColor="text1"/>
        </w:rPr>
        <w:t>Wouter</w:t>
      </w:r>
      <w:proofErr w:type="spellEnd"/>
      <w:r w:rsidRPr="005C53E9">
        <w:rPr>
          <w:color w:val="000000" w:themeColor="text1"/>
        </w:rPr>
        <w:t xml:space="preserve"> van der </w:t>
      </w:r>
      <w:proofErr w:type="spellStart"/>
      <w:r w:rsidRPr="005C53E9">
        <w:rPr>
          <w:color w:val="000000" w:themeColor="text1"/>
        </w:rPr>
        <w:t>Brug</w:t>
      </w:r>
      <w:proofErr w:type="spellEnd"/>
      <w:r w:rsidRPr="005C53E9">
        <w:rPr>
          <w:color w:val="000000" w:themeColor="text1"/>
        </w:rPr>
        <w:t xml:space="preserve"> </w:t>
      </w:r>
      <w:r w:rsidR="004171B9">
        <w:rPr>
          <w:color w:val="000000" w:themeColor="text1"/>
        </w:rPr>
        <w:t>(</w:t>
      </w:r>
      <w:r w:rsidRPr="005C53E9">
        <w:rPr>
          <w:color w:val="000000" w:themeColor="text1"/>
        </w:rPr>
        <w:t>2016</w:t>
      </w:r>
      <w:r w:rsidR="004171B9">
        <w:rPr>
          <w:color w:val="000000" w:themeColor="text1"/>
        </w:rPr>
        <w:t>)</w:t>
      </w:r>
      <w:r w:rsidRPr="005C53E9">
        <w:rPr>
          <w:color w:val="000000" w:themeColor="text1"/>
        </w:rPr>
        <w:t xml:space="preserve"> “United against a </w:t>
      </w:r>
    </w:p>
    <w:p w14:paraId="330D3CC6" w14:textId="77777777" w:rsidR="00355A09" w:rsidRPr="005C53E9" w:rsidRDefault="00355A09" w:rsidP="00355A09">
      <w:pPr>
        <w:autoSpaceDE w:val="0"/>
        <w:autoSpaceDN w:val="0"/>
        <w:adjustRightInd w:val="0"/>
        <w:spacing w:line="480" w:lineRule="auto"/>
        <w:ind w:left="720"/>
        <w:rPr>
          <w:color w:val="000000" w:themeColor="text1"/>
        </w:rPr>
      </w:pPr>
      <w:r w:rsidRPr="005C53E9">
        <w:rPr>
          <w:color w:val="000000" w:themeColor="text1"/>
        </w:rPr>
        <w:t xml:space="preserve">common foe? The nature and origins of Euroscepticism among left-wing and right-wing citizens.” </w:t>
      </w:r>
      <w:r w:rsidRPr="005C53E9">
        <w:rPr>
          <w:i/>
          <w:iCs/>
          <w:color w:val="000000" w:themeColor="text1"/>
        </w:rPr>
        <w:t>West European Politics</w:t>
      </w:r>
      <w:r w:rsidRPr="005C53E9">
        <w:rPr>
          <w:color w:val="000000" w:themeColor="text1"/>
        </w:rPr>
        <w:t xml:space="preserve"> 39(6): 1181-1204.</w:t>
      </w:r>
    </w:p>
    <w:p w14:paraId="1DE149FB" w14:textId="148D7CFC" w:rsidR="00355A09" w:rsidRPr="005C53E9" w:rsidRDefault="00355A09" w:rsidP="00355A09">
      <w:pPr>
        <w:autoSpaceDE w:val="0"/>
        <w:autoSpaceDN w:val="0"/>
        <w:adjustRightInd w:val="0"/>
        <w:spacing w:line="480" w:lineRule="auto"/>
        <w:rPr>
          <w:color w:val="000000" w:themeColor="text1"/>
        </w:rPr>
      </w:pPr>
      <w:proofErr w:type="spellStart"/>
      <w:r w:rsidRPr="005C53E9">
        <w:rPr>
          <w:color w:val="000000" w:themeColor="text1"/>
        </w:rPr>
        <w:t>Visser</w:t>
      </w:r>
      <w:proofErr w:type="spellEnd"/>
      <w:r w:rsidRPr="005C53E9">
        <w:rPr>
          <w:color w:val="000000" w:themeColor="text1"/>
        </w:rPr>
        <w:t xml:space="preserve">, Mark, Lubbers, Marcel and </w:t>
      </w:r>
      <w:proofErr w:type="spellStart"/>
      <w:r w:rsidRPr="005C53E9">
        <w:rPr>
          <w:color w:val="000000" w:themeColor="text1"/>
        </w:rPr>
        <w:t>Gerbert</w:t>
      </w:r>
      <w:proofErr w:type="spellEnd"/>
      <w:r w:rsidRPr="005C53E9">
        <w:rPr>
          <w:color w:val="000000" w:themeColor="text1"/>
        </w:rPr>
        <w:t xml:space="preserve"> </w:t>
      </w:r>
      <w:proofErr w:type="spellStart"/>
      <w:r w:rsidRPr="005C53E9">
        <w:rPr>
          <w:color w:val="000000" w:themeColor="text1"/>
        </w:rPr>
        <w:t>Kraaykamp</w:t>
      </w:r>
      <w:proofErr w:type="spellEnd"/>
      <w:r w:rsidRPr="005C53E9">
        <w:rPr>
          <w:color w:val="000000" w:themeColor="text1"/>
        </w:rPr>
        <w:t xml:space="preserve"> </w:t>
      </w:r>
      <w:r w:rsidR="004171B9">
        <w:rPr>
          <w:color w:val="000000" w:themeColor="text1"/>
        </w:rPr>
        <w:t>(</w:t>
      </w:r>
      <w:r w:rsidRPr="005C53E9">
        <w:rPr>
          <w:color w:val="000000" w:themeColor="text1"/>
        </w:rPr>
        <w:t>2014</w:t>
      </w:r>
      <w:r w:rsidR="004171B9">
        <w:rPr>
          <w:color w:val="000000" w:themeColor="text1"/>
        </w:rPr>
        <w:t>)</w:t>
      </w:r>
      <w:r w:rsidRPr="005C53E9">
        <w:rPr>
          <w:color w:val="000000" w:themeColor="text1"/>
        </w:rPr>
        <w:t xml:space="preserve"> “Support for radical left </w:t>
      </w:r>
    </w:p>
    <w:p w14:paraId="66DFD1B0" w14:textId="77777777" w:rsidR="00355A09" w:rsidRPr="005C53E9" w:rsidRDefault="00355A09" w:rsidP="00355A09">
      <w:pPr>
        <w:autoSpaceDE w:val="0"/>
        <w:autoSpaceDN w:val="0"/>
        <w:adjustRightInd w:val="0"/>
        <w:spacing w:line="480" w:lineRule="auto"/>
        <w:ind w:firstLine="720"/>
        <w:rPr>
          <w:color w:val="000000" w:themeColor="text1"/>
        </w:rPr>
      </w:pPr>
      <w:r w:rsidRPr="005C53E9">
        <w:rPr>
          <w:color w:val="000000" w:themeColor="text1"/>
        </w:rPr>
        <w:t xml:space="preserve">ideologies in Europe.” </w:t>
      </w:r>
      <w:r w:rsidRPr="005C53E9">
        <w:rPr>
          <w:i/>
          <w:iCs/>
          <w:color w:val="000000" w:themeColor="text1"/>
        </w:rPr>
        <w:t>European Journal of Political Research</w:t>
      </w:r>
      <w:r w:rsidRPr="005C53E9">
        <w:rPr>
          <w:color w:val="000000" w:themeColor="text1"/>
        </w:rPr>
        <w:t xml:space="preserve"> 53(3): 541–558.</w:t>
      </w:r>
    </w:p>
    <w:p w14:paraId="6782106F" w14:textId="77777777" w:rsidR="00916A5A" w:rsidRPr="005D025D" w:rsidRDefault="00916A5A" w:rsidP="00916A5A">
      <w:pPr>
        <w:outlineLvl w:val="2"/>
        <w:rPr>
          <w:color w:val="000000" w:themeColor="text1"/>
        </w:rPr>
      </w:pPr>
    </w:p>
    <w:p w14:paraId="03BD5A54" w14:textId="77777777" w:rsidR="00916A5A" w:rsidRPr="005D025D" w:rsidRDefault="00916A5A" w:rsidP="00916A5A">
      <w:pPr>
        <w:rPr>
          <w:color w:val="000000" w:themeColor="text1"/>
        </w:rPr>
      </w:pPr>
    </w:p>
    <w:p w14:paraId="1017CED0" w14:textId="5103233C" w:rsidR="001E2F0C" w:rsidRDefault="001E2F0C">
      <w:pPr>
        <w:rPr>
          <w:b/>
          <w:color w:val="000000" w:themeColor="text1"/>
        </w:rPr>
      </w:pPr>
      <w:r>
        <w:rPr>
          <w:b/>
          <w:color w:val="000000" w:themeColor="text1"/>
        </w:rPr>
        <w:br w:type="page"/>
      </w:r>
    </w:p>
    <w:p w14:paraId="006B893F" w14:textId="1F2CF78B" w:rsidR="00227858" w:rsidRDefault="001E2F0C">
      <w:pPr>
        <w:rPr>
          <w:b/>
          <w:color w:val="000000" w:themeColor="text1"/>
        </w:rPr>
      </w:pPr>
      <w:r>
        <w:rPr>
          <w:b/>
          <w:color w:val="000000" w:themeColor="text1"/>
        </w:rPr>
        <w:lastRenderedPageBreak/>
        <w:t>Appendix</w:t>
      </w:r>
    </w:p>
    <w:p w14:paraId="1B213F61" w14:textId="5580F2B0" w:rsidR="001E2F0C" w:rsidRDefault="001E2F0C">
      <w:pPr>
        <w:rPr>
          <w:b/>
          <w:color w:val="000000" w:themeColor="text1"/>
        </w:rPr>
      </w:pPr>
    </w:p>
    <w:p w14:paraId="2E35960D" w14:textId="77777777" w:rsidR="001E2F0C" w:rsidRPr="005D025D" w:rsidRDefault="001E2F0C" w:rsidP="001E2F0C">
      <w:pPr>
        <w:spacing w:line="276" w:lineRule="auto"/>
        <w:rPr>
          <w:b/>
          <w:bCs/>
          <w:color w:val="000000" w:themeColor="text1"/>
        </w:rPr>
      </w:pPr>
      <w:r w:rsidRPr="005D025D">
        <w:rPr>
          <w:b/>
          <w:bCs/>
          <w:color w:val="000000" w:themeColor="text1"/>
        </w:rPr>
        <w:t xml:space="preserve">Table A.1: </w:t>
      </w:r>
      <w:r>
        <w:rPr>
          <w:b/>
          <w:bCs/>
          <w:color w:val="000000" w:themeColor="text1"/>
        </w:rPr>
        <w:t>Radical</w:t>
      </w:r>
      <w:r w:rsidRPr="005D025D">
        <w:rPr>
          <w:b/>
          <w:bCs/>
          <w:color w:val="000000" w:themeColor="text1"/>
        </w:rPr>
        <w:t xml:space="preserve"> Party Coding </w:t>
      </w:r>
    </w:p>
    <w:tbl>
      <w:tblPr>
        <w:tblW w:w="0" w:type="auto"/>
        <w:tblCellMar>
          <w:left w:w="29" w:type="dxa"/>
          <w:right w:w="29" w:type="dxa"/>
        </w:tblCellMar>
        <w:tblLook w:val="04A0" w:firstRow="1" w:lastRow="0" w:firstColumn="1" w:lastColumn="0" w:noHBand="0" w:noVBand="1"/>
      </w:tblPr>
      <w:tblGrid>
        <w:gridCol w:w="4038"/>
        <w:gridCol w:w="1069"/>
        <w:gridCol w:w="188"/>
        <w:gridCol w:w="3053"/>
        <w:gridCol w:w="1012"/>
      </w:tblGrid>
      <w:tr w:rsidR="001E2F0C" w:rsidRPr="005D025D" w14:paraId="1D1548E6" w14:textId="77777777" w:rsidTr="002141C0">
        <w:trPr>
          <w:trHeight w:val="230"/>
        </w:trPr>
        <w:tc>
          <w:tcPr>
            <w:tcW w:w="4045" w:type="dxa"/>
            <w:shd w:val="clear" w:color="auto" w:fill="auto"/>
            <w:noWrap/>
            <w:vAlign w:val="center"/>
            <w:hideMark/>
          </w:tcPr>
          <w:p w14:paraId="58CA46F7" w14:textId="77777777" w:rsidR="001E2F0C" w:rsidRPr="005D025D" w:rsidRDefault="001E2F0C" w:rsidP="002141C0">
            <w:pPr>
              <w:rPr>
                <w:b/>
                <w:bCs/>
                <w:color w:val="000000" w:themeColor="text1"/>
                <w:sz w:val="20"/>
                <w:szCs w:val="20"/>
              </w:rPr>
            </w:pPr>
            <w:r w:rsidRPr="005D025D">
              <w:rPr>
                <w:b/>
                <w:bCs/>
                <w:color w:val="000000" w:themeColor="text1"/>
                <w:sz w:val="20"/>
                <w:szCs w:val="20"/>
              </w:rPr>
              <w:t>Far-right parties</w:t>
            </w:r>
          </w:p>
          <w:p w14:paraId="63114E31" w14:textId="77777777" w:rsidR="001E2F0C" w:rsidRPr="005D025D" w:rsidRDefault="001E2F0C" w:rsidP="002141C0">
            <w:pPr>
              <w:rPr>
                <w:b/>
                <w:bCs/>
                <w:color w:val="000000" w:themeColor="text1"/>
                <w:sz w:val="20"/>
                <w:szCs w:val="20"/>
              </w:rPr>
            </w:pPr>
          </w:p>
        </w:tc>
        <w:tc>
          <w:tcPr>
            <w:tcW w:w="1071" w:type="dxa"/>
            <w:shd w:val="clear" w:color="auto" w:fill="auto"/>
            <w:noWrap/>
            <w:vAlign w:val="center"/>
            <w:hideMark/>
          </w:tcPr>
          <w:p w14:paraId="29F18D30" w14:textId="77777777" w:rsidR="001E2F0C" w:rsidRPr="005D025D" w:rsidRDefault="001E2F0C" w:rsidP="002141C0">
            <w:pPr>
              <w:rPr>
                <w:b/>
                <w:bCs/>
                <w:color w:val="000000" w:themeColor="text1"/>
                <w:sz w:val="20"/>
                <w:szCs w:val="20"/>
              </w:rPr>
            </w:pPr>
            <w:r w:rsidRPr="005D025D">
              <w:rPr>
                <w:b/>
                <w:bCs/>
                <w:color w:val="000000" w:themeColor="text1"/>
                <w:sz w:val="20"/>
                <w:szCs w:val="20"/>
              </w:rPr>
              <w:t>Party code</w:t>
            </w:r>
          </w:p>
        </w:tc>
        <w:tc>
          <w:tcPr>
            <w:tcW w:w="188" w:type="dxa"/>
            <w:shd w:val="clear" w:color="auto" w:fill="auto"/>
            <w:noWrap/>
            <w:vAlign w:val="center"/>
            <w:hideMark/>
          </w:tcPr>
          <w:p w14:paraId="32C226AE" w14:textId="77777777" w:rsidR="001E2F0C" w:rsidRPr="005D025D" w:rsidRDefault="001E2F0C" w:rsidP="002141C0">
            <w:pPr>
              <w:rPr>
                <w:b/>
                <w:bCs/>
                <w:color w:val="000000" w:themeColor="text1"/>
                <w:sz w:val="20"/>
                <w:szCs w:val="20"/>
              </w:rPr>
            </w:pPr>
          </w:p>
        </w:tc>
        <w:tc>
          <w:tcPr>
            <w:tcW w:w="3058" w:type="dxa"/>
            <w:shd w:val="clear" w:color="auto" w:fill="auto"/>
            <w:noWrap/>
            <w:vAlign w:val="center"/>
            <w:hideMark/>
          </w:tcPr>
          <w:p w14:paraId="5D52BC8C" w14:textId="77777777" w:rsidR="001E2F0C" w:rsidRPr="005D025D" w:rsidRDefault="001E2F0C" w:rsidP="002141C0">
            <w:pPr>
              <w:rPr>
                <w:b/>
                <w:bCs/>
                <w:color w:val="000000" w:themeColor="text1"/>
                <w:sz w:val="20"/>
                <w:szCs w:val="20"/>
              </w:rPr>
            </w:pPr>
            <w:r w:rsidRPr="005D025D">
              <w:rPr>
                <w:b/>
                <w:bCs/>
                <w:color w:val="000000" w:themeColor="text1"/>
                <w:sz w:val="20"/>
                <w:szCs w:val="20"/>
              </w:rPr>
              <w:t>Far-left parties</w:t>
            </w:r>
          </w:p>
        </w:tc>
        <w:tc>
          <w:tcPr>
            <w:tcW w:w="988" w:type="dxa"/>
            <w:shd w:val="clear" w:color="auto" w:fill="auto"/>
            <w:noWrap/>
            <w:vAlign w:val="center"/>
            <w:hideMark/>
          </w:tcPr>
          <w:p w14:paraId="4A1830CF" w14:textId="77777777" w:rsidR="001E2F0C" w:rsidRPr="005D025D" w:rsidRDefault="001E2F0C" w:rsidP="002141C0">
            <w:pPr>
              <w:rPr>
                <w:b/>
                <w:bCs/>
                <w:color w:val="000000" w:themeColor="text1"/>
                <w:sz w:val="20"/>
                <w:szCs w:val="20"/>
              </w:rPr>
            </w:pPr>
            <w:r w:rsidRPr="005D025D">
              <w:rPr>
                <w:b/>
                <w:bCs/>
                <w:color w:val="000000" w:themeColor="text1"/>
                <w:sz w:val="20"/>
                <w:szCs w:val="20"/>
              </w:rPr>
              <w:t>Party code</w:t>
            </w:r>
          </w:p>
        </w:tc>
      </w:tr>
      <w:tr w:rsidR="001E2F0C" w:rsidRPr="005D025D" w14:paraId="6EAC538E" w14:textId="77777777" w:rsidTr="002141C0">
        <w:trPr>
          <w:trHeight w:val="230"/>
        </w:trPr>
        <w:tc>
          <w:tcPr>
            <w:tcW w:w="4045" w:type="dxa"/>
            <w:shd w:val="clear" w:color="000000" w:fill="9BC2E6"/>
            <w:noWrap/>
            <w:vAlign w:val="center"/>
            <w:hideMark/>
          </w:tcPr>
          <w:p w14:paraId="549A4EE9" w14:textId="77777777" w:rsidR="001E2F0C" w:rsidRPr="005D025D" w:rsidRDefault="001E2F0C" w:rsidP="002141C0">
            <w:pPr>
              <w:rPr>
                <w:b/>
                <w:bCs/>
                <w:color w:val="000000" w:themeColor="text1"/>
                <w:sz w:val="20"/>
                <w:szCs w:val="20"/>
              </w:rPr>
            </w:pPr>
            <w:r w:rsidRPr="005D025D">
              <w:rPr>
                <w:b/>
                <w:bCs/>
                <w:color w:val="000000" w:themeColor="text1"/>
                <w:sz w:val="20"/>
                <w:szCs w:val="20"/>
              </w:rPr>
              <w:t xml:space="preserve">Belgium </w:t>
            </w:r>
          </w:p>
        </w:tc>
        <w:tc>
          <w:tcPr>
            <w:tcW w:w="1071" w:type="dxa"/>
            <w:shd w:val="clear" w:color="000000" w:fill="9BC2E6"/>
            <w:noWrap/>
            <w:vAlign w:val="center"/>
            <w:hideMark/>
          </w:tcPr>
          <w:p w14:paraId="3ED212B1"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hideMark/>
          </w:tcPr>
          <w:p w14:paraId="1C23E62C"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hideMark/>
          </w:tcPr>
          <w:p w14:paraId="2841DF9B"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hideMark/>
          </w:tcPr>
          <w:p w14:paraId="022C0AF0"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7A3DB093" w14:textId="77777777" w:rsidTr="002141C0">
        <w:trPr>
          <w:trHeight w:val="230"/>
        </w:trPr>
        <w:tc>
          <w:tcPr>
            <w:tcW w:w="4045" w:type="dxa"/>
            <w:shd w:val="clear" w:color="auto" w:fill="auto"/>
            <w:vAlign w:val="center"/>
            <w:hideMark/>
          </w:tcPr>
          <w:p w14:paraId="640E5B88"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Vlaams</w:t>
            </w:r>
            <w:proofErr w:type="spellEnd"/>
            <w:r w:rsidRPr="005D025D">
              <w:rPr>
                <w:color w:val="000000" w:themeColor="text1"/>
                <w:sz w:val="20"/>
                <w:szCs w:val="20"/>
              </w:rPr>
              <w:t xml:space="preserve"> </w:t>
            </w:r>
            <w:proofErr w:type="spellStart"/>
            <w:r w:rsidRPr="005D025D">
              <w:rPr>
                <w:color w:val="000000" w:themeColor="text1"/>
                <w:sz w:val="20"/>
                <w:szCs w:val="20"/>
              </w:rPr>
              <w:t>Belang</w:t>
            </w:r>
            <w:proofErr w:type="spellEnd"/>
            <w:r w:rsidRPr="005D025D">
              <w:rPr>
                <w:color w:val="000000" w:themeColor="text1"/>
                <w:sz w:val="20"/>
                <w:szCs w:val="20"/>
              </w:rPr>
              <w:t xml:space="preserve"> Flemish Interest</w:t>
            </w:r>
          </w:p>
        </w:tc>
        <w:tc>
          <w:tcPr>
            <w:tcW w:w="1071" w:type="dxa"/>
            <w:shd w:val="clear" w:color="auto" w:fill="auto"/>
            <w:noWrap/>
            <w:vAlign w:val="center"/>
            <w:hideMark/>
          </w:tcPr>
          <w:p w14:paraId="15DA655F" w14:textId="77777777" w:rsidR="001E2F0C" w:rsidRPr="005D025D" w:rsidRDefault="001E2F0C" w:rsidP="002141C0">
            <w:pPr>
              <w:rPr>
                <w:color w:val="000000" w:themeColor="text1"/>
                <w:sz w:val="20"/>
                <w:szCs w:val="20"/>
              </w:rPr>
            </w:pPr>
            <w:r w:rsidRPr="005D025D">
              <w:rPr>
                <w:color w:val="000000" w:themeColor="text1"/>
                <w:sz w:val="20"/>
                <w:szCs w:val="20"/>
              </w:rPr>
              <w:t>VB</w:t>
            </w:r>
          </w:p>
        </w:tc>
        <w:tc>
          <w:tcPr>
            <w:tcW w:w="188" w:type="dxa"/>
            <w:shd w:val="clear" w:color="auto" w:fill="auto"/>
            <w:noWrap/>
            <w:vAlign w:val="center"/>
            <w:hideMark/>
          </w:tcPr>
          <w:p w14:paraId="766FB5BD"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369C17C2"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Parti</w:t>
            </w:r>
            <w:proofErr w:type="spellEnd"/>
            <w:r w:rsidRPr="005D025D">
              <w:rPr>
                <w:color w:val="000000" w:themeColor="text1"/>
                <w:sz w:val="20"/>
                <w:szCs w:val="20"/>
              </w:rPr>
              <w:t xml:space="preserve"> du Travail de </w:t>
            </w:r>
            <w:proofErr w:type="spellStart"/>
            <w:r w:rsidRPr="005D025D">
              <w:rPr>
                <w:color w:val="000000" w:themeColor="text1"/>
                <w:sz w:val="20"/>
                <w:szCs w:val="20"/>
              </w:rPr>
              <w:t>Belgique</w:t>
            </w:r>
            <w:proofErr w:type="spellEnd"/>
          </w:p>
        </w:tc>
        <w:tc>
          <w:tcPr>
            <w:tcW w:w="988" w:type="dxa"/>
            <w:shd w:val="clear" w:color="auto" w:fill="auto"/>
            <w:noWrap/>
            <w:vAlign w:val="center"/>
            <w:hideMark/>
          </w:tcPr>
          <w:p w14:paraId="1D48504F" w14:textId="77777777" w:rsidR="001E2F0C" w:rsidRPr="005D025D" w:rsidRDefault="001E2F0C" w:rsidP="002141C0">
            <w:pPr>
              <w:rPr>
                <w:color w:val="000000" w:themeColor="text1"/>
                <w:sz w:val="20"/>
                <w:szCs w:val="20"/>
              </w:rPr>
            </w:pPr>
            <w:r w:rsidRPr="005D025D">
              <w:rPr>
                <w:color w:val="000000" w:themeColor="text1"/>
                <w:sz w:val="20"/>
                <w:szCs w:val="20"/>
              </w:rPr>
              <w:t>PTB/</w:t>
            </w:r>
            <w:proofErr w:type="spellStart"/>
            <w:r w:rsidRPr="005D025D">
              <w:rPr>
                <w:color w:val="000000" w:themeColor="text1"/>
                <w:sz w:val="20"/>
                <w:szCs w:val="20"/>
              </w:rPr>
              <w:t>PvdA</w:t>
            </w:r>
            <w:proofErr w:type="spellEnd"/>
          </w:p>
        </w:tc>
      </w:tr>
      <w:tr w:rsidR="001E2F0C" w:rsidRPr="005D025D" w14:paraId="6659EC57" w14:textId="77777777" w:rsidTr="002141C0">
        <w:trPr>
          <w:trHeight w:val="230"/>
        </w:trPr>
        <w:tc>
          <w:tcPr>
            <w:tcW w:w="4045" w:type="dxa"/>
            <w:shd w:val="clear" w:color="auto" w:fill="auto"/>
            <w:vAlign w:val="center"/>
            <w:hideMark/>
          </w:tcPr>
          <w:p w14:paraId="2BABFB5A"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Parti</w:t>
            </w:r>
            <w:proofErr w:type="spellEnd"/>
            <w:r w:rsidRPr="005D025D">
              <w:rPr>
                <w:color w:val="000000" w:themeColor="text1"/>
                <w:sz w:val="20"/>
                <w:szCs w:val="20"/>
              </w:rPr>
              <w:t xml:space="preserve"> </w:t>
            </w:r>
            <w:proofErr w:type="spellStart"/>
            <w:r w:rsidRPr="005D025D">
              <w:rPr>
                <w:color w:val="000000" w:themeColor="text1"/>
                <w:sz w:val="20"/>
                <w:szCs w:val="20"/>
              </w:rPr>
              <w:t>Populaire</w:t>
            </w:r>
            <w:proofErr w:type="spellEnd"/>
            <w:r w:rsidRPr="005D025D">
              <w:rPr>
                <w:color w:val="000000" w:themeColor="text1"/>
                <w:sz w:val="20"/>
                <w:szCs w:val="20"/>
              </w:rPr>
              <w:t xml:space="preserve"> People's Party</w:t>
            </w:r>
          </w:p>
        </w:tc>
        <w:tc>
          <w:tcPr>
            <w:tcW w:w="1071" w:type="dxa"/>
            <w:shd w:val="clear" w:color="auto" w:fill="auto"/>
            <w:noWrap/>
            <w:vAlign w:val="center"/>
            <w:hideMark/>
          </w:tcPr>
          <w:p w14:paraId="7FD68096" w14:textId="77777777" w:rsidR="001E2F0C" w:rsidRPr="005D025D" w:rsidRDefault="001E2F0C" w:rsidP="002141C0">
            <w:pPr>
              <w:rPr>
                <w:color w:val="000000" w:themeColor="text1"/>
                <w:sz w:val="20"/>
                <w:szCs w:val="20"/>
              </w:rPr>
            </w:pPr>
            <w:r w:rsidRPr="005D025D">
              <w:rPr>
                <w:color w:val="000000" w:themeColor="text1"/>
                <w:sz w:val="20"/>
                <w:szCs w:val="20"/>
              </w:rPr>
              <w:t>PP</w:t>
            </w:r>
          </w:p>
        </w:tc>
        <w:tc>
          <w:tcPr>
            <w:tcW w:w="188" w:type="dxa"/>
            <w:shd w:val="clear" w:color="auto" w:fill="auto"/>
            <w:noWrap/>
            <w:vAlign w:val="center"/>
            <w:hideMark/>
          </w:tcPr>
          <w:p w14:paraId="630FF2FA"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75E93DA7"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0FEF31E6" w14:textId="77777777" w:rsidR="001E2F0C" w:rsidRPr="005D025D" w:rsidRDefault="001E2F0C" w:rsidP="002141C0">
            <w:pPr>
              <w:rPr>
                <w:color w:val="000000" w:themeColor="text1"/>
                <w:sz w:val="20"/>
                <w:szCs w:val="20"/>
              </w:rPr>
            </w:pPr>
          </w:p>
        </w:tc>
      </w:tr>
      <w:tr w:rsidR="001E2F0C" w:rsidRPr="005D025D" w14:paraId="7F9507F2" w14:textId="77777777" w:rsidTr="002141C0">
        <w:trPr>
          <w:trHeight w:val="230"/>
        </w:trPr>
        <w:tc>
          <w:tcPr>
            <w:tcW w:w="4045" w:type="dxa"/>
            <w:shd w:val="clear" w:color="auto" w:fill="auto"/>
            <w:noWrap/>
            <w:vAlign w:val="center"/>
            <w:hideMark/>
          </w:tcPr>
          <w:p w14:paraId="22CCB0C1" w14:textId="77777777" w:rsidR="001E2F0C" w:rsidRPr="005D025D" w:rsidRDefault="001E2F0C" w:rsidP="002141C0">
            <w:pPr>
              <w:rPr>
                <w:color w:val="000000" w:themeColor="text1"/>
                <w:sz w:val="20"/>
                <w:szCs w:val="20"/>
              </w:rPr>
            </w:pPr>
            <w:r w:rsidRPr="005D025D">
              <w:rPr>
                <w:color w:val="000000" w:themeColor="text1"/>
                <w:sz w:val="20"/>
                <w:szCs w:val="20"/>
              </w:rPr>
              <w:t>National Front</w:t>
            </w:r>
          </w:p>
          <w:p w14:paraId="21A5AC37" w14:textId="77777777" w:rsidR="001E2F0C" w:rsidRPr="005D025D" w:rsidRDefault="001E2F0C" w:rsidP="002141C0">
            <w:pPr>
              <w:rPr>
                <w:color w:val="000000" w:themeColor="text1"/>
                <w:sz w:val="20"/>
                <w:szCs w:val="20"/>
              </w:rPr>
            </w:pPr>
          </w:p>
        </w:tc>
        <w:tc>
          <w:tcPr>
            <w:tcW w:w="1071" w:type="dxa"/>
            <w:shd w:val="clear" w:color="auto" w:fill="auto"/>
            <w:noWrap/>
            <w:vAlign w:val="center"/>
            <w:hideMark/>
          </w:tcPr>
          <w:p w14:paraId="6BCC741F" w14:textId="77777777" w:rsidR="001E2F0C" w:rsidRPr="005D025D" w:rsidRDefault="001E2F0C" w:rsidP="002141C0">
            <w:pPr>
              <w:rPr>
                <w:color w:val="000000" w:themeColor="text1"/>
                <w:sz w:val="20"/>
                <w:szCs w:val="20"/>
              </w:rPr>
            </w:pPr>
            <w:r w:rsidRPr="005D025D">
              <w:rPr>
                <w:color w:val="000000" w:themeColor="text1"/>
                <w:sz w:val="20"/>
                <w:szCs w:val="20"/>
              </w:rPr>
              <w:t>FN</w:t>
            </w:r>
          </w:p>
        </w:tc>
        <w:tc>
          <w:tcPr>
            <w:tcW w:w="188" w:type="dxa"/>
            <w:shd w:val="clear" w:color="auto" w:fill="auto"/>
            <w:noWrap/>
            <w:vAlign w:val="center"/>
            <w:hideMark/>
          </w:tcPr>
          <w:p w14:paraId="1D8FC7AB"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2FEBAF15"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7FA888CC" w14:textId="77777777" w:rsidR="001E2F0C" w:rsidRPr="005D025D" w:rsidRDefault="001E2F0C" w:rsidP="002141C0">
            <w:pPr>
              <w:rPr>
                <w:color w:val="000000" w:themeColor="text1"/>
                <w:sz w:val="20"/>
                <w:szCs w:val="20"/>
              </w:rPr>
            </w:pPr>
          </w:p>
        </w:tc>
      </w:tr>
      <w:tr w:rsidR="001E2F0C" w:rsidRPr="005D025D" w14:paraId="48183072" w14:textId="77777777" w:rsidTr="002141C0">
        <w:trPr>
          <w:trHeight w:val="230"/>
        </w:trPr>
        <w:tc>
          <w:tcPr>
            <w:tcW w:w="4045" w:type="dxa"/>
            <w:shd w:val="clear" w:color="000000" w:fill="9BC2E6"/>
            <w:noWrap/>
            <w:vAlign w:val="center"/>
          </w:tcPr>
          <w:p w14:paraId="135EC946" w14:textId="77777777" w:rsidR="001E2F0C" w:rsidRPr="005D025D" w:rsidRDefault="001E2F0C" w:rsidP="002141C0">
            <w:pPr>
              <w:rPr>
                <w:b/>
                <w:bCs/>
                <w:color w:val="000000" w:themeColor="text1"/>
                <w:sz w:val="20"/>
                <w:szCs w:val="20"/>
              </w:rPr>
            </w:pPr>
            <w:r w:rsidRPr="005D025D">
              <w:rPr>
                <w:b/>
                <w:bCs/>
                <w:color w:val="000000" w:themeColor="text1"/>
                <w:sz w:val="20"/>
                <w:szCs w:val="20"/>
              </w:rPr>
              <w:t>Finland</w:t>
            </w:r>
          </w:p>
        </w:tc>
        <w:tc>
          <w:tcPr>
            <w:tcW w:w="1071" w:type="dxa"/>
            <w:shd w:val="clear" w:color="000000" w:fill="9BC2E6"/>
            <w:noWrap/>
            <w:vAlign w:val="center"/>
          </w:tcPr>
          <w:p w14:paraId="365C4DBC"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0E1EEDD5"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5396B143"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571B299C"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3B292EF2" w14:textId="77777777" w:rsidTr="002141C0">
        <w:trPr>
          <w:trHeight w:val="230"/>
        </w:trPr>
        <w:tc>
          <w:tcPr>
            <w:tcW w:w="4045" w:type="dxa"/>
            <w:shd w:val="clear" w:color="auto" w:fill="auto"/>
            <w:noWrap/>
            <w:vAlign w:val="center"/>
          </w:tcPr>
          <w:p w14:paraId="63075908" w14:textId="77777777" w:rsidR="001E2F0C" w:rsidRPr="005D025D" w:rsidRDefault="001E2F0C" w:rsidP="002141C0">
            <w:pPr>
              <w:rPr>
                <w:b/>
                <w:bCs/>
                <w:color w:val="000000" w:themeColor="text1"/>
                <w:sz w:val="20"/>
                <w:szCs w:val="20"/>
              </w:rPr>
            </w:pPr>
            <w:r w:rsidRPr="005D025D">
              <w:rPr>
                <w:color w:val="000000" w:themeColor="text1"/>
                <w:sz w:val="20"/>
                <w:szCs w:val="20"/>
              </w:rPr>
              <w:t>True Finns</w:t>
            </w:r>
          </w:p>
        </w:tc>
        <w:tc>
          <w:tcPr>
            <w:tcW w:w="1071" w:type="dxa"/>
            <w:shd w:val="clear" w:color="auto" w:fill="auto"/>
            <w:noWrap/>
            <w:vAlign w:val="center"/>
          </w:tcPr>
          <w:p w14:paraId="2BEF7D05" w14:textId="77777777" w:rsidR="001E2F0C" w:rsidRPr="005D025D" w:rsidRDefault="001E2F0C" w:rsidP="002141C0">
            <w:pPr>
              <w:rPr>
                <w:color w:val="000000" w:themeColor="text1"/>
                <w:sz w:val="20"/>
                <w:szCs w:val="20"/>
              </w:rPr>
            </w:pPr>
            <w:r w:rsidRPr="005D025D">
              <w:rPr>
                <w:color w:val="000000" w:themeColor="text1"/>
                <w:sz w:val="20"/>
                <w:szCs w:val="20"/>
              </w:rPr>
              <w:t>PS</w:t>
            </w:r>
          </w:p>
        </w:tc>
        <w:tc>
          <w:tcPr>
            <w:tcW w:w="188" w:type="dxa"/>
            <w:shd w:val="clear" w:color="auto" w:fill="auto"/>
            <w:noWrap/>
            <w:vAlign w:val="center"/>
          </w:tcPr>
          <w:p w14:paraId="1D9BFEFD"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0491DF0B" w14:textId="77777777" w:rsidR="001E2F0C" w:rsidRPr="005D025D" w:rsidRDefault="001E2F0C" w:rsidP="002141C0">
            <w:pPr>
              <w:rPr>
                <w:color w:val="000000" w:themeColor="text1"/>
                <w:sz w:val="20"/>
                <w:szCs w:val="20"/>
              </w:rPr>
            </w:pPr>
            <w:r w:rsidRPr="005D025D">
              <w:rPr>
                <w:color w:val="000000" w:themeColor="text1"/>
                <w:sz w:val="20"/>
                <w:szCs w:val="20"/>
              </w:rPr>
              <w:t>Left Alliance</w:t>
            </w:r>
          </w:p>
        </w:tc>
        <w:tc>
          <w:tcPr>
            <w:tcW w:w="988" w:type="dxa"/>
            <w:shd w:val="clear" w:color="auto" w:fill="auto"/>
            <w:noWrap/>
            <w:vAlign w:val="center"/>
          </w:tcPr>
          <w:p w14:paraId="6B266623" w14:textId="77777777" w:rsidR="001E2F0C" w:rsidRPr="005D025D" w:rsidRDefault="001E2F0C" w:rsidP="002141C0">
            <w:pPr>
              <w:rPr>
                <w:color w:val="000000" w:themeColor="text1"/>
                <w:sz w:val="20"/>
                <w:szCs w:val="20"/>
              </w:rPr>
            </w:pPr>
            <w:r w:rsidRPr="005D025D">
              <w:rPr>
                <w:color w:val="000000" w:themeColor="text1"/>
                <w:sz w:val="20"/>
                <w:szCs w:val="20"/>
              </w:rPr>
              <w:t>VAS</w:t>
            </w:r>
          </w:p>
        </w:tc>
      </w:tr>
      <w:tr w:rsidR="001E2F0C" w:rsidRPr="005D025D" w14:paraId="21B4CA15" w14:textId="77777777" w:rsidTr="002141C0">
        <w:trPr>
          <w:trHeight w:val="230"/>
        </w:trPr>
        <w:tc>
          <w:tcPr>
            <w:tcW w:w="4045" w:type="dxa"/>
            <w:shd w:val="clear" w:color="000000" w:fill="9BC2E6"/>
            <w:noWrap/>
            <w:vAlign w:val="center"/>
          </w:tcPr>
          <w:p w14:paraId="35FAD8D9" w14:textId="77777777" w:rsidR="001E2F0C" w:rsidRPr="005D025D" w:rsidRDefault="001E2F0C" w:rsidP="002141C0">
            <w:pPr>
              <w:rPr>
                <w:b/>
                <w:bCs/>
                <w:color w:val="000000" w:themeColor="text1"/>
                <w:sz w:val="20"/>
                <w:szCs w:val="20"/>
              </w:rPr>
            </w:pPr>
            <w:r w:rsidRPr="005D025D">
              <w:rPr>
                <w:b/>
                <w:bCs/>
                <w:color w:val="000000" w:themeColor="text1"/>
                <w:sz w:val="20"/>
                <w:szCs w:val="20"/>
              </w:rPr>
              <w:t>France</w:t>
            </w:r>
          </w:p>
        </w:tc>
        <w:tc>
          <w:tcPr>
            <w:tcW w:w="1071" w:type="dxa"/>
            <w:shd w:val="clear" w:color="000000" w:fill="9BC2E6"/>
            <w:noWrap/>
            <w:vAlign w:val="center"/>
          </w:tcPr>
          <w:p w14:paraId="735DDBFD"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72CD6CF9"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4DDA743B"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50A9EB4D"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5BF6476E" w14:textId="77777777" w:rsidTr="002141C0">
        <w:trPr>
          <w:trHeight w:val="230"/>
        </w:trPr>
        <w:tc>
          <w:tcPr>
            <w:tcW w:w="4045" w:type="dxa"/>
            <w:shd w:val="clear" w:color="auto" w:fill="auto"/>
            <w:noWrap/>
            <w:vAlign w:val="center"/>
          </w:tcPr>
          <w:p w14:paraId="2FB94AB1" w14:textId="77777777" w:rsidR="001E2F0C" w:rsidRPr="005D025D" w:rsidRDefault="001E2F0C" w:rsidP="002141C0">
            <w:pPr>
              <w:rPr>
                <w:b/>
                <w:bCs/>
                <w:color w:val="000000" w:themeColor="text1"/>
                <w:sz w:val="20"/>
                <w:szCs w:val="20"/>
              </w:rPr>
            </w:pPr>
            <w:r w:rsidRPr="005D025D">
              <w:rPr>
                <w:color w:val="000000" w:themeColor="text1"/>
                <w:sz w:val="20"/>
                <w:szCs w:val="20"/>
              </w:rPr>
              <w:t>National Front</w:t>
            </w:r>
          </w:p>
        </w:tc>
        <w:tc>
          <w:tcPr>
            <w:tcW w:w="1071" w:type="dxa"/>
            <w:shd w:val="clear" w:color="auto" w:fill="auto"/>
            <w:noWrap/>
            <w:vAlign w:val="center"/>
          </w:tcPr>
          <w:p w14:paraId="72733194" w14:textId="77777777" w:rsidR="001E2F0C" w:rsidRPr="005D025D" w:rsidRDefault="001E2F0C" w:rsidP="002141C0">
            <w:pPr>
              <w:rPr>
                <w:color w:val="000000" w:themeColor="text1"/>
                <w:sz w:val="20"/>
                <w:szCs w:val="20"/>
              </w:rPr>
            </w:pPr>
            <w:r w:rsidRPr="005D025D">
              <w:rPr>
                <w:color w:val="000000" w:themeColor="text1"/>
                <w:sz w:val="20"/>
                <w:szCs w:val="20"/>
              </w:rPr>
              <w:t>FN</w:t>
            </w:r>
          </w:p>
        </w:tc>
        <w:tc>
          <w:tcPr>
            <w:tcW w:w="188" w:type="dxa"/>
            <w:shd w:val="clear" w:color="auto" w:fill="auto"/>
            <w:noWrap/>
            <w:vAlign w:val="center"/>
          </w:tcPr>
          <w:p w14:paraId="4841ED55"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243AA561" w14:textId="77777777" w:rsidR="001E2F0C" w:rsidRPr="005D025D" w:rsidRDefault="001E2F0C" w:rsidP="002141C0">
            <w:pPr>
              <w:rPr>
                <w:color w:val="000000" w:themeColor="text1"/>
                <w:sz w:val="20"/>
                <w:szCs w:val="20"/>
              </w:rPr>
            </w:pPr>
            <w:r w:rsidRPr="005D025D">
              <w:rPr>
                <w:color w:val="000000" w:themeColor="text1"/>
                <w:sz w:val="20"/>
                <w:szCs w:val="20"/>
              </w:rPr>
              <w:t>French Communist Party</w:t>
            </w:r>
          </w:p>
        </w:tc>
        <w:tc>
          <w:tcPr>
            <w:tcW w:w="988" w:type="dxa"/>
            <w:shd w:val="clear" w:color="auto" w:fill="auto"/>
            <w:noWrap/>
            <w:vAlign w:val="center"/>
          </w:tcPr>
          <w:p w14:paraId="78E7495C" w14:textId="77777777" w:rsidR="001E2F0C" w:rsidRPr="005D025D" w:rsidRDefault="001E2F0C" w:rsidP="002141C0">
            <w:pPr>
              <w:rPr>
                <w:color w:val="000000" w:themeColor="text1"/>
                <w:sz w:val="20"/>
                <w:szCs w:val="20"/>
              </w:rPr>
            </w:pPr>
            <w:r w:rsidRPr="005D025D">
              <w:rPr>
                <w:color w:val="000000" w:themeColor="text1"/>
                <w:sz w:val="20"/>
                <w:szCs w:val="20"/>
              </w:rPr>
              <w:t>FG (PCF)</w:t>
            </w:r>
          </w:p>
        </w:tc>
      </w:tr>
      <w:tr w:rsidR="001E2F0C" w:rsidRPr="005D025D" w14:paraId="4080EA06" w14:textId="77777777" w:rsidTr="002141C0">
        <w:trPr>
          <w:trHeight w:val="230"/>
        </w:trPr>
        <w:tc>
          <w:tcPr>
            <w:tcW w:w="4045" w:type="dxa"/>
            <w:shd w:val="clear" w:color="auto" w:fill="auto"/>
            <w:noWrap/>
            <w:vAlign w:val="center"/>
          </w:tcPr>
          <w:p w14:paraId="121F2E4A" w14:textId="77777777" w:rsidR="001E2F0C" w:rsidRPr="005D025D" w:rsidRDefault="001E2F0C" w:rsidP="002141C0">
            <w:pPr>
              <w:rPr>
                <w:b/>
                <w:bCs/>
                <w:color w:val="000000" w:themeColor="text1"/>
                <w:sz w:val="20"/>
                <w:szCs w:val="20"/>
              </w:rPr>
            </w:pPr>
            <w:r w:rsidRPr="005D025D">
              <w:rPr>
                <w:color w:val="000000" w:themeColor="text1"/>
                <w:sz w:val="20"/>
                <w:szCs w:val="20"/>
              </w:rPr>
              <w:t>Movement for France</w:t>
            </w:r>
          </w:p>
        </w:tc>
        <w:tc>
          <w:tcPr>
            <w:tcW w:w="1071" w:type="dxa"/>
            <w:shd w:val="clear" w:color="auto" w:fill="auto"/>
            <w:noWrap/>
            <w:vAlign w:val="center"/>
          </w:tcPr>
          <w:p w14:paraId="513F92DD" w14:textId="77777777" w:rsidR="001E2F0C" w:rsidRPr="005D025D" w:rsidRDefault="001E2F0C" w:rsidP="002141C0">
            <w:pPr>
              <w:rPr>
                <w:color w:val="000000" w:themeColor="text1"/>
                <w:sz w:val="20"/>
                <w:szCs w:val="20"/>
              </w:rPr>
            </w:pPr>
            <w:r w:rsidRPr="005D025D">
              <w:rPr>
                <w:color w:val="000000" w:themeColor="text1"/>
                <w:sz w:val="20"/>
                <w:szCs w:val="20"/>
              </w:rPr>
              <w:t>MPF</w:t>
            </w:r>
          </w:p>
        </w:tc>
        <w:tc>
          <w:tcPr>
            <w:tcW w:w="188" w:type="dxa"/>
            <w:shd w:val="clear" w:color="auto" w:fill="auto"/>
            <w:noWrap/>
            <w:vAlign w:val="center"/>
          </w:tcPr>
          <w:p w14:paraId="0EF21B27"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79086C19" w14:textId="77777777" w:rsidR="001E2F0C" w:rsidRPr="005D025D" w:rsidRDefault="001E2F0C" w:rsidP="002141C0">
            <w:pPr>
              <w:rPr>
                <w:color w:val="000000" w:themeColor="text1"/>
                <w:sz w:val="20"/>
                <w:szCs w:val="20"/>
              </w:rPr>
            </w:pPr>
            <w:r w:rsidRPr="005D025D">
              <w:rPr>
                <w:color w:val="000000" w:themeColor="text1"/>
                <w:sz w:val="20"/>
                <w:szCs w:val="20"/>
              </w:rPr>
              <w:t>Radical Party of the Left</w:t>
            </w:r>
          </w:p>
        </w:tc>
        <w:tc>
          <w:tcPr>
            <w:tcW w:w="988" w:type="dxa"/>
            <w:shd w:val="clear" w:color="auto" w:fill="auto"/>
            <w:noWrap/>
            <w:vAlign w:val="center"/>
          </w:tcPr>
          <w:p w14:paraId="5327FF7B" w14:textId="77777777" w:rsidR="001E2F0C" w:rsidRPr="005D025D" w:rsidRDefault="001E2F0C" w:rsidP="002141C0">
            <w:pPr>
              <w:rPr>
                <w:color w:val="000000" w:themeColor="text1"/>
                <w:sz w:val="20"/>
                <w:szCs w:val="20"/>
              </w:rPr>
            </w:pPr>
            <w:r w:rsidRPr="005D025D">
              <w:rPr>
                <w:color w:val="000000" w:themeColor="text1"/>
                <w:sz w:val="20"/>
                <w:szCs w:val="20"/>
              </w:rPr>
              <w:t>PRG</w:t>
            </w:r>
          </w:p>
        </w:tc>
      </w:tr>
      <w:tr w:rsidR="001E2F0C" w:rsidRPr="005D025D" w14:paraId="3EC8C51D" w14:textId="77777777" w:rsidTr="002141C0">
        <w:trPr>
          <w:trHeight w:val="230"/>
        </w:trPr>
        <w:tc>
          <w:tcPr>
            <w:tcW w:w="4045" w:type="dxa"/>
            <w:shd w:val="clear" w:color="000000" w:fill="9BC2E6"/>
            <w:noWrap/>
            <w:vAlign w:val="center"/>
            <w:hideMark/>
          </w:tcPr>
          <w:p w14:paraId="2C9EC7F1" w14:textId="77777777" w:rsidR="001E2F0C" w:rsidRPr="005D025D" w:rsidRDefault="001E2F0C" w:rsidP="002141C0">
            <w:pPr>
              <w:rPr>
                <w:b/>
                <w:bCs/>
                <w:color w:val="000000" w:themeColor="text1"/>
                <w:sz w:val="20"/>
                <w:szCs w:val="20"/>
              </w:rPr>
            </w:pPr>
            <w:r w:rsidRPr="005D025D">
              <w:rPr>
                <w:b/>
                <w:bCs/>
                <w:color w:val="000000" w:themeColor="text1"/>
                <w:sz w:val="20"/>
                <w:szCs w:val="20"/>
              </w:rPr>
              <w:t>Germany</w:t>
            </w:r>
          </w:p>
        </w:tc>
        <w:tc>
          <w:tcPr>
            <w:tcW w:w="1071" w:type="dxa"/>
            <w:shd w:val="clear" w:color="000000" w:fill="9BC2E6"/>
            <w:noWrap/>
            <w:vAlign w:val="center"/>
            <w:hideMark/>
          </w:tcPr>
          <w:p w14:paraId="62692145"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hideMark/>
          </w:tcPr>
          <w:p w14:paraId="762E4129"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hideMark/>
          </w:tcPr>
          <w:p w14:paraId="6786ADB7"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hideMark/>
          </w:tcPr>
          <w:p w14:paraId="34C32E02"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15E2DBF4" w14:textId="77777777" w:rsidTr="002141C0">
        <w:trPr>
          <w:trHeight w:val="230"/>
        </w:trPr>
        <w:tc>
          <w:tcPr>
            <w:tcW w:w="4045" w:type="dxa"/>
            <w:shd w:val="clear" w:color="auto" w:fill="auto"/>
            <w:noWrap/>
            <w:vAlign w:val="center"/>
            <w:hideMark/>
          </w:tcPr>
          <w:p w14:paraId="373EC0D4" w14:textId="77777777" w:rsidR="001E2F0C" w:rsidRPr="005D025D" w:rsidRDefault="001E2F0C" w:rsidP="002141C0">
            <w:pPr>
              <w:rPr>
                <w:color w:val="000000" w:themeColor="text1"/>
                <w:sz w:val="20"/>
                <w:szCs w:val="20"/>
              </w:rPr>
            </w:pPr>
            <w:r w:rsidRPr="005D025D">
              <w:rPr>
                <w:color w:val="000000" w:themeColor="text1"/>
                <w:sz w:val="20"/>
                <w:szCs w:val="20"/>
              </w:rPr>
              <w:t xml:space="preserve">Alternative </w:t>
            </w:r>
            <w:proofErr w:type="spellStart"/>
            <w:r w:rsidRPr="005D025D">
              <w:rPr>
                <w:color w:val="000000" w:themeColor="text1"/>
                <w:sz w:val="20"/>
                <w:szCs w:val="20"/>
              </w:rPr>
              <w:t>für</w:t>
            </w:r>
            <w:proofErr w:type="spellEnd"/>
            <w:r w:rsidRPr="005D025D">
              <w:rPr>
                <w:color w:val="000000" w:themeColor="text1"/>
                <w:sz w:val="20"/>
                <w:szCs w:val="20"/>
              </w:rPr>
              <w:t xml:space="preserve"> Deutschland</w:t>
            </w:r>
          </w:p>
        </w:tc>
        <w:tc>
          <w:tcPr>
            <w:tcW w:w="1071" w:type="dxa"/>
            <w:shd w:val="clear" w:color="auto" w:fill="auto"/>
            <w:noWrap/>
            <w:vAlign w:val="center"/>
            <w:hideMark/>
          </w:tcPr>
          <w:p w14:paraId="7D784FF1" w14:textId="77777777" w:rsidR="001E2F0C" w:rsidRPr="005D025D" w:rsidRDefault="001E2F0C" w:rsidP="002141C0">
            <w:pPr>
              <w:rPr>
                <w:color w:val="000000" w:themeColor="text1"/>
                <w:sz w:val="20"/>
                <w:szCs w:val="20"/>
              </w:rPr>
            </w:pPr>
            <w:r w:rsidRPr="005D025D">
              <w:rPr>
                <w:color w:val="000000" w:themeColor="text1"/>
                <w:sz w:val="20"/>
                <w:szCs w:val="20"/>
              </w:rPr>
              <w:t>AFD</w:t>
            </w:r>
          </w:p>
        </w:tc>
        <w:tc>
          <w:tcPr>
            <w:tcW w:w="188" w:type="dxa"/>
            <w:shd w:val="clear" w:color="auto" w:fill="auto"/>
            <w:noWrap/>
            <w:vAlign w:val="center"/>
            <w:hideMark/>
          </w:tcPr>
          <w:p w14:paraId="0B9FC2F8"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0B0765A9" w14:textId="77777777" w:rsidR="001E2F0C" w:rsidRPr="005D025D" w:rsidRDefault="001E2F0C" w:rsidP="002141C0">
            <w:pPr>
              <w:rPr>
                <w:color w:val="000000" w:themeColor="text1"/>
                <w:sz w:val="20"/>
                <w:szCs w:val="20"/>
              </w:rPr>
            </w:pPr>
            <w:r w:rsidRPr="005D025D">
              <w:rPr>
                <w:color w:val="000000" w:themeColor="text1"/>
                <w:sz w:val="20"/>
                <w:szCs w:val="20"/>
              </w:rPr>
              <w:t xml:space="preserve">Die </w:t>
            </w:r>
            <w:proofErr w:type="spellStart"/>
            <w:r w:rsidRPr="005D025D">
              <w:rPr>
                <w:color w:val="000000" w:themeColor="text1"/>
                <w:sz w:val="20"/>
                <w:szCs w:val="20"/>
              </w:rPr>
              <w:t>Linke</w:t>
            </w:r>
            <w:proofErr w:type="spellEnd"/>
          </w:p>
        </w:tc>
        <w:tc>
          <w:tcPr>
            <w:tcW w:w="988" w:type="dxa"/>
            <w:shd w:val="clear" w:color="auto" w:fill="auto"/>
            <w:noWrap/>
            <w:vAlign w:val="center"/>
            <w:hideMark/>
          </w:tcPr>
          <w:p w14:paraId="35D3B566" w14:textId="77777777" w:rsidR="001E2F0C" w:rsidRPr="005D025D" w:rsidRDefault="001E2F0C" w:rsidP="002141C0">
            <w:pPr>
              <w:rPr>
                <w:color w:val="000000" w:themeColor="text1"/>
                <w:sz w:val="20"/>
                <w:szCs w:val="20"/>
              </w:rPr>
            </w:pPr>
            <w:r w:rsidRPr="005D025D">
              <w:rPr>
                <w:color w:val="000000" w:themeColor="text1"/>
                <w:sz w:val="20"/>
                <w:szCs w:val="20"/>
              </w:rPr>
              <w:t>PDS</w:t>
            </w:r>
          </w:p>
        </w:tc>
      </w:tr>
      <w:tr w:rsidR="001E2F0C" w:rsidRPr="005D025D" w14:paraId="1386C93D" w14:textId="77777777" w:rsidTr="002141C0">
        <w:trPr>
          <w:trHeight w:val="230"/>
        </w:trPr>
        <w:tc>
          <w:tcPr>
            <w:tcW w:w="4045" w:type="dxa"/>
            <w:shd w:val="clear" w:color="auto" w:fill="auto"/>
            <w:noWrap/>
            <w:vAlign w:val="center"/>
            <w:hideMark/>
          </w:tcPr>
          <w:p w14:paraId="3B1CE793"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Nationaldemokratische</w:t>
            </w:r>
            <w:proofErr w:type="spellEnd"/>
            <w:r w:rsidRPr="005D025D">
              <w:rPr>
                <w:color w:val="000000" w:themeColor="text1"/>
                <w:sz w:val="20"/>
                <w:szCs w:val="20"/>
              </w:rPr>
              <w:t xml:space="preserve"> </w:t>
            </w:r>
            <w:proofErr w:type="spellStart"/>
            <w:r w:rsidRPr="005D025D">
              <w:rPr>
                <w:color w:val="000000" w:themeColor="text1"/>
                <w:sz w:val="20"/>
                <w:szCs w:val="20"/>
              </w:rPr>
              <w:t>Partei</w:t>
            </w:r>
            <w:proofErr w:type="spellEnd"/>
            <w:r w:rsidRPr="005D025D">
              <w:rPr>
                <w:color w:val="000000" w:themeColor="text1"/>
                <w:sz w:val="20"/>
                <w:szCs w:val="20"/>
              </w:rPr>
              <w:t xml:space="preserve"> </w:t>
            </w:r>
            <w:proofErr w:type="spellStart"/>
            <w:r w:rsidRPr="005D025D">
              <w:rPr>
                <w:color w:val="000000" w:themeColor="text1"/>
                <w:sz w:val="20"/>
                <w:szCs w:val="20"/>
              </w:rPr>
              <w:t>Deutschlands</w:t>
            </w:r>
            <w:proofErr w:type="spellEnd"/>
          </w:p>
        </w:tc>
        <w:tc>
          <w:tcPr>
            <w:tcW w:w="1071" w:type="dxa"/>
            <w:shd w:val="clear" w:color="auto" w:fill="auto"/>
            <w:noWrap/>
            <w:vAlign w:val="center"/>
            <w:hideMark/>
          </w:tcPr>
          <w:p w14:paraId="5EECB443" w14:textId="77777777" w:rsidR="001E2F0C" w:rsidRPr="005D025D" w:rsidRDefault="001E2F0C" w:rsidP="002141C0">
            <w:pPr>
              <w:rPr>
                <w:color w:val="000000" w:themeColor="text1"/>
                <w:sz w:val="20"/>
                <w:szCs w:val="20"/>
              </w:rPr>
            </w:pPr>
            <w:r w:rsidRPr="005D025D">
              <w:rPr>
                <w:color w:val="000000" w:themeColor="text1"/>
                <w:sz w:val="20"/>
                <w:szCs w:val="20"/>
              </w:rPr>
              <w:t>NPD</w:t>
            </w:r>
          </w:p>
        </w:tc>
        <w:tc>
          <w:tcPr>
            <w:tcW w:w="188" w:type="dxa"/>
            <w:shd w:val="clear" w:color="auto" w:fill="auto"/>
            <w:noWrap/>
            <w:vAlign w:val="center"/>
            <w:hideMark/>
          </w:tcPr>
          <w:p w14:paraId="39CC6195"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70C8528A"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501367ED" w14:textId="77777777" w:rsidR="001E2F0C" w:rsidRPr="005D025D" w:rsidRDefault="001E2F0C" w:rsidP="002141C0">
            <w:pPr>
              <w:rPr>
                <w:color w:val="000000" w:themeColor="text1"/>
                <w:sz w:val="20"/>
                <w:szCs w:val="20"/>
              </w:rPr>
            </w:pPr>
          </w:p>
        </w:tc>
      </w:tr>
      <w:tr w:rsidR="001E2F0C" w:rsidRPr="005D025D" w14:paraId="2A003455" w14:textId="77777777" w:rsidTr="002141C0">
        <w:trPr>
          <w:trHeight w:val="230"/>
        </w:trPr>
        <w:tc>
          <w:tcPr>
            <w:tcW w:w="4045" w:type="dxa"/>
            <w:shd w:val="clear" w:color="000000" w:fill="9BC2E6"/>
            <w:noWrap/>
            <w:vAlign w:val="center"/>
          </w:tcPr>
          <w:p w14:paraId="34E2F058" w14:textId="77777777" w:rsidR="001E2F0C" w:rsidRPr="005D025D" w:rsidRDefault="001E2F0C" w:rsidP="002141C0">
            <w:pPr>
              <w:rPr>
                <w:b/>
                <w:bCs/>
                <w:color w:val="000000" w:themeColor="text1"/>
                <w:sz w:val="20"/>
                <w:szCs w:val="20"/>
              </w:rPr>
            </w:pPr>
            <w:r w:rsidRPr="005D025D">
              <w:rPr>
                <w:b/>
                <w:bCs/>
                <w:color w:val="000000" w:themeColor="text1"/>
                <w:sz w:val="20"/>
                <w:szCs w:val="20"/>
              </w:rPr>
              <w:t>Hungary</w:t>
            </w:r>
          </w:p>
        </w:tc>
        <w:tc>
          <w:tcPr>
            <w:tcW w:w="1071" w:type="dxa"/>
            <w:shd w:val="clear" w:color="000000" w:fill="9BC2E6"/>
            <w:noWrap/>
            <w:vAlign w:val="center"/>
          </w:tcPr>
          <w:p w14:paraId="012B28E1"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6FCBE919"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7CBA481C"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116D526F"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7D635D95" w14:textId="77777777" w:rsidTr="002141C0">
        <w:trPr>
          <w:trHeight w:val="230"/>
        </w:trPr>
        <w:tc>
          <w:tcPr>
            <w:tcW w:w="4045" w:type="dxa"/>
            <w:shd w:val="clear" w:color="auto" w:fill="auto"/>
            <w:noWrap/>
            <w:vAlign w:val="center"/>
          </w:tcPr>
          <w:p w14:paraId="64E469B5" w14:textId="77777777" w:rsidR="001E2F0C" w:rsidRPr="005D025D" w:rsidRDefault="001E2F0C" w:rsidP="002141C0">
            <w:pPr>
              <w:rPr>
                <w:b/>
                <w:bCs/>
                <w:color w:val="000000" w:themeColor="text1"/>
                <w:sz w:val="20"/>
                <w:szCs w:val="20"/>
              </w:rPr>
            </w:pPr>
            <w:r w:rsidRPr="005D025D">
              <w:rPr>
                <w:color w:val="000000" w:themeColor="text1"/>
                <w:sz w:val="20"/>
                <w:szCs w:val="20"/>
              </w:rPr>
              <w:t>Movement for a Better Hungary</w:t>
            </w:r>
          </w:p>
        </w:tc>
        <w:tc>
          <w:tcPr>
            <w:tcW w:w="1071" w:type="dxa"/>
            <w:shd w:val="clear" w:color="auto" w:fill="auto"/>
            <w:noWrap/>
            <w:vAlign w:val="center"/>
          </w:tcPr>
          <w:p w14:paraId="29B833E0" w14:textId="77777777" w:rsidR="001E2F0C" w:rsidRPr="005D025D" w:rsidRDefault="001E2F0C" w:rsidP="002141C0">
            <w:pPr>
              <w:rPr>
                <w:color w:val="000000" w:themeColor="text1"/>
                <w:sz w:val="20"/>
                <w:szCs w:val="20"/>
              </w:rPr>
            </w:pPr>
            <w:r w:rsidRPr="005D025D">
              <w:rPr>
                <w:color w:val="000000" w:themeColor="text1"/>
                <w:sz w:val="20"/>
                <w:szCs w:val="20"/>
              </w:rPr>
              <w:t>JOBBIK</w:t>
            </w:r>
          </w:p>
        </w:tc>
        <w:tc>
          <w:tcPr>
            <w:tcW w:w="188" w:type="dxa"/>
            <w:shd w:val="clear" w:color="auto" w:fill="auto"/>
            <w:noWrap/>
            <w:vAlign w:val="center"/>
          </w:tcPr>
          <w:p w14:paraId="1AAADA2A"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2780432B" w14:textId="77777777" w:rsidR="001E2F0C" w:rsidRPr="005D025D" w:rsidRDefault="001E2F0C" w:rsidP="002141C0">
            <w:pPr>
              <w:rPr>
                <w:color w:val="000000" w:themeColor="text1"/>
                <w:sz w:val="20"/>
                <w:szCs w:val="20"/>
              </w:rPr>
            </w:pPr>
          </w:p>
        </w:tc>
        <w:tc>
          <w:tcPr>
            <w:tcW w:w="988" w:type="dxa"/>
            <w:shd w:val="clear" w:color="auto" w:fill="auto"/>
            <w:noWrap/>
            <w:vAlign w:val="center"/>
          </w:tcPr>
          <w:p w14:paraId="7E9D8E27" w14:textId="77777777" w:rsidR="001E2F0C" w:rsidRPr="005D025D" w:rsidRDefault="001E2F0C" w:rsidP="002141C0">
            <w:pPr>
              <w:rPr>
                <w:color w:val="000000" w:themeColor="text1"/>
                <w:sz w:val="20"/>
                <w:szCs w:val="20"/>
              </w:rPr>
            </w:pPr>
          </w:p>
        </w:tc>
      </w:tr>
      <w:tr w:rsidR="001E2F0C" w:rsidRPr="005D025D" w14:paraId="5C72D712" w14:textId="77777777" w:rsidTr="002141C0">
        <w:trPr>
          <w:trHeight w:val="230"/>
        </w:trPr>
        <w:tc>
          <w:tcPr>
            <w:tcW w:w="4045" w:type="dxa"/>
            <w:shd w:val="clear" w:color="auto" w:fill="auto"/>
            <w:noWrap/>
            <w:vAlign w:val="center"/>
          </w:tcPr>
          <w:p w14:paraId="680A213A" w14:textId="77777777" w:rsidR="001E2F0C" w:rsidRPr="005D025D" w:rsidRDefault="001E2F0C" w:rsidP="002141C0">
            <w:pPr>
              <w:rPr>
                <w:b/>
                <w:bCs/>
                <w:color w:val="000000" w:themeColor="text1"/>
                <w:sz w:val="20"/>
                <w:szCs w:val="20"/>
              </w:rPr>
            </w:pPr>
            <w:r w:rsidRPr="005D025D">
              <w:rPr>
                <w:color w:val="000000" w:themeColor="text1"/>
                <w:sz w:val="20"/>
                <w:szCs w:val="20"/>
              </w:rPr>
              <w:t>Hungarian Justice and Life Party</w:t>
            </w:r>
          </w:p>
        </w:tc>
        <w:tc>
          <w:tcPr>
            <w:tcW w:w="1071" w:type="dxa"/>
            <w:shd w:val="clear" w:color="auto" w:fill="auto"/>
            <w:noWrap/>
            <w:vAlign w:val="center"/>
          </w:tcPr>
          <w:p w14:paraId="67A990E6" w14:textId="77777777" w:rsidR="001E2F0C" w:rsidRPr="005D025D" w:rsidRDefault="001E2F0C" w:rsidP="002141C0">
            <w:pPr>
              <w:rPr>
                <w:color w:val="000000" w:themeColor="text1"/>
                <w:sz w:val="20"/>
                <w:szCs w:val="20"/>
              </w:rPr>
            </w:pPr>
            <w:r w:rsidRPr="005D025D">
              <w:rPr>
                <w:color w:val="000000" w:themeColor="text1"/>
                <w:sz w:val="20"/>
                <w:szCs w:val="20"/>
              </w:rPr>
              <w:t>MIEP</w:t>
            </w:r>
          </w:p>
        </w:tc>
        <w:tc>
          <w:tcPr>
            <w:tcW w:w="188" w:type="dxa"/>
            <w:shd w:val="clear" w:color="auto" w:fill="auto"/>
            <w:noWrap/>
            <w:vAlign w:val="center"/>
          </w:tcPr>
          <w:p w14:paraId="6F28B7CB"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081FEAB3" w14:textId="77777777" w:rsidR="001E2F0C" w:rsidRPr="005D025D" w:rsidRDefault="001E2F0C" w:rsidP="002141C0">
            <w:pPr>
              <w:rPr>
                <w:color w:val="000000" w:themeColor="text1"/>
                <w:sz w:val="20"/>
                <w:szCs w:val="20"/>
              </w:rPr>
            </w:pPr>
          </w:p>
        </w:tc>
        <w:tc>
          <w:tcPr>
            <w:tcW w:w="988" w:type="dxa"/>
            <w:shd w:val="clear" w:color="auto" w:fill="auto"/>
            <w:noWrap/>
            <w:vAlign w:val="center"/>
          </w:tcPr>
          <w:p w14:paraId="4B7B838F" w14:textId="77777777" w:rsidR="001E2F0C" w:rsidRPr="005D025D" w:rsidRDefault="001E2F0C" w:rsidP="002141C0">
            <w:pPr>
              <w:rPr>
                <w:color w:val="000000" w:themeColor="text1"/>
                <w:sz w:val="20"/>
                <w:szCs w:val="20"/>
              </w:rPr>
            </w:pPr>
          </w:p>
        </w:tc>
      </w:tr>
      <w:tr w:rsidR="001E2F0C" w:rsidRPr="005D025D" w14:paraId="39A79A10" w14:textId="77777777" w:rsidTr="002141C0">
        <w:trPr>
          <w:trHeight w:val="230"/>
        </w:trPr>
        <w:tc>
          <w:tcPr>
            <w:tcW w:w="4045" w:type="dxa"/>
            <w:shd w:val="clear" w:color="auto" w:fill="auto"/>
            <w:noWrap/>
            <w:vAlign w:val="center"/>
          </w:tcPr>
          <w:p w14:paraId="3CB1AA60" w14:textId="77777777" w:rsidR="001E2F0C" w:rsidRPr="005D025D" w:rsidRDefault="001E2F0C" w:rsidP="002141C0">
            <w:pPr>
              <w:rPr>
                <w:b/>
                <w:bCs/>
                <w:color w:val="000000" w:themeColor="text1"/>
                <w:sz w:val="20"/>
                <w:szCs w:val="20"/>
              </w:rPr>
            </w:pPr>
            <w:r w:rsidRPr="005D025D">
              <w:rPr>
                <w:color w:val="000000" w:themeColor="text1"/>
                <w:sz w:val="20"/>
                <w:szCs w:val="20"/>
              </w:rPr>
              <w:t>Hungarian Civic Alliance</w:t>
            </w:r>
          </w:p>
        </w:tc>
        <w:tc>
          <w:tcPr>
            <w:tcW w:w="1071" w:type="dxa"/>
            <w:shd w:val="clear" w:color="auto" w:fill="auto"/>
            <w:noWrap/>
            <w:vAlign w:val="center"/>
          </w:tcPr>
          <w:p w14:paraId="06E200BE" w14:textId="77777777" w:rsidR="001E2F0C" w:rsidRPr="005D025D" w:rsidRDefault="001E2F0C" w:rsidP="002141C0">
            <w:pPr>
              <w:rPr>
                <w:color w:val="000000" w:themeColor="text1"/>
                <w:sz w:val="20"/>
                <w:szCs w:val="20"/>
              </w:rPr>
            </w:pPr>
            <w:r w:rsidRPr="005D025D">
              <w:rPr>
                <w:color w:val="000000" w:themeColor="text1"/>
                <w:sz w:val="20"/>
                <w:szCs w:val="20"/>
              </w:rPr>
              <w:t>FIDESZ</w:t>
            </w:r>
          </w:p>
        </w:tc>
        <w:tc>
          <w:tcPr>
            <w:tcW w:w="188" w:type="dxa"/>
            <w:shd w:val="clear" w:color="auto" w:fill="auto"/>
            <w:noWrap/>
            <w:vAlign w:val="center"/>
          </w:tcPr>
          <w:p w14:paraId="274320AA"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5548D09B" w14:textId="77777777" w:rsidR="001E2F0C" w:rsidRPr="005D025D" w:rsidRDefault="001E2F0C" w:rsidP="002141C0">
            <w:pPr>
              <w:rPr>
                <w:color w:val="000000" w:themeColor="text1"/>
                <w:sz w:val="20"/>
                <w:szCs w:val="20"/>
              </w:rPr>
            </w:pPr>
          </w:p>
        </w:tc>
        <w:tc>
          <w:tcPr>
            <w:tcW w:w="988" w:type="dxa"/>
            <w:shd w:val="clear" w:color="auto" w:fill="auto"/>
            <w:noWrap/>
            <w:vAlign w:val="center"/>
          </w:tcPr>
          <w:p w14:paraId="6577A2A6" w14:textId="77777777" w:rsidR="001E2F0C" w:rsidRPr="005D025D" w:rsidRDefault="001E2F0C" w:rsidP="002141C0">
            <w:pPr>
              <w:rPr>
                <w:color w:val="000000" w:themeColor="text1"/>
                <w:sz w:val="20"/>
                <w:szCs w:val="20"/>
              </w:rPr>
            </w:pPr>
          </w:p>
        </w:tc>
      </w:tr>
      <w:tr w:rsidR="001E2F0C" w:rsidRPr="005D025D" w14:paraId="642EDC0F" w14:textId="77777777" w:rsidTr="002141C0">
        <w:trPr>
          <w:trHeight w:val="230"/>
        </w:trPr>
        <w:tc>
          <w:tcPr>
            <w:tcW w:w="4045" w:type="dxa"/>
            <w:shd w:val="clear" w:color="000000" w:fill="9BC2E6"/>
            <w:noWrap/>
            <w:vAlign w:val="center"/>
          </w:tcPr>
          <w:p w14:paraId="6DCE36E5" w14:textId="77777777" w:rsidR="001E2F0C" w:rsidRPr="005D025D" w:rsidRDefault="001E2F0C" w:rsidP="002141C0">
            <w:pPr>
              <w:rPr>
                <w:b/>
                <w:bCs/>
                <w:color w:val="000000" w:themeColor="text1"/>
                <w:sz w:val="20"/>
                <w:szCs w:val="20"/>
              </w:rPr>
            </w:pPr>
            <w:r w:rsidRPr="005D025D">
              <w:rPr>
                <w:b/>
                <w:bCs/>
                <w:color w:val="000000" w:themeColor="text1"/>
                <w:sz w:val="20"/>
                <w:szCs w:val="20"/>
              </w:rPr>
              <w:t>Ireland</w:t>
            </w:r>
          </w:p>
        </w:tc>
        <w:tc>
          <w:tcPr>
            <w:tcW w:w="1071" w:type="dxa"/>
            <w:shd w:val="clear" w:color="000000" w:fill="9BC2E6"/>
            <w:noWrap/>
            <w:vAlign w:val="center"/>
          </w:tcPr>
          <w:p w14:paraId="1B1CDC4A"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3D3BC858"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39819A0E"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3BFFECDE"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4429521A" w14:textId="77777777" w:rsidTr="002141C0">
        <w:trPr>
          <w:trHeight w:val="230"/>
        </w:trPr>
        <w:tc>
          <w:tcPr>
            <w:tcW w:w="4045" w:type="dxa"/>
            <w:shd w:val="clear" w:color="auto" w:fill="auto"/>
            <w:noWrap/>
            <w:vAlign w:val="center"/>
          </w:tcPr>
          <w:p w14:paraId="74BD1C5D" w14:textId="77777777" w:rsidR="001E2F0C" w:rsidRPr="005D025D" w:rsidRDefault="001E2F0C" w:rsidP="002141C0">
            <w:pPr>
              <w:rPr>
                <w:b/>
                <w:bCs/>
                <w:color w:val="000000" w:themeColor="text1"/>
                <w:sz w:val="20"/>
                <w:szCs w:val="20"/>
              </w:rPr>
            </w:pPr>
          </w:p>
        </w:tc>
        <w:tc>
          <w:tcPr>
            <w:tcW w:w="1071" w:type="dxa"/>
            <w:shd w:val="clear" w:color="auto" w:fill="auto"/>
            <w:noWrap/>
            <w:vAlign w:val="center"/>
          </w:tcPr>
          <w:p w14:paraId="15F611BA" w14:textId="77777777" w:rsidR="001E2F0C" w:rsidRPr="005D025D" w:rsidRDefault="001E2F0C" w:rsidP="002141C0">
            <w:pPr>
              <w:rPr>
                <w:color w:val="000000" w:themeColor="text1"/>
                <w:sz w:val="20"/>
                <w:szCs w:val="20"/>
              </w:rPr>
            </w:pPr>
          </w:p>
        </w:tc>
        <w:tc>
          <w:tcPr>
            <w:tcW w:w="188" w:type="dxa"/>
            <w:shd w:val="clear" w:color="auto" w:fill="auto"/>
            <w:noWrap/>
            <w:vAlign w:val="center"/>
          </w:tcPr>
          <w:p w14:paraId="1C12BC74"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15D4643E" w14:textId="77777777" w:rsidR="001E2F0C" w:rsidRPr="005D025D" w:rsidRDefault="001E2F0C" w:rsidP="002141C0">
            <w:pPr>
              <w:rPr>
                <w:color w:val="000000" w:themeColor="text1"/>
                <w:sz w:val="20"/>
                <w:szCs w:val="20"/>
              </w:rPr>
            </w:pPr>
            <w:r w:rsidRPr="005D025D">
              <w:rPr>
                <w:color w:val="000000" w:themeColor="text1"/>
                <w:sz w:val="20"/>
                <w:szCs w:val="20"/>
              </w:rPr>
              <w:t>Socialist Party</w:t>
            </w:r>
          </w:p>
        </w:tc>
        <w:tc>
          <w:tcPr>
            <w:tcW w:w="988" w:type="dxa"/>
            <w:shd w:val="clear" w:color="auto" w:fill="auto"/>
            <w:noWrap/>
            <w:vAlign w:val="center"/>
          </w:tcPr>
          <w:p w14:paraId="1016578C" w14:textId="77777777" w:rsidR="001E2F0C" w:rsidRPr="005D025D" w:rsidRDefault="001E2F0C" w:rsidP="002141C0">
            <w:pPr>
              <w:rPr>
                <w:color w:val="000000" w:themeColor="text1"/>
                <w:sz w:val="20"/>
                <w:szCs w:val="20"/>
              </w:rPr>
            </w:pPr>
            <w:r w:rsidRPr="005D025D">
              <w:rPr>
                <w:color w:val="000000" w:themeColor="text1"/>
                <w:sz w:val="20"/>
                <w:szCs w:val="20"/>
              </w:rPr>
              <w:t>SP</w:t>
            </w:r>
          </w:p>
        </w:tc>
      </w:tr>
      <w:tr w:rsidR="001E2F0C" w:rsidRPr="005D025D" w14:paraId="766A4EB8" w14:textId="77777777" w:rsidTr="002141C0">
        <w:trPr>
          <w:trHeight w:val="230"/>
        </w:trPr>
        <w:tc>
          <w:tcPr>
            <w:tcW w:w="4045" w:type="dxa"/>
            <w:shd w:val="clear" w:color="auto" w:fill="auto"/>
            <w:noWrap/>
            <w:vAlign w:val="center"/>
          </w:tcPr>
          <w:p w14:paraId="003F8ACA" w14:textId="77777777" w:rsidR="001E2F0C" w:rsidRPr="005D025D" w:rsidRDefault="001E2F0C" w:rsidP="002141C0">
            <w:pPr>
              <w:rPr>
                <w:b/>
                <w:bCs/>
                <w:color w:val="000000" w:themeColor="text1"/>
                <w:sz w:val="20"/>
                <w:szCs w:val="20"/>
              </w:rPr>
            </w:pPr>
          </w:p>
        </w:tc>
        <w:tc>
          <w:tcPr>
            <w:tcW w:w="1071" w:type="dxa"/>
            <w:shd w:val="clear" w:color="auto" w:fill="auto"/>
            <w:noWrap/>
            <w:vAlign w:val="center"/>
          </w:tcPr>
          <w:p w14:paraId="20BC049B" w14:textId="77777777" w:rsidR="001E2F0C" w:rsidRPr="005D025D" w:rsidRDefault="001E2F0C" w:rsidP="002141C0">
            <w:pPr>
              <w:rPr>
                <w:color w:val="000000" w:themeColor="text1"/>
                <w:sz w:val="20"/>
                <w:szCs w:val="20"/>
              </w:rPr>
            </w:pPr>
          </w:p>
        </w:tc>
        <w:tc>
          <w:tcPr>
            <w:tcW w:w="188" w:type="dxa"/>
            <w:shd w:val="clear" w:color="auto" w:fill="auto"/>
            <w:noWrap/>
            <w:vAlign w:val="center"/>
          </w:tcPr>
          <w:p w14:paraId="68098201"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4FCD4478" w14:textId="77777777" w:rsidR="001E2F0C" w:rsidRPr="005D025D" w:rsidRDefault="001E2F0C" w:rsidP="002141C0">
            <w:pPr>
              <w:rPr>
                <w:color w:val="000000" w:themeColor="text1"/>
                <w:sz w:val="20"/>
                <w:szCs w:val="20"/>
              </w:rPr>
            </w:pPr>
            <w:r w:rsidRPr="005D025D">
              <w:rPr>
                <w:color w:val="000000" w:themeColor="text1"/>
                <w:sz w:val="20"/>
                <w:szCs w:val="20"/>
              </w:rPr>
              <w:t>People Before Profit Alliance</w:t>
            </w:r>
          </w:p>
        </w:tc>
        <w:tc>
          <w:tcPr>
            <w:tcW w:w="988" w:type="dxa"/>
            <w:shd w:val="clear" w:color="auto" w:fill="auto"/>
            <w:noWrap/>
            <w:vAlign w:val="center"/>
          </w:tcPr>
          <w:p w14:paraId="10C87CD9" w14:textId="77777777" w:rsidR="001E2F0C" w:rsidRPr="005D025D" w:rsidRDefault="001E2F0C" w:rsidP="002141C0">
            <w:pPr>
              <w:rPr>
                <w:color w:val="000000" w:themeColor="text1"/>
                <w:sz w:val="20"/>
                <w:szCs w:val="20"/>
              </w:rPr>
            </w:pPr>
            <w:r w:rsidRPr="005D025D">
              <w:rPr>
                <w:color w:val="000000" w:themeColor="text1"/>
                <w:sz w:val="20"/>
                <w:szCs w:val="20"/>
              </w:rPr>
              <w:t>PBPA</w:t>
            </w:r>
          </w:p>
        </w:tc>
      </w:tr>
      <w:tr w:rsidR="001E2F0C" w:rsidRPr="005D025D" w14:paraId="5FA6F0AB" w14:textId="77777777" w:rsidTr="002141C0">
        <w:trPr>
          <w:trHeight w:val="230"/>
        </w:trPr>
        <w:tc>
          <w:tcPr>
            <w:tcW w:w="4045" w:type="dxa"/>
            <w:shd w:val="clear" w:color="000000" w:fill="9BC2E6"/>
            <w:noWrap/>
            <w:vAlign w:val="center"/>
            <w:hideMark/>
          </w:tcPr>
          <w:p w14:paraId="675AEA65" w14:textId="77777777" w:rsidR="001E2F0C" w:rsidRPr="005D025D" w:rsidRDefault="001E2F0C" w:rsidP="002141C0">
            <w:pPr>
              <w:rPr>
                <w:b/>
                <w:bCs/>
                <w:color w:val="000000" w:themeColor="text1"/>
                <w:sz w:val="20"/>
                <w:szCs w:val="20"/>
              </w:rPr>
            </w:pPr>
            <w:r w:rsidRPr="005D025D">
              <w:rPr>
                <w:b/>
                <w:bCs/>
                <w:color w:val="000000" w:themeColor="text1"/>
                <w:sz w:val="20"/>
                <w:szCs w:val="20"/>
              </w:rPr>
              <w:t>Netherlands</w:t>
            </w:r>
          </w:p>
        </w:tc>
        <w:tc>
          <w:tcPr>
            <w:tcW w:w="1071" w:type="dxa"/>
            <w:shd w:val="clear" w:color="000000" w:fill="9BC2E6"/>
            <w:noWrap/>
            <w:vAlign w:val="center"/>
            <w:hideMark/>
          </w:tcPr>
          <w:p w14:paraId="25DF00C8"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hideMark/>
          </w:tcPr>
          <w:p w14:paraId="772DB532"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hideMark/>
          </w:tcPr>
          <w:p w14:paraId="2F8D3660"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hideMark/>
          </w:tcPr>
          <w:p w14:paraId="576BDA6A"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4C88E3CD" w14:textId="77777777" w:rsidTr="002141C0">
        <w:trPr>
          <w:trHeight w:val="230"/>
        </w:trPr>
        <w:tc>
          <w:tcPr>
            <w:tcW w:w="4045" w:type="dxa"/>
            <w:shd w:val="clear" w:color="auto" w:fill="auto"/>
            <w:noWrap/>
            <w:vAlign w:val="center"/>
            <w:hideMark/>
          </w:tcPr>
          <w:p w14:paraId="226BB9FF" w14:textId="77777777" w:rsidR="001E2F0C" w:rsidRPr="005D025D" w:rsidRDefault="001E2F0C" w:rsidP="002141C0">
            <w:pPr>
              <w:rPr>
                <w:color w:val="000000" w:themeColor="text1"/>
                <w:sz w:val="20"/>
                <w:szCs w:val="20"/>
              </w:rPr>
            </w:pPr>
            <w:r w:rsidRPr="005D025D">
              <w:rPr>
                <w:color w:val="000000" w:themeColor="text1"/>
                <w:sz w:val="20"/>
                <w:szCs w:val="20"/>
              </w:rPr>
              <w:t xml:space="preserve">List </w:t>
            </w:r>
            <w:proofErr w:type="spellStart"/>
            <w:r w:rsidRPr="005D025D">
              <w:rPr>
                <w:color w:val="000000" w:themeColor="text1"/>
                <w:sz w:val="20"/>
                <w:szCs w:val="20"/>
              </w:rPr>
              <w:t>Pim</w:t>
            </w:r>
            <w:proofErr w:type="spellEnd"/>
            <w:r w:rsidRPr="005D025D">
              <w:rPr>
                <w:color w:val="000000" w:themeColor="text1"/>
                <w:sz w:val="20"/>
                <w:szCs w:val="20"/>
              </w:rPr>
              <w:t xml:space="preserve"> Fortuyn</w:t>
            </w:r>
          </w:p>
        </w:tc>
        <w:tc>
          <w:tcPr>
            <w:tcW w:w="1071" w:type="dxa"/>
            <w:shd w:val="clear" w:color="auto" w:fill="auto"/>
            <w:noWrap/>
            <w:vAlign w:val="center"/>
            <w:hideMark/>
          </w:tcPr>
          <w:p w14:paraId="19CB385E" w14:textId="77777777" w:rsidR="001E2F0C" w:rsidRPr="005D025D" w:rsidRDefault="001E2F0C" w:rsidP="002141C0">
            <w:pPr>
              <w:rPr>
                <w:color w:val="000000" w:themeColor="text1"/>
                <w:sz w:val="20"/>
                <w:szCs w:val="20"/>
              </w:rPr>
            </w:pPr>
            <w:r w:rsidRPr="005D025D">
              <w:rPr>
                <w:color w:val="000000" w:themeColor="text1"/>
                <w:sz w:val="20"/>
                <w:szCs w:val="20"/>
              </w:rPr>
              <w:t>LPF</w:t>
            </w:r>
          </w:p>
        </w:tc>
        <w:tc>
          <w:tcPr>
            <w:tcW w:w="188" w:type="dxa"/>
            <w:shd w:val="clear" w:color="auto" w:fill="auto"/>
            <w:noWrap/>
            <w:vAlign w:val="center"/>
            <w:hideMark/>
          </w:tcPr>
          <w:p w14:paraId="243E21A0"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7E9CC8CB" w14:textId="77777777" w:rsidR="001E2F0C" w:rsidRPr="005D025D" w:rsidRDefault="001E2F0C" w:rsidP="002141C0">
            <w:pPr>
              <w:rPr>
                <w:color w:val="000000" w:themeColor="text1"/>
                <w:sz w:val="20"/>
                <w:szCs w:val="20"/>
              </w:rPr>
            </w:pPr>
            <w:r w:rsidRPr="005D025D">
              <w:rPr>
                <w:color w:val="000000" w:themeColor="text1"/>
                <w:sz w:val="20"/>
                <w:szCs w:val="20"/>
              </w:rPr>
              <w:t>Socialist Party</w:t>
            </w:r>
          </w:p>
        </w:tc>
        <w:tc>
          <w:tcPr>
            <w:tcW w:w="988" w:type="dxa"/>
            <w:shd w:val="clear" w:color="auto" w:fill="auto"/>
            <w:noWrap/>
            <w:vAlign w:val="center"/>
            <w:hideMark/>
          </w:tcPr>
          <w:p w14:paraId="5FD0137F" w14:textId="77777777" w:rsidR="001E2F0C" w:rsidRPr="005D025D" w:rsidRDefault="001E2F0C" w:rsidP="002141C0">
            <w:pPr>
              <w:rPr>
                <w:color w:val="000000" w:themeColor="text1"/>
                <w:sz w:val="20"/>
                <w:szCs w:val="20"/>
              </w:rPr>
            </w:pPr>
            <w:r w:rsidRPr="005D025D">
              <w:rPr>
                <w:color w:val="000000" w:themeColor="text1"/>
                <w:sz w:val="20"/>
                <w:szCs w:val="20"/>
              </w:rPr>
              <w:t>SP</w:t>
            </w:r>
          </w:p>
        </w:tc>
      </w:tr>
      <w:tr w:rsidR="001E2F0C" w:rsidRPr="005D025D" w14:paraId="65ED53E2" w14:textId="77777777" w:rsidTr="002141C0">
        <w:trPr>
          <w:trHeight w:val="230"/>
        </w:trPr>
        <w:tc>
          <w:tcPr>
            <w:tcW w:w="4045" w:type="dxa"/>
            <w:shd w:val="clear" w:color="auto" w:fill="auto"/>
            <w:noWrap/>
            <w:vAlign w:val="center"/>
            <w:hideMark/>
          </w:tcPr>
          <w:p w14:paraId="3A980232" w14:textId="77777777" w:rsidR="001E2F0C" w:rsidRPr="005D025D" w:rsidRDefault="001E2F0C" w:rsidP="002141C0">
            <w:pPr>
              <w:rPr>
                <w:color w:val="000000" w:themeColor="text1"/>
                <w:sz w:val="20"/>
                <w:szCs w:val="20"/>
              </w:rPr>
            </w:pPr>
            <w:r w:rsidRPr="005D025D">
              <w:rPr>
                <w:color w:val="000000" w:themeColor="text1"/>
                <w:sz w:val="20"/>
                <w:szCs w:val="20"/>
              </w:rPr>
              <w:t>Party for Freedom</w:t>
            </w:r>
          </w:p>
        </w:tc>
        <w:tc>
          <w:tcPr>
            <w:tcW w:w="1071" w:type="dxa"/>
            <w:shd w:val="clear" w:color="auto" w:fill="auto"/>
            <w:noWrap/>
            <w:vAlign w:val="center"/>
            <w:hideMark/>
          </w:tcPr>
          <w:p w14:paraId="74990004" w14:textId="77777777" w:rsidR="001E2F0C" w:rsidRPr="005D025D" w:rsidRDefault="001E2F0C" w:rsidP="002141C0">
            <w:pPr>
              <w:rPr>
                <w:color w:val="000000" w:themeColor="text1"/>
                <w:sz w:val="20"/>
                <w:szCs w:val="20"/>
              </w:rPr>
            </w:pPr>
            <w:r w:rsidRPr="005D025D">
              <w:rPr>
                <w:color w:val="000000" w:themeColor="text1"/>
                <w:sz w:val="20"/>
                <w:szCs w:val="20"/>
              </w:rPr>
              <w:t>PVV</w:t>
            </w:r>
          </w:p>
        </w:tc>
        <w:tc>
          <w:tcPr>
            <w:tcW w:w="188" w:type="dxa"/>
            <w:shd w:val="clear" w:color="auto" w:fill="auto"/>
            <w:noWrap/>
            <w:vAlign w:val="center"/>
            <w:hideMark/>
          </w:tcPr>
          <w:p w14:paraId="2CA2A113"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760A270C"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7E88ECB2" w14:textId="77777777" w:rsidR="001E2F0C" w:rsidRPr="005D025D" w:rsidRDefault="001E2F0C" w:rsidP="002141C0">
            <w:pPr>
              <w:rPr>
                <w:color w:val="000000" w:themeColor="text1"/>
                <w:sz w:val="20"/>
                <w:szCs w:val="20"/>
              </w:rPr>
            </w:pPr>
          </w:p>
        </w:tc>
      </w:tr>
      <w:tr w:rsidR="001E2F0C" w:rsidRPr="005D025D" w14:paraId="1240BDA9" w14:textId="77777777" w:rsidTr="002141C0">
        <w:trPr>
          <w:trHeight w:val="230"/>
        </w:trPr>
        <w:tc>
          <w:tcPr>
            <w:tcW w:w="4045" w:type="dxa"/>
            <w:shd w:val="clear" w:color="auto" w:fill="auto"/>
            <w:noWrap/>
            <w:vAlign w:val="center"/>
            <w:hideMark/>
          </w:tcPr>
          <w:p w14:paraId="5CB8029B" w14:textId="77777777" w:rsidR="001E2F0C" w:rsidRPr="005D025D" w:rsidRDefault="001E2F0C" w:rsidP="002141C0">
            <w:pPr>
              <w:rPr>
                <w:color w:val="000000" w:themeColor="text1"/>
                <w:sz w:val="20"/>
                <w:szCs w:val="20"/>
              </w:rPr>
            </w:pPr>
            <w:r w:rsidRPr="005D025D">
              <w:rPr>
                <w:color w:val="000000" w:themeColor="text1"/>
                <w:sz w:val="20"/>
                <w:szCs w:val="20"/>
              </w:rPr>
              <w:t xml:space="preserve">Forum for Democracy </w:t>
            </w:r>
          </w:p>
        </w:tc>
        <w:tc>
          <w:tcPr>
            <w:tcW w:w="1071" w:type="dxa"/>
            <w:shd w:val="clear" w:color="auto" w:fill="auto"/>
            <w:noWrap/>
            <w:vAlign w:val="center"/>
            <w:hideMark/>
          </w:tcPr>
          <w:p w14:paraId="1A48D7AB"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FvD</w:t>
            </w:r>
            <w:proofErr w:type="spellEnd"/>
          </w:p>
        </w:tc>
        <w:tc>
          <w:tcPr>
            <w:tcW w:w="188" w:type="dxa"/>
            <w:shd w:val="clear" w:color="auto" w:fill="auto"/>
            <w:noWrap/>
            <w:vAlign w:val="center"/>
            <w:hideMark/>
          </w:tcPr>
          <w:p w14:paraId="7786690D"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7A78FED2"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0ED4BC19" w14:textId="77777777" w:rsidR="001E2F0C" w:rsidRPr="005D025D" w:rsidRDefault="001E2F0C" w:rsidP="002141C0">
            <w:pPr>
              <w:rPr>
                <w:color w:val="000000" w:themeColor="text1"/>
                <w:sz w:val="20"/>
                <w:szCs w:val="20"/>
              </w:rPr>
            </w:pPr>
          </w:p>
        </w:tc>
      </w:tr>
      <w:tr w:rsidR="001E2F0C" w:rsidRPr="005D025D" w14:paraId="3E4BD25B" w14:textId="77777777" w:rsidTr="002141C0">
        <w:trPr>
          <w:trHeight w:val="230"/>
        </w:trPr>
        <w:tc>
          <w:tcPr>
            <w:tcW w:w="4045" w:type="dxa"/>
            <w:shd w:val="clear" w:color="000000" w:fill="9BC2E6"/>
            <w:noWrap/>
            <w:vAlign w:val="center"/>
          </w:tcPr>
          <w:p w14:paraId="58B8C72C" w14:textId="77777777" w:rsidR="001E2F0C" w:rsidRPr="005D025D" w:rsidRDefault="001E2F0C" w:rsidP="002141C0">
            <w:pPr>
              <w:rPr>
                <w:b/>
                <w:bCs/>
                <w:color w:val="000000" w:themeColor="text1"/>
                <w:sz w:val="20"/>
                <w:szCs w:val="20"/>
              </w:rPr>
            </w:pPr>
            <w:r w:rsidRPr="005D025D">
              <w:rPr>
                <w:b/>
                <w:bCs/>
                <w:color w:val="000000" w:themeColor="text1"/>
                <w:sz w:val="20"/>
                <w:szCs w:val="20"/>
              </w:rPr>
              <w:t>Norway</w:t>
            </w:r>
          </w:p>
        </w:tc>
        <w:tc>
          <w:tcPr>
            <w:tcW w:w="1071" w:type="dxa"/>
            <w:shd w:val="clear" w:color="000000" w:fill="9BC2E6"/>
            <w:noWrap/>
            <w:vAlign w:val="center"/>
          </w:tcPr>
          <w:p w14:paraId="43BDC777"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6299E9F5"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45B15204"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3EA44084"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62081F58" w14:textId="77777777" w:rsidTr="002141C0">
        <w:trPr>
          <w:trHeight w:val="230"/>
        </w:trPr>
        <w:tc>
          <w:tcPr>
            <w:tcW w:w="4045" w:type="dxa"/>
            <w:shd w:val="clear" w:color="auto" w:fill="auto"/>
            <w:noWrap/>
            <w:vAlign w:val="center"/>
          </w:tcPr>
          <w:p w14:paraId="7DD1D50E" w14:textId="77777777" w:rsidR="001E2F0C" w:rsidRPr="005D025D" w:rsidRDefault="001E2F0C" w:rsidP="002141C0">
            <w:pPr>
              <w:rPr>
                <w:b/>
                <w:bCs/>
                <w:color w:val="000000" w:themeColor="text1"/>
                <w:sz w:val="20"/>
                <w:szCs w:val="20"/>
              </w:rPr>
            </w:pPr>
            <w:r w:rsidRPr="005D025D">
              <w:rPr>
                <w:color w:val="000000" w:themeColor="text1"/>
                <w:sz w:val="20"/>
                <w:szCs w:val="20"/>
              </w:rPr>
              <w:t>Progress Party</w:t>
            </w:r>
          </w:p>
        </w:tc>
        <w:tc>
          <w:tcPr>
            <w:tcW w:w="1071" w:type="dxa"/>
            <w:shd w:val="clear" w:color="auto" w:fill="auto"/>
            <w:noWrap/>
            <w:vAlign w:val="center"/>
          </w:tcPr>
          <w:p w14:paraId="75E77EC8" w14:textId="77777777" w:rsidR="001E2F0C" w:rsidRPr="005D025D" w:rsidRDefault="001E2F0C" w:rsidP="002141C0">
            <w:pPr>
              <w:rPr>
                <w:color w:val="000000" w:themeColor="text1"/>
                <w:sz w:val="20"/>
                <w:szCs w:val="20"/>
              </w:rPr>
            </w:pPr>
            <w:r w:rsidRPr="005D025D">
              <w:rPr>
                <w:color w:val="000000" w:themeColor="text1"/>
                <w:sz w:val="20"/>
                <w:szCs w:val="20"/>
              </w:rPr>
              <w:t>FRP</w:t>
            </w:r>
          </w:p>
        </w:tc>
        <w:tc>
          <w:tcPr>
            <w:tcW w:w="188" w:type="dxa"/>
            <w:shd w:val="clear" w:color="auto" w:fill="auto"/>
            <w:noWrap/>
            <w:vAlign w:val="center"/>
          </w:tcPr>
          <w:p w14:paraId="4CF7B2DF"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5595E45C" w14:textId="77777777" w:rsidR="001E2F0C" w:rsidRPr="005D025D" w:rsidRDefault="001E2F0C" w:rsidP="002141C0">
            <w:pPr>
              <w:rPr>
                <w:color w:val="000000" w:themeColor="text1"/>
                <w:sz w:val="20"/>
                <w:szCs w:val="20"/>
              </w:rPr>
            </w:pPr>
            <w:r w:rsidRPr="005D025D">
              <w:rPr>
                <w:color w:val="000000" w:themeColor="text1"/>
                <w:sz w:val="20"/>
                <w:szCs w:val="20"/>
              </w:rPr>
              <w:t>Red</w:t>
            </w:r>
          </w:p>
        </w:tc>
        <w:tc>
          <w:tcPr>
            <w:tcW w:w="988" w:type="dxa"/>
            <w:shd w:val="clear" w:color="auto" w:fill="auto"/>
            <w:noWrap/>
            <w:vAlign w:val="center"/>
          </w:tcPr>
          <w:p w14:paraId="726684F8" w14:textId="77777777" w:rsidR="001E2F0C" w:rsidRPr="005D025D" w:rsidRDefault="001E2F0C" w:rsidP="002141C0">
            <w:pPr>
              <w:rPr>
                <w:color w:val="000000" w:themeColor="text1"/>
                <w:sz w:val="20"/>
                <w:szCs w:val="20"/>
              </w:rPr>
            </w:pPr>
            <w:r w:rsidRPr="005D025D">
              <w:rPr>
                <w:color w:val="000000" w:themeColor="text1"/>
                <w:sz w:val="20"/>
                <w:szCs w:val="20"/>
              </w:rPr>
              <w:t>R</w:t>
            </w:r>
          </w:p>
        </w:tc>
      </w:tr>
      <w:tr w:rsidR="001E2F0C" w:rsidRPr="005D025D" w14:paraId="1686ECA1" w14:textId="77777777" w:rsidTr="002141C0">
        <w:trPr>
          <w:trHeight w:val="230"/>
        </w:trPr>
        <w:tc>
          <w:tcPr>
            <w:tcW w:w="4045" w:type="dxa"/>
            <w:shd w:val="clear" w:color="000000" w:fill="9BC2E6"/>
            <w:noWrap/>
            <w:vAlign w:val="center"/>
            <w:hideMark/>
          </w:tcPr>
          <w:p w14:paraId="6CA7598B" w14:textId="77777777" w:rsidR="001E2F0C" w:rsidRPr="005D025D" w:rsidRDefault="001E2F0C" w:rsidP="002141C0">
            <w:pPr>
              <w:rPr>
                <w:b/>
                <w:bCs/>
                <w:color w:val="000000" w:themeColor="text1"/>
                <w:sz w:val="20"/>
                <w:szCs w:val="20"/>
              </w:rPr>
            </w:pPr>
            <w:r w:rsidRPr="005D025D">
              <w:rPr>
                <w:b/>
                <w:bCs/>
                <w:color w:val="000000" w:themeColor="text1"/>
                <w:sz w:val="20"/>
                <w:szCs w:val="20"/>
              </w:rPr>
              <w:t>Poland</w:t>
            </w:r>
          </w:p>
        </w:tc>
        <w:tc>
          <w:tcPr>
            <w:tcW w:w="1071" w:type="dxa"/>
            <w:shd w:val="clear" w:color="000000" w:fill="9BC2E6"/>
            <w:noWrap/>
            <w:vAlign w:val="center"/>
            <w:hideMark/>
          </w:tcPr>
          <w:p w14:paraId="6B231CE2"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hideMark/>
          </w:tcPr>
          <w:p w14:paraId="3D17FFD0"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hideMark/>
          </w:tcPr>
          <w:p w14:paraId="5CBDB630"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hideMark/>
          </w:tcPr>
          <w:p w14:paraId="7503314A"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176302E9" w14:textId="77777777" w:rsidTr="002141C0">
        <w:trPr>
          <w:trHeight w:val="230"/>
        </w:trPr>
        <w:tc>
          <w:tcPr>
            <w:tcW w:w="4045" w:type="dxa"/>
            <w:shd w:val="clear" w:color="auto" w:fill="auto"/>
            <w:noWrap/>
            <w:vAlign w:val="center"/>
            <w:hideMark/>
          </w:tcPr>
          <w:p w14:paraId="5130A2FF" w14:textId="77777777" w:rsidR="001E2F0C" w:rsidRPr="005D025D" w:rsidRDefault="001E2F0C" w:rsidP="002141C0">
            <w:pPr>
              <w:rPr>
                <w:color w:val="000000" w:themeColor="text1"/>
                <w:sz w:val="20"/>
                <w:szCs w:val="20"/>
              </w:rPr>
            </w:pPr>
            <w:r w:rsidRPr="005D025D">
              <w:rPr>
                <w:color w:val="000000" w:themeColor="text1"/>
                <w:sz w:val="20"/>
                <w:szCs w:val="20"/>
              </w:rPr>
              <w:t>Law and Justice</w:t>
            </w:r>
          </w:p>
        </w:tc>
        <w:tc>
          <w:tcPr>
            <w:tcW w:w="1071" w:type="dxa"/>
            <w:shd w:val="clear" w:color="auto" w:fill="auto"/>
            <w:noWrap/>
            <w:vAlign w:val="center"/>
            <w:hideMark/>
          </w:tcPr>
          <w:p w14:paraId="51E9E78E"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PiS</w:t>
            </w:r>
            <w:proofErr w:type="spellEnd"/>
          </w:p>
        </w:tc>
        <w:tc>
          <w:tcPr>
            <w:tcW w:w="188" w:type="dxa"/>
            <w:shd w:val="clear" w:color="auto" w:fill="auto"/>
            <w:noWrap/>
            <w:vAlign w:val="center"/>
            <w:hideMark/>
          </w:tcPr>
          <w:p w14:paraId="1565010A"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5EE596ED"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28DBE814" w14:textId="77777777" w:rsidR="001E2F0C" w:rsidRPr="005D025D" w:rsidRDefault="001E2F0C" w:rsidP="002141C0">
            <w:pPr>
              <w:rPr>
                <w:color w:val="000000" w:themeColor="text1"/>
                <w:sz w:val="20"/>
                <w:szCs w:val="20"/>
              </w:rPr>
            </w:pPr>
          </w:p>
        </w:tc>
      </w:tr>
      <w:tr w:rsidR="001E2F0C" w:rsidRPr="005D025D" w14:paraId="74C3B5A2" w14:textId="77777777" w:rsidTr="002141C0">
        <w:trPr>
          <w:trHeight w:val="230"/>
        </w:trPr>
        <w:tc>
          <w:tcPr>
            <w:tcW w:w="4045" w:type="dxa"/>
            <w:shd w:val="clear" w:color="auto" w:fill="auto"/>
            <w:noWrap/>
            <w:vAlign w:val="center"/>
            <w:hideMark/>
          </w:tcPr>
          <w:p w14:paraId="4C736E99" w14:textId="77777777" w:rsidR="001E2F0C" w:rsidRPr="005D025D" w:rsidRDefault="001E2F0C" w:rsidP="002141C0">
            <w:pPr>
              <w:rPr>
                <w:color w:val="000000" w:themeColor="text1"/>
                <w:sz w:val="20"/>
                <w:szCs w:val="20"/>
              </w:rPr>
            </w:pPr>
            <w:r w:rsidRPr="005D025D">
              <w:rPr>
                <w:color w:val="000000" w:themeColor="text1"/>
                <w:sz w:val="20"/>
                <w:szCs w:val="20"/>
              </w:rPr>
              <w:t>Kukiz'15</w:t>
            </w:r>
          </w:p>
        </w:tc>
        <w:tc>
          <w:tcPr>
            <w:tcW w:w="1071" w:type="dxa"/>
            <w:shd w:val="clear" w:color="auto" w:fill="auto"/>
            <w:noWrap/>
            <w:vAlign w:val="center"/>
            <w:hideMark/>
          </w:tcPr>
          <w:p w14:paraId="0366C824" w14:textId="77777777" w:rsidR="001E2F0C" w:rsidRPr="005D025D" w:rsidRDefault="001E2F0C" w:rsidP="002141C0">
            <w:pPr>
              <w:rPr>
                <w:color w:val="000000" w:themeColor="text1"/>
                <w:sz w:val="20"/>
                <w:szCs w:val="20"/>
              </w:rPr>
            </w:pPr>
            <w:r w:rsidRPr="005D025D">
              <w:rPr>
                <w:color w:val="000000" w:themeColor="text1"/>
                <w:sz w:val="20"/>
                <w:szCs w:val="20"/>
              </w:rPr>
              <w:t>K</w:t>
            </w:r>
          </w:p>
        </w:tc>
        <w:tc>
          <w:tcPr>
            <w:tcW w:w="188" w:type="dxa"/>
            <w:shd w:val="clear" w:color="auto" w:fill="auto"/>
            <w:noWrap/>
            <w:vAlign w:val="center"/>
            <w:hideMark/>
          </w:tcPr>
          <w:p w14:paraId="1918B76A"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64412909"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32D01BB5" w14:textId="77777777" w:rsidR="001E2F0C" w:rsidRPr="005D025D" w:rsidRDefault="001E2F0C" w:rsidP="002141C0">
            <w:pPr>
              <w:rPr>
                <w:color w:val="000000" w:themeColor="text1"/>
                <w:sz w:val="20"/>
                <w:szCs w:val="20"/>
              </w:rPr>
            </w:pPr>
          </w:p>
        </w:tc>
      </w:tr>
      <w:tr w:rsidR="001E2F0C" w:rsidRPr="005D025D" w14:paraId="60040F61" w14:textId="77777777" w:rsidTr="002141C0">
        <w:trPr>
          <w:trHeight w:val="230"/>
        </w:trPr>
        <w:tc>
          <w:tcPr>
            <w:tcW w:w="4045" w:type="dxa"/>
            <w:shd w:val="clear" w:color="000000" w:fill="9BC2E6"/>
            <w:noWrap/>
            <w:vAlign w:val="center"/>
            <w:hideMark/>
          </w:tcPr>
          <w:p w14:paraId="131C019D" w14:textId="77777777" w:rsidR="001E2F0C" w:rsidRPr="005D025D" w:rsidRDefault="001E2F0C" w:rsidP="002141C0">
            <w:pPr>
              <w:rPr>
                <w:b/>
                <w:bCs/>
                <w:color w:val="000000" w:themeColor="text1"/>
                <w:sz w:val="20"/>
                <w:szCs w:val="20"/>
              </w:rPr>
            </w:pPr>
            <w:r w:rsidRPr="005D025D">
              <w:rPr>
                <w:b/>
                <w:bCs/>
                <w:color w:val="000000" w:themeColor="text1"/>
                <w:sz w:val="20"/>
                <w:szCs w:val="20"/>
              </w:rPr>
              <w:t>Portugal</w:t>
            </w:r>
          </w:p>
        </w:tc>
        <w:tc>
          <w:tcPr>
            <w:tcW w:w="1071" w:type="dxa"/>
            <w:shd w:val="clear" w:color="000000" w:fill="9BC2E6"/>
            <w:noWrap/>
            <w:vAlign w:val="center"/>
            <w:hideMark/>
          </w:tcPr>
          <w:p w14:paraId="34769DF5"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hideMark/>
          </w:tcPr>
          <w:p w14:paraId="45968324"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hideMark/>
          </w:tcPr>
          <w:p w14:paraId="3A31CC54"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hideMark/>
          </w:tcPr>
          <w:p w14:paraId="23787A99"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3920AF19" w14:textId="77777777" w:rsidTr="002141C0">
        <w:trPr>
          <w:trHeight w:val="230"/>
        </w:trPr>
        <w:tc>
          <w:tcPr>
            <w:tcW w:w="4045" w:type="dxa"/>
            <w:shd w:val="clear" w:color="auto" w:fill="auto"/>
            <w:noWrap/>
            <w:vAlign w:val="center"/>
            <w:hideMark/>
          </w:tcPr>
          <w:p w14:paraId="16CEE73D" w14:textId="77777777" w:rsidR="001E2F0C" w:rsidRPr="005D025D" w:rsidRDefault="001E2F0C" w:rsidP="002141C0">
            <w:pPr>
              <w:rPr>
                <w:color w:val="000000" w:themeColor="text1"/>
                <w:sz w:val="20"/>
                <w:szCs w:val="20"/>
              </w:rPr>
            </w:pPr>
          </w:p>
        </w:tc>
        <w:tc>
          <w:tcPr>
            <w:tcW w:w="1071" w:type="dxa"/>
            <w:shd w:val="clear" w:color="auto" w:fill="auto"/>
            <w:noWrap/>
            <w:vAlign w:val="center"/>
            <w:hideMark/>
          </w:tcPr>
          <w:p w14:paraId="1A89D153" w14:textId="77777777" w:rsidR="001E2F0C" w:rsidRPr="005D025D" w:rsidRDefault="001E2F0C" w:rsidP="002141C0">
            <w:pPr>
              <w:rPr>
                <w:color w:val="000000" w:themeColor="text1"/>
                <w:sz w:val="20"/>
                <w:szCs w:val="20"/>
              </w:rPr>
            </w:pPr>
          </w:p>
        </w:tc>
        <w:tc>
          <w:tcPr>
            <w:tcW w:w="188" w:type="dxa"/>
            <w:shd w:val="clear" w:color="auto" w:fill="auto"/>
            <w:noWrap/>
            <w:vAlign w:val="center"/>
            <w:hideMark/>
          </w:tcPr>
          <w:p w14:paraId="34301F8A"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3536C86D" w14:textId="77777777" w:rsidR="001E2F0C" w:rsidRPr="005D025D" w:rsidRDefault="001E2F0C" w:rsidP="002141C0">
            <w:pPr>
              <w:rPr>
                <w:color w:val="000000" w:themeColor="text1"/>
                <w:sz w:val="20"/>
                <w:szCs w:val="20"/>
              </w:rPr>
            </w:pPr>
            <w:r w:rsidRPr="005D025D">
              <w:rPr>
                <w:color w:val="000000" w:themeColor="text1"/>
                <w:sz w:val="20"/>
                <w:szCs w:val="20"/>
              </w:rPr>
              <w:t>Left Bloc</w:t>
            </w:r>
          </w:p>
        </w:tc>
        <w:tc>
          <w:tcPr>
            <w:tcW w:w="988" w:type="dxa"/>
            <w:shd w:val="clear" w:color="auto" w:fill="auto"/>
            <w:noWrap/>
            <w:vAlign w:val="center"/>
            <w:hideMark/>
          </w:tcPr>
          <w:p w14:paraId="11B3C887" w14:textId="77777777" w:rsidR="001E2F0C" w:rsidRPr="005D025D" w:rsidRDefault="001E2F0C" w:rsidP="002141C0">
            <w:pPr>
              <w:rPr>
                <w:color w:val="000000" w:themeColor="text1"/>
                <w:sz w:val="20"/>
                <w:szCs w:val="20"/>
              </w:rPr>
            </w:pPr>
            <w:r w:rsidRPr="005D025D">
              <w:rPr>
                <w:color w:val="000000" w:themeColor="text1"/>
                <w:sz w:val="20"/>
                <w:szCs w:val="20"/>
              </w:rPr>
              <w:t>BE</w:t>
            </w:r>
          </w:p>
        </w:tc>
      </w:tr>
      <w:tr w:rsidR="001E2F0C" w:rsidRPr="005D025D" w14:paraId="1BFFDDC5" w14:textId="77777777" w:rsidTr="002141C0">
        <w:trPr>
          <w:trHeight w:val="230"/>
        </w:trPr>
        <w:tc>
          <w:tcPr>
            <w:tcW w:w="4045" w:type="dxa"/>
            <w:shd w:val="clear" w:color="auto" w:fill="auto"/>
            <w:noWrap/>
            <w:vAlign w:val="center"/>
            <w:hideMark/>
          </w:tcPr>
          <w:p w14:paraId="35EA1392" w14:textId="77777777" w:rsidR="001E2F0C" w:rsidRPr="005D025D" w:rsidRDefault="001E2F0C" w:rsidP="002141C0">
            <w:pPr>
              <w:rPr>
                <w:color w:val="000000" w:themeColor="text1"/>
                <w:sz w:val="20"/>
                <w:szCs w:val="20"/>
              </w:rPr>
            </w:pPr>
          </w:p>
        </w:tc>
        <w:tc>
          <w:tcPr>
            <w:tcW w:w="1071" w:type="dxa"/>
            <w:shd w:val="clear" w:color="auto" w:fill="auto"/>
            <w:noWrap/>
            <w:vAlign w:val="center"/>
            <w:hideMark/>
          </w:tcPr>
          <w:p w14:paraId="6FFD986F" w14:textId="77777777" w:rsidR="001E2F0C" w:rsidRPr="005D025D" w:rsidRDefault="001E2F0C" w:rsidP="002141C0">
            <w:pPr>
              <w:rPr>
                <w:color w:val="000000" w:themeColor="text1"/>
                <w:sz w:val="20"/>
                <w:szCs w:val="20"/>
              </w:rPr>
            </w:pPr>
          </w:p>
        </w:tc>
        <w:tc>
          <w:tcPr>
            <w:tcW w:w="188" w:type="dxa"/>
            <w:shd w:val="clear" w:color="auto" w:fill="auto"/>
            <w:noWrap/>
            <w:vAlign w:val="center"/>
            <w:hideMark/>
          </w:tcPr>
          <w:p w14:paraId="6ECDD6B4"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69B2A54F" w14:textId="77777777" w:rsidR="001E2F0C" w:rsidRPr="005D025D" w:rsidRDefault="001E2F0C" w:rsidP="002141C0">
            <w:pPr>
              <w:rPr>
                <w:color w:val="000000" w:themeColor="text1"/>
                <w:sz w:val="20"/>
                <w:szCs w:val="20"/>
              </w:rPr>
            </w:pPr>
            <w:r w:rsidRPr="005D025D">
              <w:rPr>
                <w:color w:val="000000" w:themeColor="text1"/>
                <w:sz w:val="20"/>
                <w:szCs w:val="20"/>
              </w:rPr>
              <w:t>Unitary Democratic Coalition</w:t>
            </w:r>
          </w:p>
        </w:tc>
        <w:tc>
          <w:tcPr>
            <w:tcW w:w="988" w:type="dxa"/>
            <w:shd w:val="clear" w:color="auto" w:fill="auto"/>
            <w:noWrap/>
            <w:vAlign w:val="center"/>
            <w:hideMark/>
          </w:tcPr>
          <w:p w14:paraId="057CB386" w14:textId="77777777" w:rsidR="001E2F0C" w:rsidRPr="005D025D" w:rsidRDefault="001E2F0C" w:rsidP="002141C0">
            <w:pPr>
              <w:rPr>
                <w:color w:val="000000" w:themeColor="text1"/>
                <w:sz w:val="20"/>
                <w:szCs w:val="20"/>
              </w:rPr>
            </w:pPr>
            <w:r w:rsidRPr="005D025D">
              <w:rPr>
                <w:color w:val="000000" w:themeColor="text1"/>
                <w:sz w:val="20"/>
                <w:szCs w:val="20"/>
              </w:rPr>
              <w:t>CDU</w:t>
            </w:r>
          </w:p>
        </w:tc>
      </w:tr>
      <w:tr w:rsidR="001E2F0C" w:rsidRPr="005D025D" w14:paraId="00B52146" w14:textId="77777777" w:rsidTr="002141C0">
        <w:trPr>
          <w:trHeight w:val="230"/>
        </w:trPr>
        <w:tc>
          <w:tcPr>
            <w:tcW w:w="4045" w:type="dxa"/>
            <w:shd w:val="clear" w:color="000000" w:fill="9BC2E6"/>
            <w:noWrap/>
            <w:vAlign w:val="center"/>
            <w:hideMark/>
          </w:tcPr>
          <w:p w14:paraId="41EB89FC" w14:textId="77777777" w:rsidR="001E2F0C" w:rsidRPr="005D025D" w:rsidRDefault="001E2F0C" w:rsidP="002141C0">
            <w:pPr>
              <w:rPr>
                <w:b/>
                <w:bCs/>
                <w:color w:val="000000" w:themeColor="text1"/>
                <w:sz w:val="20"/>
                <w:szCs w:val="20"/>
              </w:rPr>
            </w:pPr>
            <w:r w:rsidRPr="005D025D">
              <w:rPr>
                <w:b/>
                <w:bCs/>
                <w:color w:val="000000" w:themeColor="text1"/>
                <w:sz w:val="20"/>
                <w:szCs w:val="20"/>
              </w:rPr>
              <w:t>Slovenia</w:t>
            </w:r>
          </w:p>
        </w:tc>
        <w:tc>
          <w:tcPr>
            <w:tcW w:w="1071" w:type="dxa"/>
            <w:shd w:val="clear" w:color="000000" w:fill="9BC2E6"/>
            <w:noWrap/>
            <w:vAlign w:val="center"/>
            <w:hideMark/>
          </w:tcPr>
          <w:p w14:paraId="041963F7"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hideMark/>
          </w:tcPr>
          <w:p w14:paraId="5D1C9EEB"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hideMark/>
          </w:tcPr>
          <w:p w14:paraId="2E09934F"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hideMark/>
          </w:tcPr>
          <w:p w14:paraId="406513CB"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030ADA99" w14:textId="77777777" w:rsidTr="002141C0">
        <w:trPr>
          <w:trHeight w:val="230"/>
        </w:trPr>
        <w:tc>
          <w:tcPr>
            <w:tcW w:w="4045" w:type="dxa"/>
            <w:shd w:val="clear" w:color="auto" w:fill="auto"/>
            <w:noWrap/>
            <w:vAlign w:val="center"/>
            <w:hideMark/>
          </w:tcPr>
          <w:p w14:paraId="3FCA3BB1" w14:textId="77777777" w:rsidR="001E2F0C" w:rsidRPr="005D025D" w:rsidRDefault="001E2F0C" w:rsidP="002141C0">
            <w:pPr>
              <w:rPr>
                <w:color w:val="000000" w:themeColor="text1"/>
                <w:sz w:val="20"/>
                <w:szCs w:val="20"/>
              </w:rPr>
            </w:pPr>
            <w:r w:rsidRPr="005D025D">
              <w:rPr>
                <w:color w:val="000000" w:themeColor="text1"/>
                <w:sz w:val="20"/>
                <w:szCs w:val="20"/>
              </w:rPr>
              <w:t>Slovenian Democratic Party</w:t>
            </w:r>
          </w:p>
        </w:tc>
        <w:tc>
          <w:tcPr>
            <w:tcW w:w="1071" w:type="dxa"/>
            <w:shd w:val="clear" w:color="auto" w:fill="auto"/>
            <w:noWrap/>
            <w:vAlign w:val="center"/>
            <w:hideMark/>
          </w:tcPr>
          <w:p w14:paraId="4C60D728" w14:textId="77777777" w:rsidR="001E2F0C" w:rsidRPr="005D025D" w:rsidRDefault="001E2F0C" w:rsidP="002141C0">
            <w:pPr>
              <w:rPr>
                <w:color w:val="000000" w:themeColor="text1"/>
                <w:sz w:val="20"/>
                <w:szCs w:val="20"/>
              </w:rPr>
            </w:pPr>
            <w:r w:rsidRPr="005D025D">
              <w:rPr>
                <w:color w:val="000000" w:themeColor="text1"/>
                <w:sz w:val="20"/>
                <w:szCs w:val="20"/>
              </w:rPr>
              <w:t>SDS</w:t>
            </w:r>
          </w:p>
        </w:tc>
        <w:tc>
          <w:tcPr>
            <w:tcW w:w="188" w:type="dxa"/>
            <w:shd w:val="clear" w:color="auto" w:fill="auto"/>
            <w:noWrap/>
            <w:vAlign w:val="center"/>
            <w:hideMark/>
          </w:tcPr>
          <w:p w14:paraId="3A2B0760"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1FC6D2A8" w14:textId="77777777" w:rsidR="001E2F0C" w:rsidRPr="005D025D" w:rsidRDefault="001E2F0C" w:rsidP="002141C0">
            <w:pPr>
              <w:rPr>
                <w:color w:val="000000" w:themeColor="text1"/>
                <w:sz w:val="20"/>
                <w:szCs w:val="20"/>
              </w:rPr>
            </w:pPr>
            <w:r w:rsidRPr="005D025D">
              <w:rPr>
                <w:color w:val="000000" w:themeColor="text1"/>
                <w:sz w:val="20"/>
                <w:szCs w:val="20"/>
              </w:rPr>
              <w:t>Left</w:t>
            </w:r>
          </w:p>
        </w:tc>
        <w:tc>
          <w:tcPr>
            <w:tcW w:w="988" w:type="dxa"/>
            <w:shd w:val="clear" w:color="auto" w:fill="auto"/>
            <w:noWrap/>
            <w:vAlign w:val="center"/>
            <w:hideMark/>
          </w:tcPr>
          <w:p w14:paraId="298C3646" w14:textId="77777777" w:rsidR="001E2F0C" w:rsidRPr="005D025D" w:rsidRDefault="001E2F0C" w:rsidP="002141C0">
            <w:pPr>
              <w:rPr>
                <w:color w:val="000000" w:themeColor="text1"/>
                <w:sz w:val="20"/>
                <w:szCs w:val="20"/>
              </w:rPr>
            </w:pPr>
            <w:r w:rsidRPr="005D025D">
              <w:rPr>
                <w:color w:val="000000" w:themeColor="text1"/>
                <w:sz w:val="20"/>
                <w:szCs w:val="20"/>
              </w:rPr>
              <w:t>LEVICA (ZL)</w:t>
            </w:r>
          </w:p>
        </w:tc>
      </w:tr>
      <w:tr w:rsidR="001E2F0C" w:rsidRPr="005D025D" w14:paraId="13AF0340" w14:textId="77777777" w:rsidTr="002141C0">
        <w:trPr>
          <w:trHeight w:val="230"/>
        </w:trPr>
        <w:tc>
          <w:tcPr>
            <w:tcW w:w="4045" w:type="dxa"/>
            <w:shd w:val="clear" w:color="auto" w:fill="auto"/>
            <w:noWrap/>
            <w:vAlign w:val="center"/>
            <w:hideMark/>
          </w:tcPr>
          <w:p w14:paraId="5270D7C7" w14:textId="77777777" w:rsidR="001E2F0C" w:rsidRPr="005D025D" w:rsidRDefault="001E2F0C" w:rsidP="002141C0">
            <w:pPr>
              <w:rPr>
                <w:color w:val="000000" w:themeColor="text1"/>
                <w:sz w:val="20"/>
                <w:szCs w:val="20"/>
              </w:rPr>
            </w:pPr>
            <w:r w:rsidRPr="005D025D">
              <w:rPr>
                <w:color w:val="000000" w:themeColor="text1"/>
                <w:sz w:val="20"/>
                <w:szCs w:val="20"/>
              </w:rPr>
              <w:t>Slovenian National Party</w:t>
            </w:r>
          </w:p>
        </w:tc>
        <w:tc>
          <w:tcPr>
            <w:tcW w:w="1071" w:type="dxa"/>
            <w:shd w:val="clear" w:color="auto" w:fill="auto"/>
            <w:noWrap/>
            <w:vAlign w:val="center"/>
            <w:hideMark/>
          </w:tcPr>
          <w:p w14:paraId="4E12CFFA" w14:textId="77777777" w:rsidR="001E2F0C" w:rsidRPr="005D025D" w:rsidRDefault="001E2F0C" w:rsidP="002141C0">
            <w:pPr>
              <w:rPr>
                <w:color w:val="000000" w:themeColor="text1"/>
                <w:sz w:val="20"/>
                <w:szCs w:val="20"/>
              </w:rPr>
            </w:pPr>
            <w:r w:rsidRPr="005D025D">
              <w:rPr>
                <w:color w:val="000000" w:themeColor="text1"/>
                <w:sz w:val="20"/>
                <w:szCs w:val="20"/>
              </w:rPr>
              <w:t>SNS</w:t>
            </w:r>
          </w:p>
        </w:tc>
        <w:tc>
          <w:tcPr>
            <w:tcW w:w="188" w:type="dxa"/>
            <w:shd w:val="clear" w:color="auto" w:fill="auto"/>
            <w:noWrap/>
            <w:vAlign w:val="center"/>
            <w:hideMark/>
          </w:tcPr>
          <w:p w14:paraId="42C17CC4"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13DC47F8"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04C1A3A1" w14:textId="77777777" w:rsidR="001E2F0C" w:rsidRPr="005D025D" w:rsidRDefault="001E2F0C" w:rsidP="002141C0">
            <w:pPr>
              <w:rPr>
                <w:color w:val="000000" w:themeColor="text1"/>
                <w:sz w:val="20"/>
                <w:szCs w:val="20"/>
              </w:rPr>
            </w:pPr>
          </w:p>
        </w:tc>
      </w:tr>
      <w:tr w:rsidR="001E2F0C" w:rsidRPr="005D025D" w14:paraId="51CD7A88" w14:textId="77777777" w:rsidTr="002141C0">
        <w:trPr>
          <w:trHeight w:val="230"/>
        </w:trPr>
        <w:tc>
          <w:tcPr>
            <w:tcW w:w="4045" w:type="dxa"/>
            <w:shd w:val="clear" w:color="000000" w:fill="9BC2E6"/>
            <w:noWrap/>
            <w:vAlign w:val="center"/>
          </w:tcPr>
          <w:p w14:paraId="3C1C64B9" w14:textId="77777777" w:rsidR="001E2F0C" w:rsidRPr="005D025D" w:rsidRDefault="001E2F0C" w:rsidP="002141C0">
            <w:pPr>
              <w:rPr>
                <w:b/>
                <w:bCs/>
                <w:color w:val="000000" w:themeColor="text1"/>
                <w:sz w:val="20"/>
                <w:szCs w:val="20"/>
              </w:rPr>
            </w:pPr>
            <w:r w:rsidRPr="005D025D">
              <w:rPr>
                <w:b/>
                <w:bCs/>
                <w:color w:val="000000" w:themeColor="text1"/>
                <w:sz w:val="20"/>
                <w:szCs w:val="20"/>
              </w:rPr>
              <w:t>Spain</w:t>
            </w:r>
          </w:p>
        </w:tc>
        <w:tc>
          <w:tcPr>
            <w:tcW w:w="1071" w:type="dxa"/>
            <w:shd w:val="clear" w:color="000000" w:fill="9BC2E6"/>
            <w:noWrap/>
            <w:vAlign w:val="center"/>
          </w:tcPr>
          <w:p w14:paraId="2850E912"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430A258A"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774EFC57"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2C339450"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11C47607" w14:textId="77777777" w:rsidTr="002141C0">
        <w:trPr>
          <w:trHeight w:val="230"/>
        </w:trPr>
        <w:tc>
          <w:tcPr>
            <w:tcW w:w="4045" w:type="dxa"/>
            <w:shd w:val="clear" w:color="auto" w:fill="auto"/>
            <w:noWrap/>
            <w:vAlign w:val="center"/>
          </w:tcPr>
          <w:p w14:paraId="52E29975" w14:textId="77777777" w:rsidR="001E2F0C" w:rsidRPr="005D025D" w:rsidRDefault="001E2F0C" w:rsidP="002141C0">
            <w:pPr>
              <w:rPr>
                <w:b/>
                <w:bCs/>
                <w:color w:val="000000" w:themeColor="text1"/>
                <w:sz w:val="20"/>
                <w:szCs w:val="20"/>
              </w:rPr>
            </w:pPr>
          </w:p>
        </w:tc>
        <w:tc>
          <w:tcPr>
            <w:tcW w:w="1071" w:type="dxa"/>
            <w:shd w:val="clear" w:color="auto" w:fill="auto"/>
            <w:noWrap/>
            <w:vAlign w:val="center"/>
          </w:tcPr>
          <w:p w14:paraId="5A26067A" w14:textId="77777777" w:rsidR="001E2F0C" w:rsidRPr="005D025D" w:rsidRDefault="001E2F0C" w:rsidP="002141C0">
            <w:pPr>
              <w:rPr>
                <w:color w:val="000000" w:themeColor="text1"/>
                <w:sz w:val="20"/>
                <w:szCs w:val="20"/>
              </w:rPr>
            </w:pPr>
          </w:p>
        </w:tc>
        <w:tc>
          <w:tcPr>
            <w:tcW w:w="188" w:type="dxa"/>
            <w:shd w:val="clear" w:color="auto" w:fill="auto"/>
            <w:noWrap/>
            <w:vAlign w:val="center"/>
          </w:tcPr>
          <w:p w14:paraId="7FD36283"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6B7746E1"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Izquierda</w:t>
            </w:r>
            <w:proofErr w:type="spellEnd"/>
            <w:r w:rsidRPr="005D025D">
              <w:rPr>
                <w:color w:val="000000" w:themeColor="text1"/>
                <w:sz w:val="20"/>
                <w:szCs w:val="20"/>
              </w:rPr>
              <w:t xml:space="preserve"> </w:t>
            </w:r>
            <w:proofErr w:type="spellStart"/>
            <w:r w:rsidRPr="005D025D">
              <w:rPr>
                <w:color w:val="000000" w:themeColor="text1"/>
                <w:sz w:val="20"/>
                <w:szCs w:val="20"/>
              </w:rPr>
              <w:t>Unida</w:t>
            </w:r>
            <w:proofErr w:type="spellEnd"/>
            <w:r w:rsidRPr="005D025D">
              <w:rPr>
                <w:color w:val="000000" w:themeColor="text1"/>
                <w:sz w:val="20"/>
                <w:szCs w:val="20"/>
              </w:rPr>
              <w:t xml:space="preserve"> </w:t>
            </w:r>
          </w:p>
        </w:tc>
        <w:tc>
          <w:tcPr>
            <w:tcW w:w="988" w:type="dxa"/>
            <w:shd w:val="clear" w:color="auto" w:fill="auto"/>
            <w:noWrap/>
            <w:vAlign w:val="center"/>
          </w:tcPr>
          <w:p w14:paraId="59E7195A" w14:textId="77777777" w:rsidR="001E2F0C" w:rsidRPr="005D025D" w:rsidRDefault="001E2F0C" w:rsidP="002141C0">
            <w:pPr>
              <w:rPr>
                <w:color w:val="000000" w:themeColor="text1"/>
                <w:sz w:val="20"/>
                <w:szCs w:val="20"/>
              </w:rPr>
            </w:pPr>
            <w:r w:rsidRPr="005D025D">
              <w:rPr>
                <w:color w:val="000000" w:themeColor="text1"/>
                <w:sz w:val="20"/>
                <w:szCs w:val="20"/>
              </w:rPr>
              <w:t>IU</w:t>
            </w:r>
          </w:p>
        </w:tc>
      </w:tr>
      <w:tr w:rsidR="001E2F0C" w:rsidRPr="005D025D" w14:paraId="5C59668B" w14:textId="77777777" w:rsidTr="002141C0">
        <w:trPr>
          <w:trHeight w:val="230"/>
        </w:trPr>
        <w:tc>
          <w:tcPr>
            <w:tcW w:w="4045" w:type="dxa"/>
            <w:shd w:val="clear" w:color="auto" w:fill="auto"/>
            <w:noWrap/>
            <w:vAlign w:val="center"/>
          </w:tcPr>
          <w:p w14:paraId="38F0A656" w14:textId="77777777" w:rsidR="001E2F0C" w:rsidRPr="005D025D" w:rsidRDefault="001E2F0C" w:rsidP="002141C0">
            <w:pPr>
              <w:rPr>
                <w:b/>
                <w:bCs/>
                <w:color w:val="000000" w:themeColor="text1"/>
                <w:sz w:val="20"/>
                <w:szCs w:val="20"/>
              </w:rPr>
            </w:pPr>
          </w:p>
        </w:tc>
        <w:tc>
          <w:tcPr>
            <w:tcW w:w="1071" w:type="dxa"/>
            <w:shd w:val="clear" w:color="auto" w:fill="auto"/>
            <w:noWrap/>
            <w:vAlign w:val="center"/>
          </w:tcPr>
          <w:p w14:paraId="032A0923" w14:textId="77777777" w:rsidR="001E2F0C" w:rsidRPr="005D025D" w:rsidRDefault="001E2F0C" w:rsidP="002141C0">
            <w:pPr>
              <w:rPr>
                <w:color w:val="000000" w:themeColor="text1"/>
                <w:sz w:val="20"/>
                <w:szCs w:val="20"/>
              </w:rPr>
            </w:pPr>
          </w:p>
        </w:tc>
        <w:tc>
          <w:tcPr>
            <w:tcW w:w="188" w:type="dxa"/>
            <w:shd w:val="clear" w:color="auto" w:fill="auto"/>
            <w:noWrap/>
            <w:vAlign w:val="center"/>
          </w:tcPr>
          <w:p w14:paraId="7EAD39A9"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568A0035" w14:textId="77777777" w:rsidR="001E2F0C" w:rsidRPr="005D025D" w:rsidRDefault="001E2F0C" w:rsidP="002141C0">
            <w:pPr>
              <w:rPr>
                <w:color w:val="000000" w:themeColor="text1"/>
                <w:sz w:val="20"/>
                <w:szCs w:val="20"/>
              </w:rPr>
            </w:pPr>
            <w:r w:rsidRPr="005D025D">
              <w:rPr>
                <w:color w:val="000000" w:themeColor="text1"/>
                <w:sz w:val="20"/>
                <w:szCs w:val="20"/>
              </w:rPr>
              <w:t>Podemos</w:t>
            </w:r>
          </w:p>
        </w:tc>
        <w:tc>
          <w:tcPr>
            <w:tcW w:w="988" w:type="dxa"/>
            <w:shd w:val="clear" w:color="auto" w:fill="auto"/>
            <w:noWrap/>
            <w:vAlign w:val="center"/>
          </w:tcPr>
          <w:p w14:paraId="0736CCBF" w14:textId="77777777" w:rsidR="001E2F0C" w:rsidRPr="005D025D" w:rsidRDefault="001E2F0C" w:rsidP="002141C0">
            <w:pPr>
              <w:rPr>
                <w:color w:val="000000" w:themeColor="text1"/>
                <w:sz w:val="20"/>
                <w:szCs w:val="20"/>
              </w:rPr>
            </w:pPr>
            <w:r w:rsidRPr="005D025D">
              <w:rPr>
                <w:color w:val="000000" w:themeColor="text1"/>
                <w:sz w:val="20"/>
                <w:szCs w:val="20"/>
              </w:rPr>
              <w:t>PODEMOS</w:t>
            </w:r>
          </w:p>
        </w:tc>
      </w:tr>
      <w:tr w:rsidR="001E2F0C" w:rsidRPr="005D025D" w14:paraId="380CBB17" w14:textId="77777777" w:rsidTr="002141C0">
        <w:trPr>
          <w:trHeight w:val="230"/>
        </w:trPr>
        <w:tc>
          <w:tcPr>
            <w:tcW w:w="4045" w:type="dxa"/>
            <w:shd w:val="clear" w:color="000000" w:fill="9BC2E6"/>
            <w:noWrap/>
            <w:vAlign w:val="center"/>
          </w:tcPr>
          <w:p w14:paraId="6CBFD44F" w14:textId="77777777" w:rsidR="001E2F0C" w:rsidRPr="005D025D" w:rsidRDefault="001E2F0C" w:rsidP="002141C0">
            <w:pPr>
              <w:rPr>
                <w:b/>
                <w:bCs/>
                <w:color w:val="000000" w:themeColor="text1"/>
                <w:sz w:val="20"/>
                <w:szCs w:val="20"/>
              </w:rPr>
            </w:pPr>
            <w:r w:rsidRPr="005D025D">
              <w:rPr>
                <w:b/>
                <w:bCs/>
                <w:color w:val="000000" w:themeColor="text1"/>
                <w:sz w:val="20"/>
                <w:szCs w:val="20"/>
              </w:rPr>
              <w:t>Sweden</w:t>
            </w:r>
          </w:p>
        </w:tc>
        <w:tc>
          <w:tcPr>
            <w:tcW w:w="1071" w:type="dxa"/>
            <w:shd w:val="clear" w:color="000000" w:fill="9BC2E6"/>
            <w:noWrap/>
            <w:vAlign w:val="center"/>
          </w:tcPr>
          <w:p w14:paraId="1640D788"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000000" w:fill="9BC2E6"/>
            <w:noWrap/>
            <w:vAlign w:val="center"/>
          </w:tcPr>
          <w:p w14:paraId="5099478F"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000000" w:fill="9BC2E6"/>
            <w:noWrap/>
            <w:vAlign w:val="center"/>
          </w:tcPr>
          <w:p w14:paraId="235B19E9"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000000" w:fill="9BC2E6"/>
            <w:noWrap/>
            <w:vAlign w:val="center"/>
          </w:tcPr>
          <w:p w14:paraId="78FDB4C4"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0ADF4C43" w14:textId="77777777" w:rsidTr="002141C0">
        <w:trPr>
          <w:trHeight w:val="230"/>
        </w:trPr>
        <w:tc>
          <w:tcPr>
            <w:tcW w:w="4045" w:type="dxa"/>
            <w:shd w:val="clear" w:color="auto" w:fill="auto"/>
            <w:noWrap/>
            <w:vAlign w:val="center"/>
          </w:tcPr>
          <w:p w14:paraId="5B722CCF" w14:textId="77777777" w:rsidR="001E2F0C" w:rsidRPr="005D025D" w:rsidRDefault="001E2F0C" w:rsidP="002141C0">
            <w:pPr>
              <w:rPr>
                <w:b/>
                <w:bCs/>
                <w:color w:val="000000" w:themeColor="text1"/>
                <w:sz w:val="20"/>
                <w:szCs w:val="20"/>
              </w:rPr>
            </w:pPr>
            <w:r w:rsidRPr="005D025D">
              <w:rPr>
                <w:color w:val="000000" w:themeColor="text1"/>
                <w:sz w:val="20"/>
                <w:szCs w:val="20"/>
              </w:rPr>
              <w:t>Sweden Democrats</w:t>
            </w:r>
          </w:p>
        </w:tc>
        <w:tc>
          <w:tcPr>
            <w:tcW w:w="1071" w:type="dxa"/>
            <w:shd w:val="clear" w:color="auto" w:fill="auto"/>
            <w:noWrap/>
            <w:vAlign w:val="center"/>
          </w:tcPr>
          <w:p w14:paraId="462DD7AB" w14:textId="77777777" w:rsidR="001E2F0C" w:rsidRPr="005D025D" w:rsidRDefault="001E2F0C" w:rsidP="002141C0">
            <w:pPr>
              <w:rPr>
                <w:color w:val="000000" w:themeColor="text1"/>
                <w:sz w:val="20"/>
                <w:szCs w:val="20"/>
              </w:rPr>
            </w:pPr>
            <w:r w:rsidRPr="005D025D">
              <w:rPr>
                <w:color w:val="000000" w:themeColor="text1"/>
                <w:sz w:val="20"/>
                <w:szCs w:val="20"/>
              </w:rPr>
              <w:t>SD</w:t>
            </w:r>
          </w:p>
        </w:tc>
        <w:tc>
          <w:tcPr>
            <w:tcW w:w="188" w:type="dxa"/>
            <w:shd w:val="clear" w:color="auto" w:fill="auto"/>
            <w:noWrap/>
            <w:vAlign w:val="center"/>
          </w:tcPr>
          <w:p w14:paraId="67B7861F"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06A14CA6" w14:textId="77777777" w:rsidR="001E2F0C" w:rsidRPr="005D025D" w:rsidRDefault="001E2F0C" w:rsidP="002141C0">
            <w:pPr>
              <w:rPr>
                <w:color w:val="000000" w:themeColor="text1"/>
                <w:sz w:val="20"/>
                <w:szCs w:val="20"/>
              </w:rPr>
            </w:pPr>
            <w:r w:rsidRPr="005D025D">
              <w:rPr>
                <w:color w:val="000000" w:themeColor="text1"/>
                <w:sz w:val="20"/>
                <w:szCs w:val="20"/>
              </w:rPr>
              <w:t>Left Party</w:t>
            </w:r>
          </w:p>
        </w:tc>
        <w:tc>
          <w:tcPr>
            <w:tcW w:w="988" w:type="dxa"/>
            <w:shd w:val="clear" w:color="auto" w:fill="auto"/>
            <w:noWrap/>
            <w:vAlign w:val="center"/>
          </w:tcPr>
          <w:p w14:paraId="750639AB" w14:textId="77777777" w:rsidR="001E2F0C" w:rsidRPr="005D025D" w:rsidRDefault="001E2F0C" w:rsidP="002141C0">
            <w:pPr>
              <w:rPr>
                <w:color w:val="000000" w:themeColor="text1"/>
                <w:sz w:val="20"/>
                <w:szCs w:val="20"/>
              </w:rPr>
            </w:pPr>
            <w:r w:rsidRPr="005D025D">
              <w:rPr>
                <w:color w:val="000000" w:themeColor="text1"/>
                <w:sz w:val="20"/>
                <w:szCs w:val="20"/>
              </w:rPr>
              <w:t>V</w:t>
            </w:r>
          </w:p>
        </w:tc>
      </w:tr>
      <w:tr w:rsidR="001E2F0C" w:rsidRPr="005D025D" w14:paraId="0D12807A" w14:textId="77777777" w:rsidTr="002141C0">
        <w:trPr>
          <w:trHeight w:val="230"/>
        </w:trPr>
        <w:tc>
          <w:tcPr>
            <w:tcW w:w="4045" w:type="dxa"/>
            <w:shd w:val="clear" w:color="auto" w:fill="auto"/>
            <w:noWrap/>
            <w:vAlign w:val="center"/>
          </w:tcPr>
          <w:p w14:paraId="337D52A0" w14:textId="77777777" w:rsidR="001E2F0C" w:rsidRPr="005D025D" w:rsidRDefault="001E2F0C" w:rsidP="002141C0">
            <w:pPr>
              <w:rPr>
                <w:b/>
                <w:bCs/>
                <w:color w:val="000000" w:themeColor="text1"/>
                <w:sz w:val="20"/>
                <w:szCs w:val="20"/>
              </w:rPr>
            </w:pPr>
          </w:p>
        </w:tc>
        <w:tc>
          <w:tcPr>
            <w:tcW w:w="1071" w:type="dxa"/>
            <w:shd w:val="clear" w:color="auto" w:fill="auto"/>
            <w:noWrap/>
            <w:vAlign w:val="center"/>
          </w:tcPr>
          <w:p w14:paraId="69D78503" w14:textId="77777777" w:rsidR="001E2F0C" w:rsidRPr="005D025D" w:rsidRDefault="001E2F0C" w:rsidP="002141C0">
            <w:pPr>
              <w:rPr>
                <w:color w:val="000000" w:themeColor="text1"/>
                <w:sz w:val="20"/>
                <w:szCs w:val="20"/>
              </w:rPr>
            </w:pPr>
          </w:p>
        </w:tc>
        <w:tc>
          <w:tcPr>
            <w:tcW w:w="188" w:type="dxa"/>
            <w:shd w:val="clear" w:color="auto" w:fill="auto"/>
            <w:noWrap/>
            <w:vAlign w:val="center"/>
          </w:tcPr>
          <w:p w14:paraId="0C16A979"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5C703137" w14:textId="77777777" w:rsidR="001E2F0C" w:rsidRPr="005D025D" w:rsidRDefault="001E2F0C" w:rsidP="002141C0">
            <w:pPr>
              <w:rPr>
                <w:color w:val="000000" w:themeColor="text1"/>
                <w:sz w:val="20"/>
                <w:szCs w:val="20"/>
              </w:rPr>
            </w:pPr>
            <w:r w:rsidRPr="005D025D">
              <w:rPr>
                <w:color w:val="000000" w:themeColor="text1"/>
                <w:sz w:val="20"/>
                <w:szCs w:val="20"/>
              </w:rPr>
              <w:t>Feminist Initiative</w:t>
            </w:r>
          </w:p>
        </w:tc>
        <w:tc>
          <w:tcPr>
            <w:tcW w:w="988" w:type="dxa"/>
            <w:shd w:val="clear" w:color="auto" w:fill="auto"/>
            <w:noWrap/>
            <w:vAlign w:val="center"/>
          </w:tcPr>
          <w:p w14:paraId="571CF5E7" w14:textId="77777777" w:rsidR="001E2F0C" w:rsidRPr="005D025D" w:rsidRDefault="001E2F0C" w:rsidP="002141C0">
            <w:pPr>
              <w:rPr>
                <w:color w:val="000000" w:themeColor="text1"/>
                <w:sz w:val="20"/>
                <w:szCs w:val="20"/>
              </w:rPr>
            </w:pPr>
            <w:r w:rsidRPr="005D025D">
              <w:rPr>
                <w:color w:val="000000" w:themeColor="text1"/>
                <w:sz w:val="20"/>
                <w:szCs w:val="20"/>
              </w:rPr>
              <w:t>FI</w:t>
            </w:r>
          </w:p>
        </w:tc>
      </w:tr>
      <w:tr w:rsidR="001E2F0C" w:rsidRPr="005D025D" w14:paraId="3D2B0CDD" w14:textId="77777777" w:rsidTr="002141C0">
        <w:trPr>
          <w:trHeight w:val="230"/>
        </w:trPr>
        <w:tc>
          <w:tcPr>
            <w:tcW w:w="4045" w:type="dxa"/>
            <w:shd w:val="clear" w:color="auto" w:fill="auto"/>
            <w:noWrap/>
            <w:vAlign w:val="center"/>
            <w:hideMark/>
          </w:tcPr>
          <w:p w14:paraId="19D78ED5" w14:textId="77777777" w:rsidR="001E2F0C" w:rsidRPr="005D025D" w:rsidRDefault="001E2F0C" w:rsidP="002141C0">
            <w:pPr>
              <w:rPr>
                <w:b/>
                <w:bCs/>
                <w:color w:val="000000" w:themeColor="text1"/>
                <w:sz w:val="20"/>
                <w:szCs w:val="20"/>
              </w:rPr>
            </w:pPr>
            <w:r w:rsidRPr="005D025D">
              <w:rPr>
                <w:b/>
                <w:bCs/>
                <w:color w:val="000000" w:themeColor="text1"/>
                <w:sz w:val="20"/>
                <w:szCs w:val="20"/>
              </w:rPr>
              <w:t>Switzerland</w:t>
            </w:r>
          </w:p>
        </w:tc>
        <w:tc>
          <w:tcPr>
            <w:tcW w:w="1071" w:type="dxa"/>
            <w:shd w:val="clear" w:color="auto" w:fill="auto"/>
            <w:noWrap/>
            <w:vAlign w:val="center"/>
            <w:hideMark/>
          </w:tcPr>
          <w:p w14:paraId="7D8F31EE"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auto" w:fill="auto"/>
            <w:noWrap/>
            <w:vAlign w:val="center"/>
            <w:hideMark/>
          </w:tcPr>
          <w:p w14:paraId="797B6C45"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auto" w:fill="auto"/>
            <w:noWrap/>
            <w:vAlign w:val="center"/>
            <w:hideMark/>
          </w:tcPr>
          <w:p w14:paraId="0EF59A2A"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auto" w:fill="auto"/>
            <w:noWrap/>
            <w:vAlign w:val="center"/>
            <w:hideMark/>
          </w:tcPr>
          <w:p w14:paraId="7F2803E9"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35FA62F5" w14:textId="77777777" w:rsidTr="002141C0">
        <w:trPr>
          <w:trHeight w:val="230"/>
        </w:trPr>
        <w:tc>
          <w:tcPr>
            <w:tcW w:w="4045" w:type="dxa"/>
            <w:shd w:val="clear" w:color="auto" w:fill="auto"/>
            <w:noWrap/>
            <w:vAlign w:val="center"/>
            <w:hideMark/>
          </w:tcPr>
          <w:p w14:paraId="379940A5" w14:textId="77777777" w:rsidR="001E2F0C" w:rsidRPr="005D025D" w:rsidRDefault="001E2F0C" w:rsidP="002141C0">
            <w:pPr>
              <w:rPr>
                <w:color w:val="000000" w:themeColor="text1"/>
                <w:sz w:val="20"/>
                <w:szCs w:val="20"/>
              </w:rPr>
            </w:pPr>
            <w:r w:rsidRPr="005D025D">
              <w:rPr>
                <w:color w:val="000000" w:themeColor="text1"/>
                <w:sz w:val="20"/>
                <w:szCs w:val="20"/>
              </w:rPr>
              <w:t>Swiss People's Party</w:t>
            </w:r>
          </w:p>
        </w:tc>
        <w:tc>
          <w:tcPr>
            <w:tcW w:w="1071" w:type="dxa"/>
            <w:shd w:val="clear" w:color="auto" w:fill="auto"/>
            <w:noWrap/>
            <w:vAlign w:val="center"/>
            <w:hideMark/>
          </w:tcPr>
          <w:p w14:paraId="0D51C2ED" w14:textId="77777777" w:rsidR="001E2F0C" w:rsidRPr="005D025D" w:rsidRDefault="001E2F0C" w:rsidP="002141C0">
            <w:pPr>
              <w:rPr>
                <w:color w:val="000000" w:themeColor="text1"/>
                <w:sz w:val="20"/>
                <w:szCs w:val="20"/>
              </w:rPr>
            </w:pPr>
            <w:r w:rsidRPr="005D025D">
              <w:rPr>
                <w:color w:val="000000" w:themeColor="text1"/>
                <w:sz w:val="20"/>
                <w:szCs w:val="20"/>
              </w:rPr>
              <w:t>SVP</w:t>
            </w:r>
          </w:p>
        </w:tc>
        <w:tc>
          <w:tcPr>
            <w:tcW w:w="188" w:type="dxa"/>
            <w:shd w:val="clear" w:color="auto" w:fill="auto"/>
            <w:noWrap/>
            <w:vAlign w:val="center"/>
            <w:hideMark/>
          </w:tcPr>
          <w:p w14:paraId="14AFAE6E"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32C36B82" w14:textId="77777777" w:rsidR="001E2F0C" w:rsidRPr="005D025D" w:rsidRDefault="001E2F0C" w:rsidP="002141C0">
            <w:pPr>
              <w:rPr>
                <w:color w:val="000000" w:themeColor="text1"/>
                <w:sz w:val="20"/>
                <w:szCs w:val="20"/>
              </w:rPr>
            </w:pPr>
            <w:proofErr w:type="spellStart"/>
            <w:r w:rsidRPr="005D025D">
              <w:rPr>
                <w:color w:val="000000" w:themeColor="text1"/>
                <w:sz w:val="20"/>
                <w:szCs w:val="20"/>
              </w:rPr>
              <w:t>Labour</w:t>
            </w:r>
            <w:proofErr w:type="spellEnd"/>
            <w:r w:rsidRPr="005D025D">
              <w:rPr>
                <w:color w:val="000000" w:themeColor="text1"/>
                <w:sz w:val="20"/>
                <w:szCs w:val="20"/>
              </w:rPr>
              <w:t xml:space="preserve"> Party of Switzerland</w:t>
            </w:r>
          </w:p>
        </w:tc>
        <w:tc>
          <w:tcPr>
            <w:tcW w:w="988" w:type="dxa"/>
            <w:shd w:val="clear" w:color="auto" w:fill="auto"/>
            <w:noWrap/>
            <w:vAlign w:val="center"/>
            <w:hideMark/>
          </w:tcPr>
          <w:p w14:paraId="0E0020E3" w14:textId="77777777" w:rsidR="001E2F0C" w:rsidRPr="005D025D" w:rsidRDefault="001E2F0C" w:rsidP="002141C0">
            <w:pPr>
              <w:rPr>
                <w:color w:val="000000" w:themeColor="text1"/>
                <w:sz w:val="20"/>
                <w:szCs w:val="20"/>
              </w:rPr>
            </w:pPr>
            <w:r w:rsidRPr="005D025D">
              <w:rPr>
                <w:color w:val="000000" w:themeColor="text1"/>
                <w:sz w:val="20"/>
                <w:szCs w:val="20"/>
              </w:rPr>
              <w:t>PDA</w:t>
            </w:r>
          </w:p>
        </w:tc>
      </w:tr>
      <w:tr w:rsidR="001E2F0C" w:rsidRPr="005D025D" w14:paraId="41D8C57C" w14:textId="77777777" w:rsidTr="002141C0">
        <w:trPr>
          <w:trHeight w:val="230"/>
        </w:trPr>
        <w:tc>
          <w:tcPr>
            <w:tcW w:w="4045" w:type="dxa"/>
            <w:shd w:val="clear" w:color="auto" w:fill="auto"/>
            <w:noWrap/>
            <w:vAlign w:val="center"/>
            <w:hideMark/>
          </w:tcPr>
          <w:p w14:paraId="61B31736" w14:textId="77777777" w:rsidR="001E2F0C" w:rsidRPr="005D025D" w:rsidRDefault="001E2F0C" w:rsidP="002141C0">
            <w:pPr>
              <w:rPr>
                <w:color w:val="000000" w:themeColor="text1"/>
                <w:sz w:val="20"/>
                <w:szCs w:val="20"/>
              </w:rPr>
            </w:pPr>
            <w:r w:rsidRPr="005D025D">
              <w:rPr>
                <w:color w:val="000000" w:themeColor="text1"/>
                <w:sz w:val="20"/>
                <w:szCs w:val="20"/>
              </w:rPr>
              <w:t xml:space="preserve">League of </w:t>
            </w:r>
            <w:proofErr w:type="spellStart"/>
            <w:r w:rsidRPr="005D025D">
              <w:rPr>
                <w:color w:val="000000" w:themeColor="text1"/>
                <w:sz w:val="20"/>
                <w:szCs w:val="20"/>
              </w:rPr>
              <w:t>Ticinesians</w:t>
            </w:r>
            <w:proofErr w:type="spellEnd"/>
          </w:p>
        </w:tc>
        <w:tc>
          <w:tcPr>
            <w:tcW w:w="1071" w:type="dxa"/>
            <w:shd w:val="clear" w:color="auto" w:fill="auto"/>
            <w:noWrap/>
            <w:vAlign w:val="center"/>
            <w:hideMark/>
          </w:tcPr>
          <w:p w14:paraId="2E8E5406" w14:textId="77777777" w:rsidR="001E2F0C" w:rsidRPr="005D025D" w:rsidRDefault="001E2F0C" w:rsidP="002141C0">
            <w:pPr>
              <w:rPr>
                <w:color w:val="000000" w:themeColor="text1"/>
                <w:sz w:val="20"/>
                <w:szCs w:val="20"/>
              </w:rPr>
            </w:pPr>
            <w:r w:rsidRPr="005D025D">
              <w:rPr>
                <w:color w:val="000000" w:themeColor="text1"/>
                <w:sz w:val="20"/>
                <w:szCs w:val="20"/>
              </w:rPr>
              <w:t>LEGA</w:t>
            </w:r>
          </w:p>
        </w:tc>
        <w:tc>
          <w:tcPr>
            <w:tcW w:w="188" w:type="dxa"/>
            <w:shd w:val="clear" w:color="auto" w:fill="auto"/>
            <w:noWrap/>
            <w:vAlign w:val="center"/>
            <w:hideMark/>
          </w:tcPr>
          <w:p w14:paraId="253A491E"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4813BCB2"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383AC65E" w14:textId="77777777" w:rsidR="001E2F0C" w:rsidRPr="005D025D" w:rsidRDefault="001E2F0C" w:rsidP="002141C0">
            <w:pPr>
              <w:rPr>
                <w:color w:val="000000" w:themeColor="text1"/>
                <w:sz w:val="20"/>
                <w:szCs w:val="20"/>
              </w:rPr>
            </w:pPr>
          </w:p>
        </w:tc>
      </w:tr>
      <w:tr w:rsidR="001E2F0C" w:rsidRPr="005D025D" w14:paraId="074DD373" w14:textId="77777777" w:rsidTr="002141C0">
        <w:trPr>
          <w:trHeight w:val="230"/>
        </w:trPr>
        <w:tc>
          <w:tcPr>
            <w:tcW w:w="4045" w:type="dxa"/>
            <w:shd w:val="clear" w:color="auto" w:fill="auto"/>
            <w:noWrap/>
            <w:vAlign w:val="center"/>
            <w:hideMark/>
          </w:tcPr>
          <w:p w14:paraId="341D0EDF" w14:textId="77777777" w:rsidR="001E2F0C" w:rsidRPr="005D025D" w:rsidRDefault="001E2F0C" w:rsidP="002141C0">
            <w:pPr>
              <w:rPr>
                <w:color w:val="000000" w:themeColor="text1"/>
                <w:sz w:val="20"/>
                <w:szCs w:val="20"/>
              </w:rPr>
            </w:pPr>
            <w:r w:rsidRPr="005D025D">
              <w:rPr>
                <w:color w:val="000000" w:themeColor="text1"/>
                <w:sz w:val="20"/>
                <w:szCs w:val="20"/>
              </w:rPr>
              <w:t>Geneva Citizens' Movement</w:t>
            </w:r>
          </w:p>
        </w:tc>
        <w:tc>
          <w:tcPr>
            <w:tcW w:w="1071" w:type="dxa"/>
            <w:shd w:val="clear" w:color="auto" w:fill="auto"/>
            <w:noWrap/>
            <w:vAlign w:val="center"/>
            <w:hideMark/>
          </w:tcPr>
          <w:p w14:paraId="59D05F45" w14:textId="77777777" w:rsidR="001E2F0C" w:rsidRPr="005D025D" w:rsidRDefault="001E2F0C" w:rsidP="002141C0">
            <w:pPr>
              <w:rPr>
                <w:color w:val="000000" w:themeColor="text1"/>
                <w:sz w:val="20"/>
                <w:szCs w:val="20"/>
              </w:rPr>
            </w:pPr>
            <w:r w:rsidRPr="005D025D">
              <w:rPr>
                <w:color w:val="000000" w:themeColor="text1"/>
                <w:sz w:val="20"/>
                <w:szCs w:val="20"/>
              </w:rPr>
              <w:t>MCR-MCG</w:t>
            </w:r>
          </w:p>
        </w:tc>
        <w:tc>
          <w:tcPr>
            <w:tcW w:w="188" w:type="dxa"/>
            <w:shd w:val="clear" w:color="auto" w:fill="auto"/>
            <w:noWrap/>
            <w:vAlign w:val="center"/>
            <w:hideMark/>
          </w:tcPr>
          <w:p w14:paraId="29E3C73D" w14:textId="77777777" w:rsidR="001E2F0C" w:rsidRPr="005D025D" w:rsidRDefault="001E2F0C" w:rsidP="002141C0">
            <w:pPr>
              <w:rPr>
                <w:color w:val="000000" w:themeColor="text1"/>
                <w:sz w:val="20"/>
                <w:szCs w:val="20"/>
              </w:rPr>
            </w:pPr>
          </w:p>
        </w:tc>
        <w:tc>
          <w:tcPr>
            <w:tcW w:w="3058" w:type="dxa"/>
            <w:shd w:val="clear" w:color="auto" w:fill="auto"/>
            <w:noWrap/>
            <w:vAlign w:val="center"/>
            <w:hideMark/>
          </w:tcPr>
          <w:p w14:paraId="225F3B97" w14:textId="77777777" w:rsidR="001E2F0C" w:rsidRPr="005D025D" w:rsidRDefault="001E2F0C" w:rsidP="002141C0">
            <w:pPr>
              <w:rPr>
                <w:color w:val="000000" w:themeColor="text1"/>
                <w:sz w:val="20"/>
                <w:szCs w:val="20"/>
              </w:rPr>
            </w:pPr>
          </w:p>
        </w:tc>
        <w:tc>
          <w:tcPr>
            <w:tcW w:w="988" w:type="dxa"/>
            <w:shd w:val="clear" w:color="auto" w:fill="auto"/>
            <w:noWrap/>
            <w:vAlign w:val="center"/>
            <w:hideMark/>
          </w:tcPr>
          <w:p w14:paraId="3A7DCDD2" w14:textId="77777777" w:rsidR="001E2F0C" w:rsidRPr="005D025D" w:rsidRDefault="001E2F0C" w:rsidP="002141C0">
            <w:pPr>
              <w:rPr>
                <w:color w:val="000000" w:themeColor="text1"/>
                <w:sz w:val="20"/>
                <w:szCs w:val="20"/>
              </w:rPr>
            </w:pPr>
          </w:p>
        </w:tc>
      </w:tr>
      <w:tr w:rsidR="001E2F0C" w:rsidRPr="005D025D" w14:paraId="499AFF9D" w14:textId="77777777" w:rsidTr="002141C0">
        <w:trPr>
          <w:trHeight w:val="230"/>
        </w:trPr>
        <w:tc>
          <w:tcPr>
            <w:tcW w:w="4045" w:type="dxa"/>
            <w:shd w:val="clear" w:color="auto" w:fill="9BC2E6"/>
            <w:noWrap/>
            <w:vAlign w:val="center"/>
          </w:tcPr>
          <w:p w14:paraId="4FB5944E" w14:textId="77777777" w:rsidR="001E2F0C" w:rsidRPr="005D025D" w:rsidRDefault="001E2F0C" w:rsidP="002141C0">
            <w:pPr>
              <w:rPr>
                <w:color w:val="000000" w:themeColor="text1"/>
                <w:sz w:val="20"/>
                <w:szCs w:val="20"/>
              </w:rPr>
            </w:pPr>
            <w:r w:rsidRPr="005D025D">
              <w:rPr>
                <w:b/>
                <w:bCs/>
                <w:color w:val="000000" w:themeColor="text1"/>
                <w:sz w:val="20"/>
                <w:szCs w:val="20"/>
              </w:rPr>
              <w:t>United Kingdom</w:t>
            </w:r>
          </w:p>
        </w:tc>
        <w:tc>
          <w:tcPr>
            <w:tcW w:w="1071" w:type="dxa"/>
            <w:shd w:val="clear" w:color="auto" w:fill="9BC2E6"/>
            <w:noWrap/>
            <w:vAlign w:val="center"/>
          </w:tcPr>
          <w:p w14:paraId="040750A7"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188" w:type="dxa"/>
            <w:shd w:val="clear" w:color="auto" w:fill="9BC2E6"/>
            <w:noWrap/>
            <w:vAlign w:val="center"/>
          </w:tcPr>
          <w:p w14:paraId="27ADC1C1"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3058" w:type="dxa"/>
            <w:shd w:val="clear" w:color="auto" w:fill="9BC2E6"/>
            <w:noWrap/>
            <w:vAlign w:val="center"/>
          </w:tcPr>
          <w:p w14:paraId="4FEECD99" w14:textId="77777777" w:rsidR="001E2F0C" w:rsidRPr="005D025D" w:rsidRDefault="001E2F0C" w:rsidP="002141C0">
            <w:pPr>
              <w:rPr>
                <w:color w:val="000000" w:themeColor="text1"/>
                <w:sz w:val="20"/>
                <w:szCs w:val="20"/>
              </w:rPr>
            </w:pPr>
            <w:r w:rsidRPr="005D025D">
              <w:rPr>
                <w:color w:val="000000" w:themeColor="text1"/>
                <w:sz w:val="20"/>
                <w:szCs w:val="20"/>
              </w:rPr>
              <w:t> </w:t>
            </w:r>
          </w:p>
        </w:tc>
        <w:tc>
          <w:tcPr>
            <w:tcW w:w="988" w:type="dxa"/>
            <w:shd w:val="clear" w:color="auto" w:fill="9BC2E6"/>
            <w:noWrap/>
            <w:vAlign w:val="center"/>
          </w:tcPr>
          <w:p w14:paraId="1752412C" w14:textId="77777777" w:rsidR="001E2F0C" w:rsidRPr="005D025D" w:rsidRDefault="001E2F0C" w:rsidP="002141C0">
            <w:pPr>
              <w:rPr>
                <w:color w:val="000000" w:themeColor="text1"/>
                <w:sz w:val="20"/>
                <w:szCs w:val="20"/>
              </w:rPr>
            </w:pPr>
            <w:r w:rsidRPr="005D025D">
              <w:rPr>
                <w:color w:val="000000" w:themeColor="text1"/>
                <w:sz w:val="20"/>
                <w:szCs w:val="20"/>
              </w:rPr>
              <w:t> </w:t>
            </w:r>
          </w:p>
        </w:tc>
      </w:tr>
      <w:tr w:rsidR="001E2F0C" w:rsidRPr="005D025D" w14:paraId="162D8B80" w14:textId="77777777" w:rsidTr="002141C0">
        <w:trPr>
          <w:trHeight w:val="230"/>
        </w:trPr>
        <w:tc>
          <w:tcPr>
            <w:tcW w:w="4045" w:type="dxa"/>
            <w:shd w:val="clear" w:color="auto" w:fill="auto"/>
            <w:noWrap/>
            <w:vAlign w:val="center"/>
          </w:tcPr>
          <w:p w14:paraId="5A4D0093" w14:textId="77777777" w:rsidR="001E2F0C" w:rsidRPr="005D025D" w:rsidRDefault="001E2F0C" w:rsidP="002141C0">
            <w:pPr>
              <w:rPr>
                <w:color w:val="000000" w:themeColor="text1"/>
                <w:sz w:val="20"/>
                <w:szCs w:val="20"/>
              </w:rPr>
            </w:pPr>
            <w:r w:rsidRPr="005D025D">
              <w:rPr>
                <w:color w:val="000000" w:themeColor="text1"/>
                <w:sz w:val="20"/>
                <w:szCs w:val="20"/>
              </w:rPr>
              <w:t>United Kingdom Independence Party</w:t>
            </w:r>
          </w:p>
        </w:tc>
        <w:tc>
          <w:tcPr>
            <w:tcW w:w="1071" w:type="dxa"/>
            <w:shd w:val="clear" w:color="auto" w:fill="auto"/>
            <w:noWrap/>
            <w:vAlign w:val="center"/>
          </w:tcPr>
          <w:p w14:paraId="571BFFBC" w14:textId="77777777" w:rsidR="001E2F0C" w:rsidRPr="005D025D" w:rsidRDefault="001E2F0C" w:rsidP="002141C0">
            <w:pPr>
              <w:rPr>
                <w:color w:val="000000" w:themeColor="text1"/>
                <w:sz w:val="20"/>
                <w:szCs w:val="20"/>
              </w:rPr>
            </w:pPr>
            <w:r w:rsidRPr="005D025D">
              <w:rPr>
                <w:color w:val="000000" w:themeColor="text1"/>
                <w:sz w:val="20"/>
                <w:szCs w:val="20"/>
              </w:rPr>
              <w:t>UKIP</w:t>
            </w:r>
          </w:p>
        </w:tc>
        <w:tc>
          <w:tcPr>
            <w:tcW w:w="188" w:type="dxa"/>
            <w:shd w:val="clear" w:color="auto" w:fill="auto"/>
            <w:noWrap/>
            <w:vAlign w:val="center"/>
          </w:tcPr>
          <w:p w14:paraId="682EC48F"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6537860D" w14:textId="77777777" w:rsidR="001E2F0C" w:rsidRPr="005D025D" w:rsidRDefault="001E2F0C" w:rsidP="002141C0">
            <w:pPr>
              <w:rPr>
                <w:color w:val="000000" w:themeColor="text1"/>
                <w:sz w:val="20"/>
                <w:szCs w:val="20"/>
              </w:rPr>
            </w:pPr>
          </w:p>
        </w:tc>
        <w:tc>
          <w:tcPr>
            <w:tcW w:w="988" w:type="dxa"/>
            <w:shd w:val="clear" w:color="auto" w:fill="auto"/>
            <w:noWrap/>
            <w:vAlign w:val="center"/>
          </w:tcPr>
          <w:p w14:paraId="1E1E9457" w14:textId="77777777" w:rsidR="001E2F0C" w:rsidRPr="005D025D" w:rsidRDefault="001E2F0C" w:rsidP="002141C0">
            <w:pPr>
              <w:rPr>
                <w:color w:val="000000" w:themeColor="text1"/>
                <w:sz w:val="20"/>
                <w:szCs w:val="20"/>
              </w:rPr>
            </w:pPr>
          </w:p>
        </w:tc>
      </w:tr>
      <w:tr w:rsidR="001E2F0C" w:rsidRPr="005D025D" w14:paraId="5D9C5287" w14:textId="77777777" w:rsidTr="002141C0">
        <w:trPr>
          <w:trHeight w:val="230"/>
        </w:trPr>
        <w:tc>
          <w:tcPr>
            <w:tcW w:w="4045" w:type="dxa"/>
            <w:shd w:val="clear" w:color="auto" w:fill="auto"/>
            <w:noWrap/>
            <w:vAlign w:val="center"/>
          </w:tcPr>
          <w:p w14:paraId="6C4D6252" w14:textId="77777777" w:rsidR="001E2F0C" w:rsidRPr="005D025D" w:rsidRDefault="001E2F0C" w:rsidP="002141C0">
            <w:pPr>
              <w:rPr>
                <w:color w:val="000000" w:themeColor="text1"/>
                <w:sz w:val="20"/>
                <w:szCs w:val="20"/>
              </w:rPr>
            </w:pPr>
            <w:r w:rsidRPr="005D025D">
              <w:rPr>
                <w:color w:val="000000" w:themeColor="text1"/>
                <w:sz w:val="20"/>
                <w:szCs w:val="20"/>
              </w:rPr>
              <w:t>British National Party</w:t>
            </w:r>
          </w:p>
        </w:tc>
        <w:tc>
          <w:tcPr>
            <w:tcW w:w="1071" w:type="dxa"/>
            <w:shd w:val="clear" w:color="auto" w:fill="auto"/>
            <w:noWrap/>
            <w:vAlign w:val="center"/>
          </w:tcPr>
          <w:p w14:paraId="6FC1E629" w14:textId="77777777" w:rsidR="001E2F0C" w:rsidRPr="005D025D" w:rsidRDefault="001E2F0C" w:rsidP="002141C0">
            <w:pPr>
              <w:rPr>
                <w:color w:val="000000" w:themeColor="text1"/>
                <w:sz w:val="20"/>
                <w:szCs w:val="20"/>
              </w:rPr>
            </w:pPr>
            <w:r w:rsidRPr="005D025D">
              <w:rPr>
                <w:color w:val="000000" w:themeColor="text1"/>
                <w:sz w:val="20"/>
                <w:szCs w:val="20"/>
              </w:rPr>
              <w:t>BNP</w:t>
            </w:r>
          </w:p>
        </w:tc>
        <w:tc>
          <w:tcPr>
            <w:tcW w:w="188" w:type="dxa"/>
            <w:shd w:val="clear" w:color="auto" w:fill="auto"/>
            <w:noWrap/>
            <w:vAlign w:val="center"/>
          </w:tcPr>
          <w:p w14:paraId="7CA7B531" w14:textId="77777777" w:rsidR="001E2F0C" w:rsidRPr="005D025D" w:rsidRDefault="001E2F0C" w:rsidP="002141C0">
            <w:pPr>
              <w:rPr>
                <w:color w:val="000000" w:themeColor="text1"/>
                <w:sz w:val="20"/>
                <w:szCs w:val="20"/>
              </w:rPr>
            </w:pPr>
          </w:p>
        </w:tc>
        <w:tc>
          <w:tcPr>
            <w:tcW w:w="3058" w:type="dxa"/>
            <w:shd w:val="clear" w:color="auto" w:fill="auto"/>
            <w:noWrap/>
            <w:vAlign w:val="center"/>
          </w:tcPr>
          <w:p w14:paraId="48DF1435" w14:textId="77777777" w:rsidR="001E2F0C" w:rsidRPr="005D025D" w:rsidRDefault="001E2F0C" w:rsidP="002141C0">
            <w:pPr>
              <w:rPr>
                <w:color w:val="000000" w:themeColor="text1"/>
                <w:sz w:val="20"/>
                <w:szCs w:val="20"/>
              </w:rPr>
            </w:pPr>
          </w:p>
        </w:tc>
        <w:tc>
          <w:tcPr>
            <w:tcW w:w="988" w:type="dxa"/>
            <w:shd w:val="clear" w:color="auto" w:fill="auto"/>
            <w:noWrap/>
            <w:vAlign w:val="center"/>
          </w:tcPr>
          <w:p w14:paraId="31171563" w14:textId="77777777" w:rsidR="001E2F0C" w:rsidRPr="005D025D" w:rsidRDefault="001E2F0C" w:rsidP="002141C0">
            <w:pPr>
              <w:rPr>
                <w:color w:val="000000" w:themeColor="text1"/>
                <w:sz w:val="20"/>
                <w:szCs w:val="20"/>
              </w:rPr>
            </w:pPr>
          </w:p>
        </w:tc>
      </w:tr>
    </w:tbl>
    <w:p w14:paraId="5116DD88" w14:textId="77777777" w:rsidR="001E2F0C" w:rsidRDefault="001E2F0C" w:rsidP="001E2F0C"/>
    <w:p w14:paraId="753D9819" w14:textId="77777777" w:rsidR="001E2F0C" w:rsidRDefault="001E2F0C" w:rsidP="001E2F0C">
      <w:r>
        <w:br w:type="page"/>
      </w:r>
    </w:p>
    <w:p w14:paraId="5700F449" w14:textId="77777777" w:rsidR="001E2F0C" w:rsidRPr="007E65AA" w:rsidRDefault="001E2F0C" w:rsidP="001E2F0C">
      <w:pPr>
        <w:spacing w:line="276" w:lineRule="auto"/>
        <w:rPr>
          <w:b/>
          <w:bCs/>
          <w:color w:val="000000" w:themeColor="text1"/>
        </w:rPr>
      </w:pPr>
      <w:r w:rsidRPr="005D025D">
        <w:rPr>
          <w:b/>
          <w:bCs/>
          <w:color w:val="000000" w:themeColor="text1"/>
        </w:rPr>
        <w:lastRenderedPageBreak/>
        <w:t>Table A.</w:t>
      </w:r>
      <w:r>
        <w:rPr>
          <w:b/>
          <w:bCs/>
          <w:color w:val="000000" w:themeColor="text1"/>
        </w:rPr>
        <w:t>2</w:t>
      </w:r>
      <w:r w:rsidRPr="005D025D">
        <w:rPr>
          <w:b/>
          <w:bCs/>
          <w:color w:val="000000" w:themeColor="text1"/>
        </w:rPr>
        <w:t xml:space="preserve">: </w:t>
      </w:r>
      <w:r>
        <w:rPr>
          <w:b/>
          <w:color w:val="000000" w:themeColor="text1"/>
        </w:rPr>
        <w:t>Collinearity Diagnostics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440"/>
        <w:gridCol w:w="1440"/>
        <w:gridCol w:w="1440"/>
        <w:gridCol w:w="1440"/>
      </w:tblGrid>
      <w:tr w:rsidR="001E2F0C" w:rsidRPr="00AC3CAF" w14:paraId="3081F01B" w14:textId="77777777" w:rsidTr="002141C0">
        <w:tc>
          <w:tcPr>
            <w:tcW w:w="1870" w:type="dxa"/>
            <w:tcBorders>
              <w:top w:val="single" w:sz="4" w:space="0" w:color="auto"/>
              <w:bottom w:val="single" w:sz="4" w:space="0" w:color="auto"/>
            </w:tcBorders>
            <w:vAlign w:val="center"/>
          </w:tcPr>
          <w:p w14:paraId="5AA88270" w14:textId="77777777" w:rsidR="001E2F0C" w:rsidRPr="00AC3CAF" w:rsidRDefault="001E2F0C" w:rsidP="002141C0">
            <w:pPr>
              <w:rPr>
                <w:color w:val="000000"/>
                <w:sz w:val="10"/>
                <w:szCs w:val="10"/>
              </w:rPr>
            </w:pPr>
          </w:p>
          <w:p w14:paraId="0DA0EE70" w14:textId="77777777" w:rsidR="001E2F0C" w:rsidRDefault="001E2F0C" w:rsidP="002141C0">
            <w:pPr>
              <w:rPr>
                <w:color w:val="000000"/>
                <w:sz w:val="20"/>
                <w:szCs w:val="20"/>
              </w:rPr>
            </w:pPr>
            <w:r w:rsidRPr="00AC3CAF">
              <w:rPr>
                <w:color w:val="000000"/>
                <w:sz w:val="20"/>
                <w:szCs w:val="20"/>
              </w:rPr>
              <w:t>Variable</w:t>
            </w:r>
          </w:p>
          <w:p w14:paraId="71E7F9CE" w14:textId="77777777" w:rsidR="001E2F0C" w:rsidRPr="00AC3CAF" w:rsidRDefault="001E2F0C" w:rsidP="002141C0">
            <w:pPr>
              <w:rPr>
                <w:color w:val="000000"/>
                <w:sz w:val="10"/>
                <w:szCs w:val="10"/>
              </w:rPr>
            </w:pPr>
          </w:p>
        </w:tc>
        <w:tc>
          <w:tcPr>
            <w:tcW w:w="1440" w:type="dxa"/>
            <w:tcBorders>
              <w:top w:val="single" w:sz="4" w:space="0" w:color="auto"/>
              <w:bottom w:val="single" w:sz="4" w:space="0" w:color="auto"/>
            </w:tcBorders>
            <w:vAlign w:val="center"/>
          </w:tcPr>
          <w:p w14:paraId="6B6739BC" w14:textId="77777777" w:rsidR="001E2F0C" w:rsidRPr="00AC3CAF" w:rsidRDefault="001E2F0C" w:rsidP="002141C0">
            <w:pPr>
              <w:rPr>
                <w:color w:val="000000"/>
                <w:sz w:val="20"/>
                <w:szCs w:val="20"/>
              </w:rPr>
            </w:pPr>
            <w:r w:rsidRPr="00AC3CAF">
              <w:rPr>
                <w:color w:val="000000"/>
                <w:sz w:val="20"/>
                <w:szCs w:val="20"/>
              </w:rPr>
              <w:t>VIF</w:t>
            </w:r>
          </w:p>
        </w:tc>
        <w:tc>
          <w:tcPr>
            <w:tcW w:w="1440" w:type="dxa"/>
            <w:tcBorders>
              <w:top w:val="single" w:sz="4" w:space="0" w:color="auto"/>
              <w:bottom w:val="single" w:sz="4" w:space="0" w:color="auto"/>
            </w:tcBorders>
            <w:vAlign w:val="center"/>
          </w:tcPr>
          <w:p w14:paraId="721EE2B2" w14:textId="77777777" w:rsidR="001E2F0C" w:rsidRPr="00AC3CAF" w:rsidRDefault="001E2F0C" w:rsidP="002141C0">
            <w:pPr>
              <w:rPr>
                <w:color w:val="000000"/>
                <w:sz w:val="20"/>
                <w:szCs w:val="20"/>
              </w:rPr>
            </w:pPr>
            <w:r w:rsidRPr="00AC3CAF">
              <w:rPr>
                <w:color w:val="000000"/>
                <w:sz w:val="20"/>
                <w:szCs w:val="20"/>
              </w:rPr>
              <w:t>SQRT VIF</w:t>
            </w:r>
          </w:p>
        </w:tc>
        <w:tc>
          <w:tcPr>
            <w:tcW w:w="1440" w:type="dxa"/>
            <w:tcBorders>
              <w:top w:val="single" w:sz="4" w:space="0" w:color="auto"/>
              <w:bottom w:val="single" w:sz="4" w:space="0" w:color="auto"/>
            </w:tcBorders>
            <w:vAlign w:val="center"/>
          </w:tcPr>
          <w:p w14:paraId="25EBBB2E" w14:textId="77777777" w:rsidR="001E2F0C" w:rsidRPr="00AC3CAF" w:rsidRDefault="001E2F0C" w:rsidP="002141C0">
            <w:pPr>
              <w:rPr>
                <w:color w:val="000000"/>
                <w:sz w:val="20"/>
                <w:szCs w:val="20"/>
              </w:rPr>
            </w:pPr>
            <w:r w:rsidRPr="00AC3CAF">
              <w:rPr>
                <w:color w:val="000000"/>
                <w:sz w:val="20"/>
                <w:szCs w:val="20"/>
              </w:rPr>
              <w:t>Tolerance</w:t>
            </w:r>
          </w:p>
        </w:tc>
        <w:tc>
          <w:tcPr>
            <w:tcW w:w="1440" w:type="dxa"/>
            <w:tcBorders>
              <w:top w:val="single" w:sz="4" w:space="0" w:color="auto"/>
              <w:bottom w:val="single" w:sz="4" w:space="0" w:color="auto"/>
            </w:tcBorders>
            <w:vAlign w:val="center"/>
          </w:tcPr>
          <w:p w14:paraId="5F789892" w14:textId="77777777" w:rsidR="001E2F0C" w:rsidRPr="00AC3CAF" w:rsidRDefault="001E2F0C" w:rsidP="002141C0">
            <w:pPr>
              <w:rPr>
                <w:color w:val="000000"/>
                <w:sz w:val="20"/>
                <w:szCs w:val="20"/>
              </w:rPr>
            </w:pPr>
            <w:r w:rsidRPr="00AC3CAF">
              <w:rPr>
                <w:color w:val="000000"/>
                <w:sz w:val="20"/>
                <w:szCs w:val="20"/>
              </w:rPr>
              <w:t>R-Squared</w:t>
            </w:r>
          </w:p>
        </w:tc>
      </w:tr>
      <w:tr w:rsidR="001E2F0C" w:rsidRPr="00AC3CAF" w14:paraId="2EBFCA94" w14:textId="77777777" w:rsidTr="002141C0">
        <w:tc>
          <w:tcPr>
            <w:tcW w:w="1870" w:type="dxa"/>
            <w:tcBorders>
              <w:top w:val="single" w:sz="4" w:space="0" w:color="auto"/>
            </w:tcBorders>
            <w:vAlign w:val="bottom"/>
          </w:tcPr>
          <w:p w14:paraId="03E51833" w14:textId="77777777" w:rsidR="001E2F0C" w:rsidRPr="00AC3CAF" w:rsidRDefault="001E2F0C" w:rsidP="002141C0">
            <w:pPr>
              <w:rPr>
                <w:color w:val="000000"/>
                <w:sz w:val="20"/>
                <w:szCs w:val="20"/>
              </w:rPr>
            </w:pPr>
            <w:proofErr w:type="spellStart"/>
            <w:r w:rsidRPr="00AC3CAF">
              <w:rPr>
                <w:color w:val="000000"/>
                <w:sz w:val="20"/>
                <w:szCs w:val="20"/>
              </w:rPr>
              <w:t>gndr_recode</w:t>
            </w:r>
            <w:proofErr w:type="spellEnd"/>
          </w:p>
        </w:tc>
        <w:tc>
          <w:tcPr>
            <w:tcW w:w="1440" w:type="dxa"/>
            <w:tcBorders>
              <w:top w:val="single" w:sz="4" w:space="0" w:color="auto"/>
            </w:tcBorders>
            <w:vAlign w:val="bottom"/>
          </w:tcPr>
          <w:p w14:paraId="06DE0E95" w14:textId="77777777" w:rsidR="001E2F0C" w:rsidRPr="00AC3CAF" w:rsidRDefault="001E2F0C" w:rsidP="002141C0">
            <w:pPr>
              <w:rPr>
                <w:color w:val="000000"/>
                <w:sz w:val="20"/>
                <w:szCs w:val="20"/>
              </w:rPr>
            </w:pPr>
            <w:r w:rsidRPr="00AC3CAF">
              <w:rPr>
                <w:color w:val="000000"/>
                <w:sz w:val="20"/>
                <w:szCs w:val="20"/>
              </w:rPr>
              <w:t>1.03</w:t>
            </w:r>
          </w:p>
        </w:tc>
        <w:tc>
          <w:tcPr>
            <w:tcW w:w="1440" w:type="dxa"/>
            <w:tcBorders>
              <w:top w:val="single" w:sz="4" w:space="0" w:color="auto"/>
            </w:tcBorders>
            <w:vAlign w:val="bottom"/>
          </w:tcPr>
          <w:p w14:paraId="0FE22A7F" w14:textId="77777777" w:rsidR="001E2F0C" w:rsidRPr="00AC3CAF" w:rsidRDefault="001E2F0C" w:rsidP="002141C0">
            <w:pPr>
              <w:rPr>
                <w:color w:val="000000"/>
                <w:sz w:val="20"/>
                <w:szCs w:val="20"/>
              </w:rPr>
            </w:pPr>
            <w:r w:rsidRPr="00AC3CAF">
              <w:rPr>
                <w:color w:val="000000"/>
                <w:sz w:val="20"/>
                <w:szCs w:val="20"/>
              </w:rPr>
              <w:t>1.01</w:t>
            </w:r>
          </w:p>
        </w:tc>
        <w:tc>
          <w:tcPr>
            <w:tcW w:w="1440" w:type="dxa"/>
            <w:tcBorders>
              <w:top w:val="single" w:sz="4" w:space="0" w:color="auto"/>
            </w:tcBorders>
            <w:vAlign w:val="bottom"/>
          </w:tcPr>
          <w:p w14:paraId="7284FEBC" w14:textId="77777777" w:rsidR="001E2F0C" w:rsidRPr="00AC3CAF" w:rsidRDefault="001E2F0C" w:rsidP="002141C0">
            <w:pPr>
              <w:rPr>
                <w:color w:val="000000"/>
                <w:sz w:val="20"/>
                <w:szCs w:val="20"/>
              </w:rPr>
            </w:pPr>
            <w:r w:rsidRPr="00AC3CAF">
              <w:rPr>
                <w:color w:val="000000"/>
                <w:sz w:val="20"/>
                <w:szCs w:val="20"/>
              </w:rPr>
              <w:t>0.9747</w:t>
            </w:r>
          </w:p>
        </w:tc>
        <w:tc>
          <w:tcPr>
            <w:tcW w:w="1440" w:type="dxa"/>
            <w:tcBorders>
              <w:top w:val="single" w:sz="4" w:space="0" w:color="auto"/>
            </w:tcBorders>
            <w:vAlign w:val="bottom"/>
          </w:tcPr>
          <w:p w14:paraId="732D5FC4" w14:textId="77777777" w:rsidR="001E2F0C" w:rsidRPr="00AC3CAF" w:rsidRDefault="001E2F0C" w:rsidP="002141C0">
            <w:pPr>
              <w:rPr>
                <w:color w:val="000000"/>
                <w:sz w:val="20"/>
                <w:szCs w:val="20"/>
              </w:rPr>
            </w:pPr>
            <w:r w:rsidRPr="00AC3CAF">
              <w:rPr>
                <w:color w:val="000000"/>
                <w:sz w:val="20"/>
                <w:szCs w:val="20"/>
              </w:rPr>
              <w:t>0.0253</w:t>
            </w:r>
          </w:p>
        </w:tc>
      </w:tr>
      <w:tr w:rsidR="001E2F0C" w:rsidRPr="00AC3CAF" w14:paraId="0931F5F0" w14:textId="77777777" w:rsidTr="002141C0">
        <w:tc>
          <w:tcPr>
            <w:tcW w:w="1870" w:type="dxa"/>
            <w:vAlign w:val="bottom"/>
          </w:tcPr>
          <w:p w14:paraId="0ECB6AA8" w14:textId="77777777" w:rsidR="001E2F0C" w:rsidRPr="00AC3CAF" w:rsidRDefault="001E2F0C" w:rsidP="002141C0">
            <w:pPr>
              <w:rPr>
                <w:color w:val="000000"/>
                <w:sz w:val="20"/>
                <w:szCs w:val="20"/>
              </w:rPr>
            </w:pPr>
            <w:proofErr w:type="spellStart"/>
            <w:r w:rsidRPr="00AC3CAF">
              <w:rPr>
                <w:color w:val="000000"/>
                <w:sz w:val="20"/>
                <w:szCs w:val="20"/>
              </w:rPr>
              <w:t>age_recode</w:t>
            </w:r>
            <w:proofErr w:type="spellEnd"/>
          </w:p>
        </w:tc>
        <w:tc>
          <w:tcPr>
            <w:tcW w:w="1440" w:type="dxa"/>
            <w:vAlign w:val="bottom"/>
          </w:tcPr>
          <w:p w14:paraId="2CC76F2C" w14:textId="77777777" w:rsidR="001E2F0C" w:rsidRPr="00AC3CAF" w:rsidRDefault="001E2F0C" w:rsidP="002141C0">
            <w:pPr>
              <w:rPr>
                <w:color w:val="000000"/>
                <w:sz w:val="20"/>
                <w:szCs w:val="20"/>
              </w:rPr>
            </w:pPr>
            <w:r w:rsidRPr="00AC3CAF">
              <w:rPr>
                <w:color w:val="000000"/>
                <w:sz w:val="20"/>
                <w:szCs w:val="20"/>
              </w:rPr>
              <w:t>1.1</w:t>
            </w:r>
          </w:p>
        </w:tc>
        <w:tc>
          <w:tcPr>
            <w:tcW w:w="1440" w:type="dxa"/>
            <w:vAlign w:val="bottom"/>
          </w:tcPr>
          <w:p w14:paraId="7A00B10A" w14:textId="77777777" w:rsidR="001E2F0C" w:rsidRPr="00AC3CAF" w:rsidRDefault="001E2F0C" w:rsidP="002141C0">
            <w:pPr>
              <w:rPr>
                <w:color w:val="000000"/>
                <w:sz w:val="20"/>
                <w:szCs w:val="20"/>
              </w:rPr>
            </w:pPr>
            <w:r w:rsidRPr="00AC3CAF">
              <w:rPr>
                <w:color w:val="000000"/>
                <w:sz w:val="20"/>
                <w:szCs w:val="20"/>
              </w:rPr>
              <w:t>1.05</w:t>
            </w:r>
          </w:p>
        </w:tc>
        <w:tc>
          <w:tcPr>
            <w:tcW w:w="1440" w:type="dxa"/>
            <w:vAlign w:val="bottom"/>
          </w:tcPr>
          <w:p w14:paraId="0794C678" w14:textId="77777777" w:rsidR="001E2F0C" w:rsidRPr="00AC3CAF" w:rsidRDefault="001E2F0C" w:rsidP="002141C0">
            <w:pPr>
              <w:rPr>
                <w:color w:val="000000"/>
                <w:sz w:val="20"/>
                <w:szCs w:val="20"/>
              </w:rPr>
            </w:pPr>
            <w:r w:rsidRPr="00AC3CAF">
              <w:rPr>
                <w:color w:val="000000"/>
                <w:sz w:val="20"/>
                <w:szCs w:val="20"/>
              </w:rPr>
              <w:t>0.906</w:t>
            </w:r>
          </w:p>
        </w:tc>
        <w:tc>
          <w:tcPr>
            <w:tcW w:w="1440" w:type="dxa"/>
            <w:vAlign w:val="bottom"/>
          </w:tcPr>
          <w:p w14:paraId="718EAA8E" w14:textId="77777777" w:rsidR="001E2F0C" w:rsidRPr="00AC3CAF" w:rsidRDefault="001E2F0C" w:rsidP="002141C0">
            <w:pPr>
              <w:rPr>
                <w:color w:val="000000"/>
                <w:sz w:val="20"/>
                <w:szCs w:val="20"/>
              </w:rPr>
            </w:pPr>
            <w:r w:rsidRPr="00AC3CAF">
              <w:rPr>
                <w:color w:val="000000"/>
                <w:sz w:val="20"/>
                <w:szCs w:val="20"/>
              </w:rPr>
              <w:t>0.0934</w:t>
            </w:r>
          </w:p>
        </w:tc>
      </w:tr>
      <w:tr w:rsidR="001E2F0C" w:rsidRPr="00AC3CAF" w14:paraId="6FEDB9ED" w14:textId="77777777" w:rsidTr="002141C0">
        <w:tc>
          <w:tcPr>
            <w:tcW w:w="1870" w:type="dxa"/>
            <w:vAlign w:val="bottom"/>
          </w:tcPr>
          <w:p w14:paraId="5CB49E79" w14:textId="77777777" w:rsidR="001E2F0C" w:rsidRPr="00AC3CAF" w:rsidRDefault="001E2F0C" w:rsidP="002141C0">
            <w:pPr>
              <w:rPr>
                <w:color w:val="000000"/>
                <w:sz w:val="20"/>
                <w:szCs w:val="20"/>
              </w:rPr>
            </w:pPr>
            <w:proofErr w:type="spellStart"/>
            <w:r w:rsidRPr="00AC3CAF">
              <w:rPr>
                <w:color w:val="000000"/>
                <w:sz w:val="20"/>
                <w:szCs w:val="20"/>
              </w:rPr>
              <w:t>edulv_recode</w:t>
            </w:r>
            <w:proofErr w:type="spellEnd"/>
          </w:p>
        </w:tc>
        <w:tc>
          <w:tcPr>
            <w:tcW w:w="1440" w:type="dxa"/>
            <w:vAlign w:val="bottom"/>
          </w:tcPr>
          <w:p w14:paraId="18308132" w14:textId="77777777" w:rsidR="001E2F0C" w:rsidRPr="00AC3CAF" w:rsidRDefault="001E2F0C" w:rsidP="002141C0">
            <w:pPr>
              <w:rPr>
                <w:color w:val="000000"/>
                <w:sz w:val="20"/>
                <w:szCs w:val="20"/>
              </w:rPr>
            </w:pPr>
            <w:r w:rsidRPr="00AC3CAF">
              <w:rPr>
                <w:color w:val="000000"/>
                <w:sz w:val="20"/>
                <w:szCs w:val="20"/>
              </w:rPr>
              <w:t>1.17</w:t>
            </w:r>
          </w:p>
        </w:tc>
        <w:tc>
          <w:tcPr>
            <w:tcW w:w="1440" w:type="dxa"/>
            <w:vAlign w:val="bottom"/>
          </w:tcPr>
          <w:p w14:paraId="17D90A99" w14:textId="77777777" w:rsidR="001E2F0C" w:rsidRPr="00AC3CAF" w:rsidRDefault="001E2F0C" w:rsidP="002141C0">
            <w:pPr>
              <w:rPr>
                <w:color w:val="000000"/>
                <w:sz w:val="20"/>
                <w:szCs w:val="20"/>
              </w:rPr>
            </w:pPr>
            <w:r w:rsidRPr="00AC3CAF">
              <w:rPr>
                <w:color w:val="000000"/>
                <w:sz w:val="20"/>
                <w:szCs w:val="20"/>
              </w:rPr>
              <w:t>1.08</w:t>
            </w:r>
          </w:p>
        </w:tc>
        <w:tc>
          <w:tcPr>
            <w:tcW w:w="1440" w:type="dxa"/>
            <w:vAlign w:val="bottom"/>
          </w:tcPr>
          <w:p w14:paraId="7C78423B" w14:textId="77777777" w:rsidR="001E2F0C" w:rsidRPr="00AC3CAF" w:rsidRDefault="001E2F0C" w:rsidP="002141C0">
            <w:pPr>
              <w:rPr>
                <w:color w:val="000000"/>
                <w:sz w:val="20"/>
                <w:szCs w:val="20"/>
              </w:rPr>
            </w:pPr>
            <w:r w:rsidRPr="00AC3CAF">
              <w:rPr>
                <w:color w:val="000000"/>
                <w:sz w:val="20"/>
                <w:szCs w:val="20"/>
              </w:rPr>
              <w:t>0.8546</w:t>
            </w:r>
          </w:p>
        </w:tc>
        <w:tc>
          <w:tcPr>
            <w:tcW w:w="1440" w:type="dxa"/>
            <w:vAlign w:val="bottom"/>
          </w:tcPr>
          <w:p w14:paraId="2C91C98C" w14:textId="77777777" w:rsidR="001E2F0C" w:rsidRPr="00AC3CAF" w:rsidRDefault="001E2F0C" w:rsidP="002141C0">
            <w:pPr>
              <w:rPr>
                <w:color w:val="000000"/>
                <w:sz w:val="20"/>
                <w:szCs w:val="20"/>
              </w:rPr>
            </w:pPr>
            <w:r w:rsidRPr="00AC3CAF">
              <w:rPr>
                <w:color w:val="000000"/>
                <w:sz w:val="20"/>
                <w:szCs w:val="20"/>
              </w:rPr>
              <w:t>0.1454</w:t>
            </w:r>
          </w:p>
        </w:tc>
      </w:tr>
      <w:tr w:rsidR="001E2F0C" w:rsidRPr="00AC3CAF" w14:paraId="4BD127F9" w14:textId="77777777" w:rsidTr="002141C0">
        <w:tc>
          <w:tcPr>
            <w:tcW w:w="1870" w:type="dxa"/>
            <w:vAlign w:val="bottom"/>
          </w:tcPr>
          <w:p w14:paraId="0E02B089" w14:textId="77777777" w:rsidR="001E2F0C" w:rsidRPr="00AC3CAF" w:rsidRDefault="001E2F0C" w:rsidP="002141C0">
            <w:pPr>
              <w:rPr>
                <w:color w:val="000000"/>
                <w:sz w:val="20"/>
                <w:szCs w:val="20"/>
              </w:rPr>
            </w:pPr>
            <w:proofErr w:type="spellStart"/>
            <w:r w:rsidRPr="00AC3CAF">
              <w:rPr>
                <w:color w:val="000000"/>
                <w:sz w:val="20"/>
                <w:szCs w:val="20"/>
              </w:rPr>
              <w:t>ss_total</w:t>
            </w:r>
            <w:proofErr w:type="spellEnd"/>
          </w:p>
        </w:tc>
        <w:tc>
          <w:tcPr>
            <w:tcW w:w="1440" w:type="dxa"/>
            <w:vAlign w:val="bottom"/>
          </w:tcPr>
          <w:p w14:paraId="183B3FEE" w14:textId="77777777" w:rsidR="001E2F0C" w:rsidRPr="00AC3CAF" w:rsidRDefault="001E2F0C" w:rsidP="002141C0">
            <w:pPr>
              <w:rPr>
                <w:color w:val="000000"/>
                <w:sz w:val="20"/>
                <w:szCs w:val="20"/>
              </w:rPr>
            </w:pPr>
            <w:r w:rsidRPr="00AC3CAF">
              <w:rPr>
                <w:color w:val="000000"/>
                <w:sz w:val="20"/>
                <w:szCs w:val="20"/>
              </w:rPr>
              <w:t>1.8</w:t>
            </w:r>
          </w:p>
        </w:tc>
        <w:tc>
          <w:tcPr>
            <w:tcW w:w="1440" w:type="dxa"/>
            <w:vAlign w:val="bottom"/>
          </w:tcPr>
          <w:p w14:paraId="34103DDE" w14:textId="77777777" w:rsidR="001E2F0C" w:rsidRPr="00AC3CAF" w:rsidRDefault="001E2F0C" w:rsidP="002141C0">
            <w:pPr>
              <w:rPr>
                <w:color w:val="000000"/>
                <w:sz w:val="20"/>
                <w:szCs w:val="20"/>
              </w:rPr>
            </w:pPr>
            <w:r w:rsidRPr="00AC3CAF">
              <w:rPr>
                <w:color w:val="000000"/>
                <w:sz w:val="20"/>
                <w:szCs w:val="20"/>
              </w:rPr>
              <w:t>1.34</w:t>
            </w:r>
          </w:p>
        </w:tc>
        <w:tc>
          <w:tcPr>
            <w:tcW w:w="1440" w:type="dxa"/>
            <w:vAlign w:val="bottom"/>
          </w:tcPr>
          <w:p w14:paraId="6E222E29" w14:textId="77777777" w:rsidR="001E2F0C" w:rsidRPr="00AC3CAF" w:rsidRDefault="001E2F0C" w:rsidP="002141C0">
            <w:pPr>
              <w:rPr>
                <w:color w:val="000000"/>
                <w:sz w:val="20"/>
                <w:szCs w:val="20"/>
              </w:rPr>
            </w:pPr>
            <w:r w:rsidRPr="00AC3CAF">
              <w:rPr>
                <w:color w:val="000000"/>
                <w:sz w:val="20"/>
                <w:szCs w:val="20"/>
              </w:rPr>
              <w:t>0.5549</w:t>
            </w:r>
          </w:p>
        </w:tc>
        <w:tc>
          <w:tcPr>
            <w:tcW w:w="1440" w:type="dxa"/>
            <w:vAlign w:val="bottom"/>
          </w:tcPr>
          <w:p w14:paraId="3051C3CC" w14:textId="77777777" w:rsidR="001E2F0C" w:rsidRPr="00AC3CAF" w:rsidRDefault="001E2F0C" w:rsidP="002141C0">
            <w:pPr>
              <w:rPr>
                <w:color w:val="000000"/>
                <w:sz w:val="20"/>
                <w:szCs w:val="20"/>
              </w:rPr>
            </w:pPr>
            <w:r w:rsidRPr="00AC3CAF">
              <w:rPr>
                <w:color w:val="000000"/>
                <w:sz w:val="20"/>
                <w:szCs w:val="20"/>
              </w:rPr>
              <w:t>0.4451</w:t>
            </w:r>
          </w:p>
        </w:tc>
      </w:tr>
      <w:tr w:rsidR="001E2F0C" w:rsidRPr="00AC3CAF" w14:paraId="70B8CA5E" w14:textId="77777777" w:rsidTr="002141C0">
        <w:tc>
          <w:tcPr>
            <w:tcW w:w="1870" w:type="dxa"/>
            <w:vAlign w:val="bottom"/>
          </w:tcPr>
          <w:p w14:paraId="31F76482" w14:textId="77777777" w:rsidR="001E2F0C" w:rsidRPr="00AC3CAF" w:rsidRDefault="001E2F0C" w:rsidP="002141C0">
            <w:pPr>
              <w:rPr>
                <w:color w:val="000000"/>
                <w:sz w:val="20"/>
                <w:szCs w:val="20"/>
              </w:rPr>
            </w:pPr>
            <w:proofErr w:type="spellStart"/>
            <w:r w:rsidRPr="00AC3CAF">
              <w:rPr>
                <w:color w:val="000000"/>
                <w:sz w:val="20"/>
                <w:szCs w:val="20"/>
              </w:rPr>
              <w:t>unemp</w:t>
            </w:r>
            <w:proofErr w:type="spellEnd"/>
          </w:p>
        </w:tc>
        <w:tc>
          <w:tcPr>
            <w:tcW w:w="1440" w:type="dxa"/>
            <w:vAlign w:val="bottom"/>
          </w:tcPr>
          <w:p w14:paraId="7AD79C06" w14:textId="77777777" w:rsidR="001E2F0C" w:rsidRPr="00AC3CAF" w:rsidRDefault="001E2F0C" w:rsidP="002141C0">
            <w:pPr>
              <w:rPr>
                <w:color w:val="000000"/>
                <w:sz w:val="20"/>
                <w:szCs w:val="20"/>
              </w:rPr>
            </w:pPr>
            <w:r w:rsidRPr="00AC3CAF">
              <w:rPr>
                <w:color w:val="000000"/>
                <w:sz w:val="20"/>
                <w:szCs w:val="20"/>
              </w:rPr>
              <w:t>1.66</w:t>
            </w:r>
          </w:p>
        </w:tc>
        <w:tc>
          <w:tcPr>
            <w:tcW w:w="1440" w:type="dxa"/>
            <w:vAlign w:val="bottom"/>
          </w:tcPr>
          <w:p w14:paraId="3C89995A" w14:textId="77777777" w:rsidR="001E2F0C" w:rsidRPr="00AC3CAF" w:rsidRDefault="001E2F0C" w:rsidP="002141C0">
            <w:pPr>
              <w:rPr>
                <w:color w:val="000000"/>
                <w:sz w:val="20"/>
                <w:szCs w:val="20"/>
              </w:rPr>
            </w:pPr>
            <w:r w:rsidRPr="00AC3CAF">
              <w:rPr>
                <w:color w:val="000000"/>
                <w:sz w:val="20"/>
                <w:szCs w:val="20"/>
              </w:rPr>
              <w:t>1.29</w:t>
            </w:r>
          </w:p>
        </w:tc>
        <w:tc>
          <w:tcPr>
            <w:tcW w:w="1440" w:type="dxa"/>
            <w:vAlign w:val="bottom"/>
          </w:tcPr>
          <w:p w14:paraId="05CCDF40" w14:textId="77777777" w:rsidR="001E2F0C" w:rsidRPr="00AC3CAF" w:rsidRDefault="001E2F0C" w:rsidP="002141C0">
            <w:pPr>
              <w:rPr>
                <w:color w:val="000000"/>
                <w:sz w:val="20"/>
                <w:szCs w:val="20"/>
              </w:rPr>
            </w:pPr>
            <w:r w:rsidRPr="00AC3CAF">
              <w:rPr>
                <w:color w:val="000000"/>
                <w:sz w:val="20"/>
                <w:szCs w:val="20"/>
              </w:rPr>
              <w:t>0.6032</w:t>
            </w:r>
          </w:p>
        </w:tc>
        <w:tc>
          <w:tcPr>
            <w:tcW w:w="1440" w:type="dxa"/>
            <w:vAlign w:val="bottom"/>
          </w:tcPr>
          <w:p w14:paraId="1F9D4DA7" w14:textId="77777777" w:rsidR="001E2F0C" w:rsidRPr="00AC3CAF" w:rsidRDefault="001E2F0C" w:rsidP="002141C0">
            <w:pPr>
              <w:rPr>
                <w:color w:val="000000"/>
                <w:sz w:val="20"/>
                <w:szCs w:val="20"/>
              </w:rPr>
            </w:pPr>
            <w:r w:rsidRPr="00AC3CAF">
              <w:rPr>
                <w:color w:val="000000"/>
                <w:sz w:val="20"/>
                <w:szCs w:val="20"/>
              </w:rPr>
              <w:t>0.3968</w:t>
            </w:r>
          </w:p>
        </w:tc>
      </w:tr>
      <w:tr w:rsidR="001E2F0C" w:rsidRPr="00AC3CAF" w14:paraId="5C109704" w14:textId="77777777" w:rsidTr="002141C0">
        <w:tc>
          <w:tcPr>
            <w:tcW w:w="1870" w:type="dxa"/>
            <w:vAlign w:val="bottom"/>
          </w:tcPr>
          <w:p w14:paraId="7C387C05" w14:textId="77777777" w:rsidR="001E2F0C" w:rsidRPr="00AC3CAF" w:rsidRDefault="001E2F0C" w:rsidP="002141C0">
            <w:pPr>
              <w:rPr>
                <w:color w:val="000000"/>
                <w:sz w:val="20"/>
                <w:szCs w:val="20"/>
              </w:rPr>
            </w:pPr>
            <w:r w:rsidRPr="00AC3CAF">
              <w:rPr>
                <w:color w:val="000000"/>
                <w:sz w:val="20"/>
                <w:szCs w:val="20"/>
              </w:rPr>
              <w:t>trade</w:t>
            </w:r>
          </w:p>
        </w:tc>
        <w:tc>
          <w:tcPr>
            <w:tcW w:w="1440" w:type="dxa"/>
            <w:vAlign w:val="bottom"/>
          </w:tcPr>
          <w:p w14:paraId="1DFAC008" w14:textId="77777777" w:rsidR="001E2F0C" w:rsidRPr="00AC3CAF" w:rsidRDefault="001E2F0C" w:rsidP="002141C0">
            <w:pPr>
              <w:rPr>
                <w:color w:val="000000"/>
                <w:sz w:val="20"/>
                <w:szCs w:val="20"/>
              </w:rPr>
            </w:pPr>
            <w:r w:rsidRPr="00AC3CAF">
              <w:rPr>
                <w:color w:val="000000"/>
                <w:sz w:val="20"/>
                <w:szCs w:val="20"/>
              </w:rPr>
              <w:t>1.92</w:t>
            </w:r>
          </w:p>
        </w:tc>
        <w:tc>
          <w:tcPr>
            <w:tcW w:w="1440" w:type="dxa"/>
            <w:vAlign w:val="bottom"/>
          </w:tcPr>
          <w:p w14:paraId="37A5C242" w14:textId="77777777" w:rsidR="001E2F0C" w:rsidRPr="00AC3CAF" w:rsidRDefault="001E2F0C" w:rsidP="002141C0">
            <w:pPr>
              <w:rPr>
                <w:color w:val="000000"/>
                <w:sz w:val="20"/>
                <w:szCs w:val="20"/>
              </w:rPr>
            </w:pPr>
            <w:r w:rsidRPr="00AC3CAF">
              <w:rPr>
                <w:color w:val="000000"/>
                <w:sz w:val="20"/>
                <w:szCs w:val="20"/>
              </w:rPr>
              <w:t>1.38</w:t>
            </w:r>
          </w:p>
        </w:tc>
        <w:tc>
          <w:tcPr>
            <w:tcW w:w="1440" w:type="dxa"/>
            <w:vAlign w:val="bottom"/>
          </w:tcPr>
          <w:p w14:paraId="6D1A1F29" w14:textId="77777777" w:rsidR="001E2F0C" w:rsidRPr="00AC3CAF" w:rsidRDefault="001E2F0C" w:rsidP="002141C0">
            <w:pPr>
              <w:rPr>
                <w:color w:val="000000"/>
                <w:sz w:val="20"/>
                <w:szCs w:val="20"/>
              </w:rPr>
            </w:pPr>
            <w:r w:rsidRPr="00AC3CAF">
              <w:rPr>
                <w:color w:val="000000"/>
                <w:sz w:val="20"/>
                <w:szCs w:val="20"/>
              </w:rPr>
              <w:t>0.5219</w:t>
            </w:r>
          </w:p>
        </w:tc>
        <w:tc>
          <w:tcPr>
            <w:tcW w:w="1440" w:type="dxa"/>
            <w:vAlign w:val="bottom"/>
          </w:tcPr>
          <w:p w14:paraId="1E2A6926" w14:textId="77777777" w:rsidR="001E2F0C" w:rsidRPr="00AC3CAF" w:rsidRDefault="001E2F0C" w:rsidP="002141C0">
            <w:pPr>
              <w:rPr>
                <w:color w:val="000000"/>
                <w:sz w:val="20"/>
                <w:szCs w:val="20"/>
              </w:rPr>
            </w:pPr>
            <w:r w:rsidRPr="00AC3CAF">
              <w:rPr>
                <w:color w:val="000000"/>
                <w:sz w:val="20"/>
                <w:szCs w:val="20"/>
              </w:rPr>
              <w:t>0.4781</w:t>
            </w:r>
          </w:p>
        </w:tc>
      </w:tr>
      <w:tr w:rsidR="001E2F0C" w:rsidRPr="00AC3CAF" w14:paraId="0CFAA38A" w14:textId="77777777" w:rsidTr="002141C0">
        <w:tc>
          <w:tcPr>
            <w:tcW w:w="1870" w:type="dxa"/>
            <w:vAlign w:val="bottom"/>
          </w:tcPr>
          <w:p w14:paraId="037E67D9" w14:textId="77777777" w:rsidR="001E2F0C" w:rsidRPr="00AC3CAF" w:rsidRDefault="001E2F0C" w:rsidP="002141C0">
            <w:pPr>
              <w:rPr>
                <w:color w:val="000000"/>
                <w:sz w:val="20"/>
                <w:szCs w:val="20"/>
              </w:rPr>
            </w:pPr>
            <w:proofErr w:type="spellStart"/>
            <w:r w:rsidRPr="00AC3CAF">
              <w:rPr>
                <w:color w:val="000000"/>
                <w:sz w:val="20"/>
                <w:szCs w:val="20"/>
              </w:rPr>
              <w:t>gdp</w:t>
            </w:r>
            <w:proofErr w:type="spellEnd"/>
          </w:p>
        </w:tc>
        <w:tc>
          <w:tcPr>
            <w:tcW w:w="1440" w:type="dxa"/>
            <w:vAlign w:val="bottom"/>
          </w:tcPr>
          <w:p w14:paraId="236298D2" w14:textId="77777777" w:rsidR="001E2F0C" w:rsidRPr="00AC3CAF" w:rsidRDefault="001E2F0C" w:rsidP="002141C0">
            <w:pPr>
              <w:rPr>
                <w:color w:val="000000"/>
                <w:sz w:val="20"/>
                <w:szCs w:val="20"/>
              </w:rPr>
            </w:pPr>
            <w:r w:rsidRPr="00AC3CAF">
              <w:rPr>
                <w:color w:val="000000"/>
                <w:sz w:val="20"/>
                <w:szCs w:val="20"/>
              </w:rPr>
              <w:t>1.89</w:t>
            </w:r>
          </w:p>
        </w:tc>
        <w:tc>
          <w:tcPr>
            <w:tcW w:w="1440" w:type="dxa"/>
            <w:vAlign w:val="bottom"/>
          </w:tcPr>
          <w:p w14:paraId="188D717B" w14:textId="77777777" w:rsidR="001E2F0C" w:rsidRPr="00AC3CAF" w:rsidRDefault="001E2F0C" w:rsidP="002141C0">
            <w:pPr>
              <w:rPr>
                <w:color w:val="000000"/>
                <w:sz w:val="20"/>
                <w:szCs w:val="20"/>
              </w:rPr>
            </w:pPr>
            <w:r w:rsidRPr="00AC3CAF">
              <w:rPr>
                <w:color w:val="000000"/>
                <w:sz w:val="20"/>
                <w:szCs w:val="20"/>
              </w:rPr>
              <w:t>1.38</w:t>
            </w:r>
          </w:p>
        </w:tc>
        <w:tc>
          <w:tcPr>
            <w:tcW w:w="1440" w:type="dxa"/>
            <w:vAlign w:val="bottom"/>
          </w:tcPr>
          <w:p w14:paraId="05473036" w14:textId="77777777" w:rsidR="001E2F0C" w:rsidRPr="00AC3CAF" w:rsidRDefault="001E2F0C" w:rsidP="002141C0">
            <w:pPr>
              <w:rPr>
                <w:color w:val="000000"/>
                <w:sz w:val="20"/>
                <w:szCs w:val="20"/>
              </w:rPr>
            </w:pPr>
            <w:r w:rsidRPr="00AC3CAF">
              <w:rPr>
                <w:color w:val="000000"/>
                <w:sz w:val="20"/>
                <w:szCs w:val="20"/>
              </w:rPr>
              <w:t>0.5283</w:t>
            </w:r>
          </w:p>
        </w:tc>
        <w:tc>
          <w:tcPr>
            <w:tcW w:w="1440" w:type="dxa"/>
            <w:vAlign w:val="bottom"/>
          </w:tcPr>
          <w:p w14:paraId="171147C2" w14:textId="77777777" w:rsidR="001E2F0C" w:rsidRPr="00AC3CAF" w:rsidRDefault="001E2F0C" w:rsidP="002141C0">
            <w:pPr>
              <w:rPr>
                <w:color w:val="000000"/>
                <w:sz w:val="20"/>
                <w:szCs w:val="20"/>
              </w:rPr>
            </w:pPr>
            <w:r w:rsidRPr="00AC3CAF">
              <w:rPr>
                <w:color w:val="000000"/>
                <w:sz w:val="20"/>
                <w:szCs w:val="20"/>
              </w:rPr>
              <w:t>0.4717</w:t>
            </w:r>
          </w:p>
        </w:tc>
      </w:tr>
      <w:tr w:rsidR="001E2F0C" w:rsidRPr="00AC3CAF" w14:paraId="00F27654" w14:textId="77777777" w:rsidTr="002141C0">
        <w:tc>
          <w:tcPr>
            <w:tcW w:w="1870" w:type="dxa"/>
            <w:vAlign w:val="bottom"/>
          </w:tcPr>
          <w:p w14:paraId="0660923E" w14:textId="77777777" w:rsidR="001E2F0C" w:rsidRPr="00AC3CAF" w:rsidRDefault="001E2F0C" w:rsidP="002141C0">
            <w:pPr>
              <w:rPr>
                <w:color w:val="000000"/>
                <w:sz w:val="20"/>
                <w:szCs w:val="20"/>
              </w:rPr>
            </w:pPr>
            <w:proofErr w:type="spellStart"/>
            <w:r w:rsidRPr="00AC3CAF">
              <w:rPr>
                <w:color w:val="000000"/>
                <w:sz w:val="20"/>
                <w:szCs w:val="20"/>
              </w:rPr>
              <w:t>fdi</w:t>
            </w:r>
            <w:proofErr w:type="spellEnd"/>
          </w:p>
        </w:tc>
        <w:tc>
          <w:tcPr>
            <w:tcW w:w="1440" w:type="dxa"/>
            <w:vAlign w:val="bottom"/>
          </w:tcPr>
          <w:p w14:paraId="41D71556" w14:textId="77777777" w:rsidR="001E2F0C" w:rsidRPr="00AC3CAF" w:rsidRDefault="001E2F0C" w:rsidP="002141C0">
            <w:pPr>
              <w:rPr>
                <w:color w:val="000000"/>
                <w:sz w:val="20"/>
                <w:szCs w:val="20"/>
              </w:rPr>
            </w:pPr>
            <w:r w:rsidRPr="00AC3CAF">
              <w:rPr>
                <w:color w:val="000000"/>
                <w:sz w:val="20"/>
                <w:szCs w:val="20"/>
              </w:rPr>
              <w:t>1.62</w:t>
            </w:r>
          </w:p>
        </w:tc>
        <w:tc>
          <w:tcPr>
            <w:tcW w:w="1440" w:type="dxa"/>
            <w:vAlign w:val="bottom"/>
          </w:tcPr>
          <w:p w14:paraId="735A62A6" w14:textId="77777777" w:rsidR="001E2F0C" w:rsidRPr="00AC3CAF" w:rsidRDefault="001E2F0C" w:rsidP="002141C0">
            <w:pPr>
              <w:rPr>
                <w:color w:val="000000"/>
                <w:sz w:val="20"/>
                <w:szCs w:val="20"/>
              </w:rPr>
            </w:pPr>
            <w:r w:rsidRPr="00AC3CAF">
              <w:rPr>
                <w:color w:val="000000"/>
                <w:sz w:val="20"/>
                <w:szCs w:val="20"/>
              </w:rPr>
              <w:t>1.27</w:t>
            </w:r>
          </w:p>
        </w:tc>
        <w:tc>
          <w:tcPr>
            <w:tcW w:w="1440" w:type="dxa"/>
            <w:vAlign w:val="bottom"/>
          </w:tcPr>
          <w:p w14:paraId="6D877569" w14:textId="77777777" w:rsidR="001E2F0C" w:rsidRPr="00AC3CAF" w:rsidRDefault="001E2F0C" w:rsidP="002141C0">
            <w:pPr>
              <w:rPr>
                <w:color w:val="000000"/>
                <w:sz w:val="20"/>
                <w:szCs w:val="20"/>
              </w:rPr>
            </w:pPr>
            <w:r w:rsidRPr="00AC3CAF">
              <w:rPr>
                <w:color w:val="000000"/>
                <w:sz w:val="20"/>
                <w:szCs w:val="20"/>
              </w:rPr>
              <w:t>0.6162</w:t>
            </w:r>
          </w:p>
        </w:tc>
        <w:tc>
          <w:tcPr>
            <w:tcW w:w="1440" w:type="dxa"/>
            <w:vAlign w:val="bottom"/>
          </w:tcPr>
          <w:p w14:paraId="00B027C6" w14:textId="77777777" w:rsidR="001E2F0C" w:rsidRPr="00AC3CAF" w:rsidRDefault="001E2F0C" w:rsidP="002141C0">
            <w:pPr>
              <w:rPr>
                <w:color w:val="000000"/>
                <w:sz w:val="20"/>
                <w:szCs w:val="20"/>
              </w:rPr>
            </w:pPr>
            <w:r w:rsidRPr="00AC3CAF">
              <w:rPr>
                <w:color w:val="000000"/>
                <w:sz w:val="20"/>
                <w:szCs w:val="20"/>
              </w:rPr>
              <w:t>0.3838</w:t>
            </w:r>
          </w:p>
        </w:tc>
      </w:tr>
      <w:tr w:rsidR="001E2F0C" w:rsidRPr="00AC3CAF" w14:paraId="771F69E3" w14:textId="77777777" w:rsidTr="002141C0">
        <w:tc>
          <w:tcPr>
            <w:tcW w:w="1870" w:type="dxa"/>
            <w:vAlign w:val="bottom"/>
          </w:tcPr>
          <w:p w14:paraId="70B22C1C" w14:textId="77777777" w:rsidR="001E2F0C" w:rsidRPr="00AC3CAF" w:rsidRDefault="001E2F0C" w:rsidP="002141C0">
            <w:pPr>
              <w:rPr>
                <w:color w:val="000000"/>
                <w:sz w:val="20"/>
                <w:szCs w:val="20"/>
              </w:rPr>
            </w:pPr>
            <w:r w:rsidRPr="00AC3CAF">
              <w:rPr>
                <w:color w:val="000000"/>
                <w:sz w:val="20"/>
                <w:szCs w:val="20"/>
              </w:rPr>
              <w:t>debt</w:t>
            </w:r>
          </w:p>
        </w:tc>
        <w:tc>
          <w:tcPr>
            <w:tcW w:w="1440" w:type="dxa"/>
            <w:vAlign w:val="bottom"/>
          </w:tcPr>
          <w:p w14:paraId="7E533154" w14:textId="77777777" w:rsidR="001E2F0C" w:rsidRPr="00AC3CAF" w:rsidRDefault="001E2F0C" w:rsidP="002141C0">
            <w:pPr>
              <w:rPr>
                <w:color w:val="000000"/>
                <w:sz w:val="20"/>
                <w:szCs w:val="20"/>
              </w:rPr>
            </w:pPr>
            <w:r w:rsidRPr="00AC3CAF">
              <w:rPr>
                <w:color w:val="000000"/>
                <w:sz w:val="20"/>
                <w:szCs w:val="20"/>
              </w:rPr>
              <w:t>2.09</w:t>
            </w:r>
          </w:p>
        </w:tc>
        <w:tc>
          <w:tcPr>
            <w:tcW w:w="1440" w:type="dxa"/>
            <w:vAlign w:val="bottom"/>
          </w:tcPr>
          <w:p w14:paraId="58985E79" w14:textId="77777777" w:rsidR="001E2F0C" w:rsidRPr="00AC3CAF" w:rsidRDefault="001E2F0C" w:rsidP="002141C0">
            <w:pPr>
              <w:rPr>
                <w:color w:val="000000"/>
                <w:sz w:val="20"/>
                <w:szCs w:val="20"/>
              </w:rPr>
            </w:pPr>
            <w:r w:rsidRPr="00AC3CAF">
              <w:rPr>
                <w:color w:val="000000"/>
                <w:sz w:val="20"/>
                <w:szCs w:val="20"/>
              </w:rPr>
              <w:t>1.45</w:t>
            </w:r>
          </w:p>
        </w:tc>
        <w:tc>
          <w:tcPr>
            <w:tcW w:w="1440" w:type="dxa"/>
            <w:vAlign w:val="bottom"/>
          </w:tcPr>
          <w:p w14:paraId="686D24A4" w14:textId="77777777" w:rsidR="001E2F0C" w:rsidRPr="00AC3CAF" w:rsidRDefault="001E2F0C" w:rsidP="002141C0">
            <w:pPr>
              <w:rPr>
                <w:color w:val="000000"/>
                <w:sz w:val="20"/>
                <w:szCs w:val="20"/>
              </w:rPr>
            </w:pPr>
            <w:r w:rsidRPr="00AC3CAF">
              <w:rPr>
                <w:color w:val="000000"/>
                <w:sz w:val="20"/>
                <w:szCs w:val="20"/>
              </w:rPr>
              <w:t>0.4782</w:t>
            </w:r>
          </w:p>
        </w:tc>
        <w:tc>
          <w:tcPr>
            <w:tcW w:w="1440" w:type="dxa"/>
            <w:vAlign w:val="bottom"/>
          </w:tcPr>
          <w:p w14:paraId="3E239BDE" w14:textId="77777777" w:rsidR="001E2F0C" w:rsidRPr="00AC3CAF" w:rsidRDefault="001E2F0C" w:rsidP="002141C0">
            <w:pPr>
              <w:rPr>
                <w:color w:val="000000"/>
                <w:sz w:val="20"/>
                <w:szCs w:val="20"/>
              </w:rPr>
            </w:pPr>
            <w:r w:rsidRPr="00AC3CAF">
              <w:rPr>
                <w:color w:val="000000"/>
                <w:sz w:val="20"/>
                <w:szCs w:val="20"/>
              </w:rPr>
              <w:t>0.5218</w:t>
            </w:r>
          </w:p>
        </w:tc>
      </w:tr>
      <w:tr w:rsidR="001E2F0C" w:rsidRPr="00AC3CAF" w14:paraId="4E28F0C7" w14:textId="77777777" w:rsidTr="002141C0">
        <w:tc>
          <w:tcPr>
            <w:tcW w:w="1870" w:type="dxa"/>
            <w:vAlign w:val="bottom"/>
          </w:tcPr>
          <w:p w14:paraId="0B2E2C4B" w14:textId="77777777" w:rsidR="001E2F0C" w:rsidRPr="00AC3CAF" w:rsidRDefault="001E2F0C" w:rsidP="002141C0">
            <w:pPr>
              <w:rPr>
                <w:color w:val="000000"/>
                <w:sz w:val="20"/>
                <w:szCs w:val="20"/>
              </w:rPr>
            </w:pPr>
            <w:r w:rsidRPr="00AC3CAF">
              <w:rPr>
                <w:color w:val="000000"/>
                <w:sz w:val="20"/>
                <w:szCs w:val="20"/>
              </w:rPr>
              <w:t>deficit</w:t>
            </w:r>
          </w:p>
        </w:tc>
        <w:tc>
          <w:tcPr>
            <w:tcW w:w="1440" w:type="dxa"/>
            <w:vAlign w:val="bottom"/>
          </w:tcPr>
          <w:p w14:paraId="0565F26C" w14:textId="77777777" w:rsidR="001E2F0C" w:rsidRPr="00AC3CAF" w:rsidRDefault="001E2F0C" w:rsidP="002141C0">
            <w:pPr>
              <w:rPr>
                <w:color w:val="000000"/>
                <w:sz w:val="20"/>
                <w:szCs w:val="20"/>
              </w:rPr>
            </w:pPr>
            <w:r w:rsidRPr="00AC3CAF">
              <w:rPr>
                <w:color w:val="000000"/>
                <w:sz w:val="20"/>
                <w:szCs w:val="20"/>
              </w:rPr>
              <w:t>1.97</w:t>
            </w:r>
          </w:p>
        </w:tc>
        <w:tc>
          <w:tcPr>
            <w:tcW w:w="1440" w:type="dxa"/>
            <w:vAlign w:val="bottom"/>
          </w:tcPr>
          <w:p w14:paraId="3311BD0D" w14:textId="77777777" w:rsidR="001E2F0C" w:rsidRPr="00AC3CAF" w:rsidRDefault="001E2F0C" w:rsidP="002141C0">
            <w:pPr>
              <w:rPr>
                <w:color w:val="000000"/>
                <w:sz w:val="20"/>
                <w:szCs w:val="20"/>
              </w:rPr>
            </w:pPr>
            <w:r w:rsidRPr="00AC3CAF">
              <w:rPr>
                <w:color w:val="000000"/>
                <w:sz w:val="20"/>
                <w:szCs w:val="20"/>
              </w:rPr>
              <w:t>1.4</w:t>
            </w:r>
          </w:p>
        </w:tc>
        <w:tc>
          <w:tcPr>
            <w:tcW w:w="1440" w:type="dxa"/>
            <w:vAlign w:val="bottom"/>
          </w:tcPr>
          <w:p w14:paraId="4A8E6ED1" w14:textId="77777777" w:rsidR="001E2F0C" w:rsidRPr="00AC3CAF" w:rsidRDefault="001E2F0C" w:rsidP="002141C0">
            <w:pPr>
              <w:rPr>
                <w:color w:val="000000"/>
                <w:sz w:val="20"/>
                <w:szCs w:val="20"/>
              </w:rPr>
            </w:pPr>
            <w:r w:rsidRPr="00AC3CAF">
              <w:rPr>
                <w:color w:val="000000"/>
                <w:sz w:val="20"/>
                <w:szCs w:val="20"/>
              </w:rPr>
              <w:t>0.5081</w:t>
            </w:r>
          </w:p>
        </w:tc>
        <w:tc>
          <w:tcPr>
            <w:tcW w:w="1440" w:type="dxa"/>
            <w:vAlign w:val="bottom"/>
          </w:tcPr>
          <w:p w14:paraId="553E329F" w14:textId="77777777" w:rsidR="001E2F0C" w:rsidRPr="00AC3CAF" w:rsidRDefault="001E2F0C" w:rsidP="002141C0">
            <w:pPr>
              <w:rPr>
                <w:color w:val="000000"/>
                <w:sz w:val="20"/>
                <w:szCs w:val="20"/>
              </w:rPr>
            </w:pPr>
            <w:r w:rsidRPr="00AC3CAF">
              <w:rPr>
                <w:color w:val="000000"/>
                <w:sz w:val="20"/>
                <w:szCs w:val="20"/>
              </w:rPr>
              <w:t>0.4919</w:t>
            </w:r>
          </w:p>
        </w:tc>
      </w:tr>
      <w:tr w:rsidR="001E2F0C" w:rsidRPr="00AC3CAF" w14:paraId="433B6A2F" w14:textId="77777777" w:rsidTr="002141C0">
        <w:tc>
          <w:tcPr>
            <w:tcW w:w="1870" w:type="dxa"/>
            <w:vAlign w:val="bottom"/>
          </w:tcPr>
          <w:p w14:paraId="13A9D52B" w14:textId="77777777" w:rsidR="001E2F0C" w:rsidRPr="00AC3CAF" w:rsidRDefault="001E2F0C" w:rsidP="002141C0">
            <w:pPr>
              <w:rPr>
                <w:color w:val="000000"/>
                <w:sz w:val="20"/>
                <w:szCs w:val="20"/>
              </w:rPr>
            </w:pPr>
            <w:proofErr w:type="spellStart"/>
            <w:r w:rsidRPr="00AC3CAF">
              <w:rPr>
                <w:color w:val="000000"/>
                <w:sz w:val="20"/>
                <w:szCs w:val="20"/>
              </w:rPr>
              <w:t>euftf_recode</w:t>
            </w:r>
            <w:proofErr w:type="spellEnd"/>
          </w:p>
        </w:tc>
        <w:tc>
          <w:tcPr>
            <w:tcW w:w="1440" w:type="dxa"/>
            <w:vAlign w:val="bottom"/>
          </w:tcPr>
          <w:p w14:paraId="7563820C" w14:textId="77777777" w:rsidR="001E2F0C" w:rsidRPr="00AC3CAF" w:rsidRDefault="001E2F0C" w:rsidP="002141C0">
            <w:pPr>
              <w:rPr>
                <w:color w:val="000000"/>
                <w:sz w:val="20"/>
                <w:szCs w:val="20"/>
              </w:rPr>
            </w:pPr>
            <w:r w:rsidRPr="00AC3CAF">
              <w:rPr>
                <w:color w:val="000000"/>
                <w:sz w:val="20"/>
                <w:szCs w:val="20"/>
              </w:rPr>
              <w:t>1.19</w:t>
            </w:r>
          </w:p>
        </w:tc>
        <w:tc>
          <w:tcPr>
            <w:tcW w:w="1440" w:type="dxa"/>
            <w:vAlign w:val="bottom"/>
          </w:tcPr>
          <w:p w14:paraId="058105BE" w14:textId="77777777" w:rsidR="001E2F0C" w:rsidRPr="00AC3CAF" w:rsidRDefault="001E2F0C" w:rsidP="002141C0">
            <w:pPr>
              <w:rPr>
                <w:color w:val="000000"/>
                <w:sz w:val="20"/>
                <w:szCs w:val="20"/>
              </w:rPr>
            </w:pPr>
            <w:r w:rsidRPr="00AC3CAF">
              <w:rPr>
                <w:color w:val="000000"/>
                <w:sz w:val="20"/>
                <w:szCs w:val="20"/>
              </w:rPr>
              <w:t>1.09</w:t>
            </w:r>
          </w:p>
        </w:tc>
        <w:tc>
          <w:tcPr>
            <w:tcW w:w="1440" w:type="dxa"/>
            <w:vAlign w:val="bottom"/>
          </w:tcPr>
          <w:p w14:paraId="41C5F568" w14:textId="77777777" w:rsidR="001E2F0C" w:rsidRPr="00AC3CAF" w:rsidRDefault="001E2F0C" w:rsidP="002141C0">
            <w:pPr>
              <w:rPr>
                <w:color w:val="000000"/>
                <w:sz w:val="20"/>
                <w:szCs w:val="20"/>
              </w:rPr>
            </w:pPr>
            <w:r w:rsidRPr="00AC3CAF">
              <w:rPr>
                <w:color w:val="000000"/>
                <w:sz w:val="20"/>
                <w:szCs w:val="20"/>
              </w:rPr>
              <w:t>0.8369</w:t>
            </w:r>
          </w:p>
        </w:tc>
        <w:tc>
          <w:tcPr>
            <w:tcW w:w="1440" w:type="dxa"/>
            <w:vAlign w:val="bottom"/>
          </w:tcPr>
          <w:p w14:paraId="62647723" w14:textId="77777777" w:rsidR="001E2F0C" w:rsidRPr="00AC3CAF" w:rsidRDefault="001E2F0C" w:rsidP="002141C0">
            <w:pPr>
              <w:rPr>
                <w:color w:val="000000"/>
                <w:sz w:val="20"/>
                <w:szCs w:val="20"/>
              </w:rPr>
            </w:pPr>
            <w:r w:rsidRPr="00AC3CAF">
              <w:rPr>
                <w:color w:val="000000"/>
                <w:sz w:val="20"/>
                <w:szCs w:val="20"/>
              </w:rPr>
              <w:t>0.1631</w:t>
            </w:r>
          </w:p>
        </w:tc>
      </w:tr>
      <w:tr w:rsidR="001E2F0C" w:rsidRPr="00AC3CAF" w14:paraId="33C23FC3" w14:textId="77777777" w:rsidTr="002141C0">
        <w:tc>
          <w:tcPr>
            <w:tcW w:w="1870" w:type="dxa"/>
            <w:vAlign w:val="bottom"/>
          </w:tcPr>
          <w:p w14:paraId="59655933" w14:textId="77777777" w:rsidR="001E2F0C" w:rsidRPr="00AC3CAF" w:rsidRDefault="001E2F0C" w:rsidP="002141C0">
            <w:pPr>
              <w:rPr>
                <w:color w:val="000000"/>
                <w:sz w:val="20"/>
                <w:szCs w:val="20"/>
              </w:rPr>
            </w:pPr>
            <w:proofErr w:type="spellStart"/>
            <w:r w:rsidRPr="00AC3CAF">
              <w:rPr>
                <w:color w:val="000000"/>
                <w:sz w:val="20"/>
                <w:szCs w:val="20"/>
              </w:rPr>
              <w:t>trstprl_rec</w:t>
            </w:r>
            <w:proofErr w:type="spellEnd"/>
          </w:p>
        </w:tc>
        <w:tc>
          <w:tcPr>
            <w:tcW w:w="1440" w:type="dxa"/>
            <w:vAlign w:val="bottom"/>
          </w:tcPr>
          <w:p w14:paraId="201BE859" w14:textId="77777777" w:rsidR="001E2F0C" w:rsidRPr="00AC3CAF" w:rsidRDefault="001E2F0C" w:rsidP="002141C0">
            <w:pPr>
              <w:rPr>
                <w:color w:val="000000"/>
                <w:sz w:val="20"/>
                <w:szCs w:val="20"/>
              </w:rPr>
            </w:pPr>
            <w:r w:rsidRPr="00AC3CAF">
              <w:rPr>
                <w:color w:val="000000"/>
                <w:sz w:val="20"/>
                <w:szCs w:val="20"/>
              </w:rPr>
              <w:t>1.58</w:t>
            </w:r>
          </w:p>
        </w:tc>
        <w:tc>
          <w:tcPr>
            <w:tcW w:w="1440" w:type="dxa"/>
            <w:vAlign w:val="bottom"/>
          </w:tcPr>
          <w:p w14:paraId="69AD6A9B" w14:textId="77777777" w:rsidR="001E2F0C" w:rsidRPr="00AC3CAF" w:rsidRDefault="001E2F0C" w:rsidP="002141C0">
            <w:pPr>
              <w:rPr>
                <w:color w:val="000000"/>
                <w:sz w:val="20"/>
                <w:szCs w:val="20"/>
              </w:rPr>
            </w:pPr>
            <w:r w:rsidRPr="00AC3CAF">
              <w:rPr>
                <w:color w:val="000000"/>
                <w:sz w:val="20"/>
                <w:szCs w:val="20"/>
              </w:rPr>
              <w:t>1.26</w:t>
            </w:r>
          </w:p>
        </w:tc>
        <w:tc>
          <w:tcPr>
            <w:tcW w:w="1440" w:type="dxa"/>
            <w:vAlign w:val="bottom"/>
          </w:tcPr>
          <w:p w14:paraId="3CDFB911" w14:textId="77777777" w:rsidR="001E2F0C" w:rsidRPr="00AC3CAF" w:rsidRDefault="001E2F0C" w:rsidP="002141C0">
            <w:pPr>
              <w:rPr>
                <w:color w:val="000000"/>
                <w:sz w:val="20"/>
                <w:szCs w:val="20"/>
              </w:rPr>
            </w:pPr>
            <w:r w:rsidRPr="00AC3CAF">
              <w:rPr>
                <w:color w:val="000000"/>
                <w:sz w:val="20"/>
                <w:szCs w:val="20"/>
              </w:rPr>
              <w:t>0.632</w:t>
            </w:r>
          </w:p>
        </w:tc>
        <w:tc>
          <w:tcPr>
            <w:tcW w:w="1440" w:type="dxa"/>
            <w:vAlign w:val="bottom"/>
          </w:tcPr>
          <w:p w14:paraId="6DCB8535" w14:textId="77777777" w:rsidR="001E2F0C" w:rsidRPr="00AC3CAF" w:rsidRDefault="001E2F0C" w:rsidP="002141C0">
            <w:pPr>
              <w:rPr>
                <w:color w:val="000000"/>
                <w:sz w:val="20"/>
                <w:szCs w:val="20"/>
              </w:rPr>
            </w:pPr>
            <w:r w:rsidRPr="00AC3CAF">
              <w:rPr>
                <w:color w:val="000000"/>
                <w:sz w:val="20"/>
                <w:szCs w:val="20"/>
              </w:rPr>
              <w:t>0.368</w:t>
            </w:r>
          </w:p>
        </w:tc>
      </w:tr>
      <w:tr w:rsidR="001E2F0C" w:rsidRPr="00AC3CAF" w14:paraId="4C0ED304" w14:textId="77777777" w:rsidTr="002141C0">
        <w:tc>
          <w:tcPr>
            <w:tcW w:w="1870" w:type="dxa"/>
            <w:vAlign w:val="bottom"/>
          </w:tcPr>
          <w:p w14:paraId="3E14D8E8" w14:textId="77777777" w:rsidR="001E2F0C" w:rsidRPr="00AC3CAF" w:rsidRDefault="001E2F0C" w:rsidP="002141C0">
            <w:pPr>
              <w:rPr>
                <w:color w:val="000000"/>
                <w:sz w:val="20"/>
                <w:szCs w:val="20"/>
              </w:rPr>
            </w:pPr>
            <w:proofErr w:type="spellStart"/>
            <w:r w:rsidRPr="00AC3CAF">
              <w:rPr>
                <w:color w:val="000000"/>
                <w:sz w:val="20"/>
                <w:szCs w:val="20"/>
              </w:rPr>
              <w:t>trstep_rec</w:t>
            </w:r>
            <w:proofErr w:type="spellEnd"/>
          </w:p>
        </w:tc>
        <w:tc>
          <w:tcPr>
            <w:tcW w:w="1440" w:type="dxa"/>
            <w:vAlign w:val="bottom"/>
          </w:tcPr>
          <w:p w14:paraId="40D2178B" w14:textId="77777777" w:rsidR="001E2F0C" w:rsidRPr="00AC3CAF" w:rsidRDefault="001E2F0C" w:rsidP="002141C0">
            <w:pPr>
              <w:rPr>
                <w:color w:val="000000"/>
                <w:sz w:val="20"/>
                <w:szCs w:val="20"/>
              </w:rPr>
            </w:pPr>
            <w:r w:rsidRPr="00AC3CAF">
              <w:rPr>
                <w:color w:val="000000"/>
                <w:sz w:val="20"/>
                <w:szCs w:val="20"/>
              </w:rPr>
              <w:t>1.32</w:t>
            </w:r>
          </w:p>
        </w:tc>
        <w:tc>
          <w:tcPr>
            <w:tcW w:w="1440" w:type="dxa"/>
            <w:vAlign w:val="bottom"/>
          </w:tcPr>
          <w:p w14:paraId="56DE127A" w14:textId="77777777" w:rsidR="001E2F0C" w:rsidRPr="00AC3CAF" w:rsidRDefault="001E2F0C" w:rsidP="002141C0">
            <w:pPr>
              <w:rPr>
                <w:color w:val="000000"/>
                <w:sz w:val="20"/>
                <w:szCs w:val="20"/>
              </w:rPr>
            </w:pPr>
            <w:r w:rsidRPr="00AC3CAF">
              <w:rPr>
                <w:color w:val="000000"/>
                <w:sz w:val="20"/>
                <w:szCs w:val="20"/>
              </w:rPr>
              <w:t>1.15</w:t>
            </w:r>
          </w:p>
        </w:tc>
        <w:tc>
          <w:tcPr>
            <w:tcW w:w="1440" w:type="dxa"/>
            <w:vAlign w:val="bottom"/>
          </w:tcPr>
          <w:p w14:paraId="2077AA23" w14:textId="77777777" w:rsidR="001E2F0C" w:rsidRPr="00AC3CAF" w:rsidRDefault="001E2F0C" w:rsidP="002141C0">
            <w:pPr>
              <w:rPr>
                <w:color w:val="000000"/>
                <w:sz w:val="20"/>
                <w:szCs w:val="20"/>
              </w:rPr>
            </w:pPr>
            <w:r w:rsidRPr="00AC3CAF">
              <w:rPr>
                <w:color w:val="000000"/>
                <w:sz w:val="20"/>
                <w:szCs w:val="20"/>
              </w:rPr>
              <w:t>0.7584</w:t>
            </w:r>
          </w:p>
        </w:tc>
        <w:tc>
          <w:tcPr>
            <w:tcW w:w="1440" w:type="dxa"/>
            <w:vAlign w:val="bottom"/>
          </w:tcPr>
          <w:p w14:paraId="29C6D60F" w14:textId="77777777" w:rsidR="001E2F0C" w:rsidRPr="00AC3CAF" w:rsidRDefault="001E2F0C" w:rsidP="002141C0">
            <w:pPr>
              <w:rPr>
                <w:color w:val="000000"/>
                <w:sz w:val="20"/>
                <w:szCs w:val="20"/>
              </w:rPr>
            </w:pPr>
            <w:r w:rsidRPr="00AC3CAF">
              <w:rPr>
                <w:color w:val="000000"/>
                <w:sz w:val="20"/>
                <w:szCs w:val="20"/>
              </w:rPr>
              <w:t>0.2416</w:t>
            </w:r>
          </w:p>
        </w:tc>
      </w:tr>
      <w:tr w:rsidR="001E2F0C" w:rsidRPr="00AC3CAF" w14:paraId="120565AC" w14:textId="77777777" w:rsidTr="002141C0">
        <w:tc>
          <w:tcPr>
            <w:tcW w:w="1870" w:type="dxa"/>
            <w:vAlign w:val="bottom"/>
          </w:tcPr>
          <w:p w14:paraId="6FC22AEC" w14:textId="77777777" w:rsidR="001E2F0C" w:rsidRPr="00AC3CAF" w:rsidRDefault="001E2F0C" w:rsidP="002141C0">
            <w:pPr>
              <w:rPr>
                <w:color w:val="000000"/>
                <w:sz w:val="20"/>
                <w:szCs w:val="20"/>
              </w:rPr>
            </w:pPr>
            <w:proofErr w:type="spellStart"/>
            <w:r w:rsidRPr="00AC3CAF">
              <w:rPr>
                <w:color w:val="000000"/>
                <w:sz w:val="20"/>
                <w:szCs w:val="20"/>
              </w:rPr>
              <w:t>stflife_rec</w:t>
            </w:r>
            <w:proofErr w:type="spellEnd"/>
          </w:p>
        </w:tc>
        <w:tc>
          <w:tcPr>
            <w:tcW w:w="1440" w:type="dxa"/>
            <w:vAlign w:val="bottom"/>
          </w:tcPr>
          <w:p w14:paraId="06F5A436" w14:textId="77777777" w:rsidR="001E2F0C" w:rsidRPr="00AC3CAF" w:rsidRDefault="001E2F0C" w:rsidP="002141C0">
            <w:pPr>
              <w:rPr>
                <w:color w:val="000000"/>
                <w:sz w:val="20"/>
                <w:szCs w:val="20"/>
              </w:rPr>
            </w:pPr>
            <w:r w:rsidRPr="00AC3CAF">
              <w:rPr>
                <w:color w:val="000000"/>
                <w:sz w:val="20"/>
                <w:szCs w:val="20"/>
              </w:rPr>
              <w:t>1.15</w:t>
            </w:r>
          </w:p>
        </w:tc>
        <w:tc>
          <w:tcPr>
            <w:tcW w:w="1440" w:type="dxa"/>
            <w:vAlign w:val="bottom"/>
          </w:tcPr>
          <w:p w14:paraId="18A9647E" w14:textId="77777777" w:rsidR="001E2F0C" w:rsidRPr="00AC3CAF" w:rsidRDefault="001E2F0C" w:rsidP="002141C0">
            <w:pPr>
              <w:rPr>
                <w:color w:val="000000"/>
                <w:sz w:val="20"/>
                <w:szCs w:val="20"/>
              </w:rPr>
            </w:pPr>
            <w:r w:rsidRPr="00AC3CAF">
              <w:rPr>
                <w:color w:val="000000"/>
                <w:sz w:val="20"/>
                <w:szCs w:val="20"/>
              </w:rPr>
              <w:t>1.07</w:t>
            </w:r>
          </w:p>
        </w:tc>
        <w:tc>
          <w:tcPr>
            <w:tcW w:w="1440" w:type="dxa"/>
            <w:vAlign w:val="bottom"/>
          </w:tcPr>
          <w:p w14:paraId="3580E415" w14:textId="77777777" w:rsidR="001E2F0C" w:rsidRPr="00AC3CAF" w:rsidRDefault="001E2F0C" w:rsidP="002141C0">
            <w:pPr>
              <w:rPr>
                <w:color w:val="000000"/>
                <w:sz w:val="20"/>
                <w:szCs w:val="20"/>
              </w:rPr>
            </w:pPr>
            <w:r w:rsidRPr="00AC3CAF">
              <w:rPr>
                <w:color w:val="000000"/>
                <w:sz w:val="20"/>
                <w:szCs w:val="20"/>
              </w:rPr>
              <w:t>0.8666</w:t>
            </w:r>
          </w:p>
        </w:tc>
        <w:tc>
          <w:tcPr>
            <w:tcW w:w="1440" w:type="dxa"/>
            <w:vAlign w:val="bottom"/>
          </w:tcPr>
          <w:p w14:paraId="2CBAB6D9" w14:textId="77777777" w:rsidR="001E2F0C" w:rsidRPr="00AC3CAF" w:rsidRDefault="001E2F0C" w:rsidP="002141C0">
            <w:pPr>
              <w:rPr>
                <w:color w:val="000000"/>
                <w:sz w:val="20"/>
                <w:szCs w:val="20"/>
              </w:rPr>
            </w:pPr>
            <w:r w:rsidRPr="00AC3CAF">
              <w:rPr>
                <w:color w:val="000000"/>
                <w:sz w:val="20"/>
                <w:szCs w:val="20"/>
              </w:rPr>
              <w:t>0.1334</w:t>
            </w:r>
          </w:p>
        </w:tc>
      </w:tr>
      <w:tr w:rsidR="001E2F0C" w:rsidRPr="00AC3CAF" w14:paraId="25BA2608" w14:textId="77777777" w:rsidTr="002141C0">
        <w:tc>
          <w:tcPr>
            <w:tcW w:w="1870" w:type="dxa"/>
            <w:vAlign w:val="bottom"/>
          </w:tcPr>
          <w:p w14:paraId="741A2BDB" w14:textId="77777777" w:rsidR="001E2F0C" w:rsidRPr="00AC3CAF" w:rsidRDefault="001E2F0C" w:rsidP="002141C0">
            <w:pPr>
              <w:rPr>
                <w:color w:val="000000"/>
                <w:sz w:val="20"/>
                <w:szCs w:val="20"/>
              </w:rPr>
            </w:pPr>
            <w:proofErr w:type="spellStart"/>
            <w:r w:rsidRPr="00AC3CAF">
              <w:rPr>
                <w:color w:val="000000"/>
                <w:sz w:val="20"/>
                <w:szCs w:val="20"/>
              </w:rPr>
              <w:t>stfeco_rec</w:t>
            </w:r>
            <w:proofErr w:type="spellEnd"/>
          </w:p>
        </w:tc>
        <w:tc>
          <w:tcPr>
            <w:tcW w:w="1440" w:type="dxa"/>
            <w:vAlign w:val="bottom"/>
          </w:tcPr>
          <w:p w14:paraId="2B116F7D" w14:textId="77777777" w:rsidR="001E2F0C" w:rsidRPr="00AC3CAF" w:rsidRDefault="001E2F0C" w:rsidP="002141C0">
            <w:pPr>
              <w:rPr>
                <w:color w:val="000000"/>
                <w:sz w:val="20"/>
                <w:szCs w:val="20"/>
              </w:rPr>
            </w:pPr>
            <w:r w:rsidRPr="00AC3CAF">
              <w:rPr>
                <w:color w:val="000000"/>
                <w:sz w:val="20"/>
                <w:szCs w:val="20"/>
              </w:rPr>
              <w:t>1.64</w:t>
            </w:r>
          </w:p>
        </w:tc>
        <w:tc>
          <w:tcPr>
            <w:tcW w:w="1440" w:type="dxa"/>
            <w:vAlign w:val="bottom"/>
          </w:tcPr>
          <w:p w14:paraId="56EEDCDC" w14:textId="77777777" w:rsidR="001E2F0C" w:rsidRPr="00AC3CAF" w:rsidRDefault="001E2F0C" w:rsidP="002141C0">
            <w:pPr>
              <w:rPr>
                <w:color w:val="000000"/>
                <w:sz w:val="20"/>
                <w:szCs w:val="20"/>
              </w:rPr>
            </w:pPr>
            <w:r w:rsidRPr="00AC3CAF">
              <w:rPr>
                <w:color w:val="000000"/>
                <w:sz w:val="20"/>
                <w:szCs w:val="20"/>
              </w:rPr>
              <w:t>1.28</w:t>
            </w:r>
          </w:p>
        </w:tc>
        <w:tc>
          <w:tcPr>
            <w:tcW w:w="1440" w:type="dxa"/>
            <w:vAlign w:val="bottom"/>
          </w:tcPr>
          <w:p w14:paraId="249BC495" w14:textId="77777777" w:rsidR="001E2F0C" w:rsidRPr="00AC3CAF" w:rsidRDefault="001E2F0C" w:rsidP="002141C0">
            <w:pPr>
              <w:rPr>
                <w:color w:val="000000"/>
                <w:sz w:val="20"/>
                <w:szCs w:val="20"/>
              </w:rPr>
            </w:pPr>
            <w:r w:rsidRPr="00AC3CAF">
              <w:rPr>
                <w:color w:val="000000"/>
                <w:sz w:val="20"/>
                <w:szCs w:val="20"/>
              </w:rPr>
              <w:t>0.6102</w:t>
            </w:r>
          </w:p>
        </w:tc>
        <w:tc>
          <w:tcPr>
            <w:tcW w:w="1440" w:type="dxa"/>
            <w:vAlign w:val="bottom"/>
          </w:tcPr>
          <w:p w14:paraId="06D147BF" w14:textId="77777777" w:rsidR="001E2F0C" w:rsidRPr="00AC3CAF" w:rsidRDefault="001E2F0C" w:rsidP="002141C0">
            <w:pPr>
              <w:rPr>
                <w:color w:val="000000"/>
                <w:sz w:val="20"/>
                <w:szCs w:val="20"/>
              </w:rPr>
            </w:pPr>
            <w:r w:rsidRPr="00AC3CAF">
              <w:rPr>
                <w:color w:val="000000"/>
                <w:sz w:val="20"/>
                <w:szCs w:val="20"/>
              </w:rPr>
              <w:t>0.3898</w:t>
            </w:r>
          </w:p>
        </w:tc>
      </w:tr>
      <w:tr w:rsidR="001E2F0C" w:rsidRPr="00AC3CAF" w14:paraId="2182F412" w14:textId="77777777" w:rsidTr="002141C0">
        <w:tc>
          <w:tcPr>
            <w:tcW w:w="1870" w:type="dxa"/>
            <w:vAlign w:val="bottom"/>
          </w:tcPr>
          <w:p w14:paraId="7151CADC" w14:textId="77777777" w:rsidR="001E2F0C" w:rsidRPr="00AC3CAF" w:rsidRDefault="001E2F0C" w:rsidP="002141C0">
            <w:pPr>
              <w:rPr>
                <w:color w:val="000000"/>
                <w:sz w:val="20"/>
                <w:szCs w:val="20"/>
              </w:rPr>
            </w:pPr>
            <w:proofErr w:type="spellStart"/>
            <w:r w:rsidRPr="00AC3CAF">
              <w:rPr>
                <w:color w:val="000000"/>
                <w:sz w:val="20"/>
                <w:szCs w:val="20"/>
              </w:rPr>
              <w:t>stfgov_rec</w:t>
            </w:r>
            <w:proofErr w:type="spellEnd"/>
          </w:p>
        </w:tc>
        <w:tc>
          <w:tcPr>
            <w:tcW w:w="1440" w:type="dxa"/>
            <w:vAlign w:val="bottom"/>
          </w:tcPr>
          <w:p w14:paraId="69E03E79" w14:textId="77777777" w:rsidR="001E2F0C" w:rsidRPr="00AC3CAF" w:rsidRDefault="001E2F0C" w:rsidP="002141C0">
            <w:pPr>
              <w:rPr>
                <w:color w:val="000000"/>
                <w:sz w:val="20"/>
                <w:szCs w:val="20"/>
              </w:rPr>
            </w:pPr>
            <w:r w:rsidRPr="00AC3CAF">
              <w:rPr>
                <w:color w:val="000000"/>
                <w:sz w:val="20"/>
                <w:szCs w:val="20"/>
              </w:rPr>
              <w:t>1.66</w:t>
            </w:r>
          </w:p>
        </w:tc>
        <w:tc>
          <w:tcPr>
            <w:tcW w:w="1440" w:type="dxa"/>
            <w:vAlign w:val="bottom"/>
          </w:tcPr>
          <w:p w14:paraId="5AC99F2B" w14:textId="77777777" w:rsidR="001E2F0C" w:rsidRPr="00AC3CAF" w:rsidRDefault="001E2F0C" w:rsidP="002141C0">
            <w:pPr>
              <w:rPr>
                <w:color w:val="000000"/>
                <w:sz w:val="20"/>
                <w:szCs w:val="20"/>
              </w:rPr>
            </w:pPr>
            <w:r w:rsidRPr="00AC3CAF">
              <w:rPr>
                <w:color w:val="000000"/>
                <w:sz w:val="20"/>
                <w:szCs w:val="20"/>
              </w:rPr>
              <w:t>1.29</w:t>
            </w:r>
          </w:p>
        </w:tc>
        <w:tc>
          <w:tcPr>
            <w:tcW w:w="1440" w:type="dxa"/>
            <w:vAlign w:val="bottom"/>
          </w:tcPr>
          <w:p w14:paraId="03EC0E17" w14:textId="77777777" w:rsidR="001E2F0C" w:rsidRPr="00AC3CAF" w:rsidRDefault="001E2F0C" w:rsidP="002141C0">
            <w:pPr>
              <w:rPr>
                <w:color w:val="000000"/>
                <w:sz w:val="20"/>
                <w:szCs w:val="20"/>
              </w:rPr>
            </w:pPr>
            <w:r w:rsidRPr="00AC3CAF">
              <w:rPr>
                <w:color w:val="000000"/>
                <w:sz w:val="20"/>
                <w:szCs w:val="20"/>
              </w:rPr>
              <w:t>0.603</w:t>
            </w:r>
          </w:p>
        </w:tc>
        <w:tc>
          <w:tcPr>
            <w:tcW w:w="1440" w:type="dxa"/>
            <w:vAlign w:val="bottom"/>
          </w:tcPr>
          <w:p w14:paraId="11E53730" w14:textId="77777777" w:rsidR="001E2F0C" w:rsidRPr="00AC3CAF" w:rsidRDefault="001E2F0C" w:rsidP="002141C0">
            <w:pPr>
              <w:rPr>
                <w:color w:val="000000"/>
                <w:sz w:val="20"/>
                <w:szCs w:val="20"/>
              </w:rPr>
            </w:pPr>
            <w:r w:rsidRPr="00AC3CAF">
              <w:rPr>
                <w:color w:val="000000"/>
                <w:sz w:val="20"/>
                <w:szCs w:val="20"/>
              </w:rPr>
              <w:t>0.397</w:t>
            </w:r>
          </w:p>
        </w:tc>
      </w:tr>
      <w:tr w:rsidR="001E2F0C" w:rsidRPr="00AC3CAF" w14:paraId="68E8EFB8" w14:textId="77777777" w:rsidTr="002141C0">
        <w:tc>
          <w:tcPr>
            <w:tcW w:w="1870" w:type="dxa"/>
            <w:vAlign w:val="bottom"/>
          </w:tcPr>
          <w:p w14:paraId="37DA22E4" w14:textId="77777777" w:rsidR="001E2F0C" w:rsidRPr="00AC3CAF" w:rsidRDefault="001E2F0C" w:rsidP="002141C0">
            <w:pPr>
              <w:rPr>
                <w:color w:val="000000"/>
                <w:sz w:val="20"/>
                <w:szCs w:val="20"/>
              </w:rPr>
            </w:pPr>
            <w:proofErr w:type="spellStart"/>
            <w:r w:rsidRPr="00AC3CAF">
              <w:rPr>
                <w:color w:val="000000"/>
                <w:sz w:val="20"/>
                <w:szCs w:val="20"/>
              </w:rPr>
              <w:t>stfdem_rec</w:t>
            </w:r>
            <w:proofErr w:type="spellEnd"/>
          </w:p>
        </w:tc>
        <w:tc>
          <w:tcPr>
            <w:tcW w:w="1440" w:type="dxa"/>
            <w:vAlign w:val="bottom"/>
          </w:tcPr>
          <w:p w14:paraId="46796230" w14:textId="77777777" w:rsidR="001E2F0C" w:rsidRPr="00AC3CAF" w:rsidRDefault="001E2F0C" w:rsidP="002141C0">
            <w:pPr>
              <w:rPr>
                <w:color w:val="000000"/>
                <w:sz w:val="20"/>
                <w:szCs w:val="20"/>
              </w:rPr>
            </w:pPr>
            <w:r w:rsidRPr="00AC3CAF">
              <w:rPr>
                <w:color w:val="000000"/>
                <w:sz w:val="20"/>
                <w:szCs w:val="20"/>
              </w:rPr>
              <w:t>1.61</w:t>
            </w:r>
          </w:p>
        </w:tc>
        <w:tc>
          <w:tcPr>
            <w:tcW w:w="1440" w:type="dxa"/>
            <w:vAlign w:val="bottom"/>
          </w:tcPr>
          <w:p w14:paraId="39B8B1B7" w14:textId="77777777" w:rsidR="001E2F0C" w:rsidRPr="00AC3CAF" w:rsidRDefault="001E2F0C" w:rsidP="002141C0">
            <w:pPr>
              <w:rPr>
                <w:color w:val="000000"/>
                <w:sz w:val="20"/>
                <w:szCs w:val="20"/>
              </w:rPr>
            </w:pPr>
            <w:r w:rsidRPr="00AC3CAF">
              <w:rPr>
                <w:color w:val="000000"/>
                <w:sz w:val="20"/>
                <w:szCs w:val="20"/>
              </w:rPr>
              <w:t>1.27</w:t>
            </w:r>
          </w:p>
        </w:tc>
        <w:tc>
          <w:tcPr>
            <w:tcW w:w="1440" w:type="dxa"/>
            <w:vAlign w:val="bottom"/>
          </w:tcPr>
          <w:p w14:paraId="7D8690FE" w14:textId="77777777" w:rsidR="001E2F0C" w:rsidRPr="00AC3CAF" w:rsidRDefault="001E2F0C" w:rsidP="002141C0">
            <w:pPr>
              <w:rPr>
                <w:color w:val="000000"/>
                <w:sz w:val="20"/>
                <w:szCs w:val="20"/>
              </w:rPr>
            </w:pPr>
            <w:r w:rsidRPr="00AC3CAF">
              <w:rPr>
                <w:color w:val="000000"/>
                <w:sz w:val="20"/>
                <w:szCs w:val="20"/>
              </w:rPr>
              <w:t>0.6216</w:t>
            </w:r>
          </w:p>
        </w:tc>
        <w:tc>
          <w:tcPr>
            <w:tcW w:w="1440" w:type="dxa"/>
            <w:vAlign w:val="bottom"/>
          </w:tcPr>
          <w:p w14:paraId="2E756679" w14:textId="77777777" w:rsidR="001E2F0C" w:rsidRPr="00AC3CAF" w:rsidRDefault="001E2F0C" w:rsidP="002141C0">
            <w:pPr>
              <w:rPr>
                <w:color w:val="000000"/>
                <w:sz w:val="20"/>
                <w:szCs w:val="20"/>
              </w:rPr>
            </w:pPr>
            <w:r w:rsidRPr="00AC3CAF">
              <w:rPr>
                <w:color w:val="000000"/>
                <w:sz w:val="20"/>
                <w:szCs w:val="20"/>
              </w:rPr>
              <w:t>0.3784</w:t>
            </w:r>
          </w:p>
        </w:tc>
      </w:tr>
      <w:tr w:rsidR="001E2F0C" w:rsidRPr="00AC3CAF" w14:paraId="1951876B" w14:textId="77777777" w:rsidTr="002141C0">
        <w:tc>
          <w:tcPr>
            <w:tcW w:w="1870" w:type="dxa"/>
            <w:vAlign w:val="bottom"/>
          </w:tcPr>
          <w:p w14:paraId="4B4155C9" w14:textId="77777777" w:rsidR="001E2F0C" w:rsidRPr="00AC3CAF" w:rsidRDefault="001E2F0C" w:rsidP="002141C0">
            <w:pPr>
              <w:rPr>
                <w:color w:val="000000"/>
                <w:sz w:val="20"/>
                <w:szCs w:val="20"/>
              </w:rPr>
            </w:pPr>
            <w:proofErr w:type="spellStart"/>
            <w:r w:rsidRPr="00AC3CAF">
              <w:rPr>
                <w:color w:val="000000"/>
                <w:sz w:val="20"/>
                <w:szCs w:val="20"/>
              </w:rPr>
              <w:t>gincdif_recode</w:t>
            </w:r>
            <w:proofErr w:type="spellEnd"/>
          </w:p>
        </w:tc>
        <w:tc>
          <w:tcPr>
            <w:tcW w:w="1440" w:type="dxa"/>
            <w:vAlign w:val="bottom"/>
          </w:tcPr>
          <w:p w14:paraId="2484E819" w14:textId="77777777" w:rsidR="001E2F0C" w:rsidRPr="00AC3CAF" w:rsidRDefault="001E2F0C" w:rsidP="002141C0">
            <w:pPr>
              <w:rPr>
                <w:color w:val="000000"/>
                <w:sz w:val="20"/>
                <w:szCs w:val="20"/>
              </w:rPr>
            </w:pPr>
            <w:r w:rsidRPr="00AC3CAF">
              <w:rPr>
                <w:color w:val="000000"/>
                <w:sz w:val="20"/>
                <w:szCs w:val="20"/>
              </w:rPr>
              <w:t>1.06</w:t>
            </w:r>
          </w:p>
        </w:tc>
        <w:tc>
          <w:tcPr>
            <w:tcW w:w="1440" w:type="dxa"/>
            <w:vAlign w:val="bottom"/>
          </w:tcPr>
          <w:p w14:paraId="19C8C606" w14:textId="77777777" w:rsidR="001E2F0C" w:rsidRPr="00AC3CAF" w:rsidRDefault="001E2F0C" w:rsidP="002141C0">
            <w:pPr>
              <w:rPr>
                <w:color w:val="000000"/>
                <w:sz w:val="20"/>
                <w:szCs w:val="20"/>
              </w:rPr>
            </w:pPr>
            <w:r w:rsidRPr="00AC3CAF">
              <w:rPr>
                <w:color w:val="000000"/>
                <w:sz w:val="20"/>
                <w:szCs w:val="20"/>
              </w:rPr>
              <w:t>1.03</w:t>
            </w:r>
          </w:p>
        </w:tc>
        <w:tc>
          <w:tcPr>
            <w:tcW w:w="1440" w:type="dxa"/>
            <w:vAlign w:val="bottom"/>
          </w:tcPr>
          <w:p w14:paraId="46619DD6" w14:textId="77777777" w:rsidR="001E2F0C" w:rsidRPr="00AC3CAF" w:rsidRDefault="001E2F0C" w:rsidP="002141C0">
            <w:pPr>
              <w:rPr>
                <w:color w:val="000000"/>
                <w:sz w:val="20"/>
                <w:szCs w:val="20"/>
              </w:rPr>
            </w:pPr>
            <w:r w:rsidRPr="00AC3CAF">
              <w:rPr>
                <w:color w:val="000000"/>
                <w:sz w:val="20"/>
                <w:szCs w:val="20"/>
              </w:rPr>
              <w:t>0.9468</w:t>
            </w:r>
          </w:p>
        </w:tc>
        <w:tc>
          <w:tcPr>
            <w:tcW w:w="1440" w:type="dxa"/>
            <w:vAlign w:val="bottom"/>
          </w:tcPr>
          <w:p w14:paraId="29F0E36D" w14:textId="77777777" w:rsidR="001E2F0C" w:rsidRPr="00AC3CAF" w:rsidRDefault="001E2F0C" w:rsidP="002141C0">
            <w:pPr>
              <w:rPr>
                <w:color w:val="000000"/>
                <w:sz w:val="20"/>
                <w:szCs w:val="20"/>
              </w:rPr>
            </w:pPr>
            <w:r w:rsidRPr="00AC3CAF">
              <w:rPr>
                <w:color w:val="000000"/>
                <w:sz w:val="20"/>
                <w:szCs w:val="20"/>
              </w:rPr>
              <w:t>0.0532</w:t>
            </w:r>
          </w:p>
        </w:tc>
      </w:tr>
      <w:tr w:rsidR="001E2F0C" w:rsidRPr="00AC3CAF" w14:paraId="28A8893D" w14:textId="77777777" w:rsidTr="002141C0">
        <w:tc>
          <w:tcPr>
            <w:tcW w:w="1870" w:type="dxa"/>
            <w:vAlign w:val="bottom"/>
          </w:tcPr>
          <w:p w14:paraId="67C4DDE6" w14:textId="77777777" w:rsidR="001E2F0C" w:rsidRPr="00AC3CAF" w:rsidRDefault="001E2F0C" w:rsidP="002141C0">
            <w:pPr>
              <w:rPr>
                <w:color w:val="000000"/>
                <w:sz w:val="20"/>
                <w:szCs w:val="20"/>
              </w:rPr>
            </w:pPr>
            <w:proofErr w:type="spellStart"/>
            <w:r w:rsidRPr="00AC3CAF">
              <w:rPr>
                <w:color w:val="000000"/>
                <w:sz w:val="20"/>
                <w:szCs w:val="20"/>
              </w:rPr>
              <w:t>imbgeco_rec</w:t>
            </w:r>
            <w:proofErr w:type="spellEnd"/>
          </w:p>
        </w:tc>
        <w:tc>
          <w:tcPr>
            <w:tcW w:w="1440" w:type="dxa"/>
            <w:vAlign w:val="bottom"/>
          </w:tcPr>
          <w:p w14:paraId="0681AC15" w14:textId="77777777" w:rsidR="001E2F0C" w:rsidRPr="00AC3CAF" w:rsidRDefault="001E2F0C" w:rsidP="002141C0">
            <w:pPr>
              <w:rPr>
                <w:color w:val="000000"/>
                <w:sz w:val="20"/>
                <w:szCs w:val="20"/>
              </w:rPr>
            </w:pPr>
            <w:r w:rsidRPr="00AC3CAF">
              <w:rPr>
                <w:color w:val="000000"/>
                <w:sz w:val="20"/>
                <w:szCs w:val="20"/>
              </w:rPr>
              <w:t>1.54</w:t>
            </w:r>
          </w:p>
        </w:tc>
        <w:tc>
          <w:tcPr>
            <w:tcW w:w="1440" w:type="dxa"/>
            <w:vAlign w:val="bottom"/>
          </w:tcPr>
          <w:p w14:paraId="37B347D8" w14:textId="77777777" w:rsidR="001E2F0C" w:rsidRPr="00AC3CAF" w:rsidRDefault="001E2F0C" w:rsidP="002141C0">
            <w:pPr>
              <w:rPr>
                <w:color w:val="000000"/>
                <w:sz w:val="20"/>
                <w:szCs w:val="20"/>
              </w:rPr>
            </w:pPr>
            <w:r w:rsidRPr="00AC3CAF">
              <w:rPr>
                <w:color w:val="000000"/>
                <w:sz w:val="20"/>
                <w:szCs w:val="20"/>
              </w:rPr>
              <w:t>1.24</w:t>
            </w:r>
          </w:p>
        </w:tc>
        <w:tc>
          <w:tcPr>
            <w:tcW w:w="1440" w:type="dxa"/>
            <w:vAlign w:val="bottom"/>
          </w:tcPr>
          <w:p w14:paraId="73D7F55E" w14:textId="77777777" w:rsidR="001E2F0C" w:rsidRPr="00AC3CAF" w:rsidRDefault="001E2F0C" w:rsidP="002141C0">
            <w:pPr>
              <w:rPr>
                <w:color w:val="000000"/>
                <w:sz w:val="20"/>
                <w:szCs w:val="20"/>
              </w:rPr>
            </w:pPr>
            <w:r w:rsidRPr="00AC3CAF">
              <w:rPr>
                <w:color w:val="000000"/>
                <w:sz w:val="20"/>
                <w:szCs w:val="20"/>
              </w:rPr>
              <w:t>0.6498</w:t>
            </w:r>
          </w:p>
        </w:tc>
        <w:tc>
          <w:tcPr>
            <w:tcW w:w="1440" w:type="dxa"/>
            <w:vAlign w:val="bottom"/>
          </w:tcPr>
          <w:p w14:paraId="3EED176D" w14:textId="77777777" w:rsidR="001E2F0C" w:rsidRPr="00AC3CAF" w:rsidRDefault="001E2F0C" w:rsidP="002141C0">
            <w:pPr>
              <w:rPr>
                <w:color w:val="000000"/>
                <w:sz w:val="20"/>
                <w:szCs w:val="20"/>
              </w:rPr>
            </w:pPr>
            <w:r w:rsidRPr="00AC3CAF">
              <w:rPr>
                <w:color w:val="000000"/>
                <w:sz w:val="20"/>
                <w:szCs w:val="20"/>
              </w:rPr>
              <w:t>0.3502</w:t>
            </w:r>
          </w:p>
        </w:tc>
      </w:tr>
      <w:tr w:rsidR="001E2F0C" w:rsidRPr="00AC3CAF" w14:paraId="0FAA6A96" w14:textId="77777777" w:rsidTr="002141C0">
        <w:tc>
          <w:tcPr>
            <w:tcW w:w="1870" w:type="dxa"/>
            <w:vAlign w:val="bottom"/>
          </w:tcPr>
          <w:p w14:paraId="64A5BE6D" w14:textId="77777777" w:rsidR="001E2F0C" w:rsidRPr="00AC3CAF" w:rsidRDefault="001E2F0C" w:rsidP="002141C0">
            <w:pPr>
              <w:rPr>
                <w:color w:val="000000"/>
                <w:sz w:val="20"/>
                <w:szCs w:val="20"/>
              </w:rPr>
            </w:pPr>
            <w:proofErr w:type="spellStart"/>
            <w:r w:rsidRPr="00AC3CAF">
              <w:rPr>
                <w:color w:val="000000"/>
                <w:sz w:val="20"/>
                <w:szCs w:val="20"/>
              </w:rPr>
              <w:t>imptrad_rec</w:t>
            </w:r>
            <w:proofErr w:type="spellEnd"/>
          </w:p>
        </w:tc>
        <w:tc>
          <w:tcPr>
            <w:tcW w:w="1440" w:type="dxa"/>
            <w:vAlign w:val="bottom"/>
          </w:tcPr>
          <w:p w14:paraId="45875090" w14:textId="77777777" w:rsidR="001E2F0C" w:rsidRPr="00AC3CAF" w:rsidRDefault="001E2F0C" w:rsidP="002141C0">
            <w:pPr>
              <w:rPr>
                <w:color w:val="000000"/>
                <w:sz w:val="20"/>
                <w:szCs w:val="20"/>
              </w:rPr>
            </w:pPr>
            <w:r w:rsidRPr="00AC3CAF">
              <w:rPr>
                <w:color w:val="000000"/>
                <w:sz w:val="20"/>
                <w:szCs w:val="20"/>
              </w:rPr>
              <w:t>1.07</w:t>
            </w:r>
          </w:p>
        </w:tc>
        <w:tc>
          <w:tcPr>
            <w:tcW w:w="1440" w:type="dxa"/>
            <w:vAlign w:val="bottom"/>
          </w:tcPr>
          <w:p w14:paraId="732A6C8A" w14:textId="77777777" w:rsidR="001E2F0C" w:rsidRPr="00AC3CAF" w:rsidRDefault="001E2F0C" w:rsidP="002141C0">
            <w:pPr>
              <w:rPr>
                <w:color w:val="000000"/>
                <w:sz w:val="20"/>
                <w:szCs w:val="20"/>
              </w:rPr>
            </w:pPr>
            <w:r w:rsidRPr="00AC3CAF">
              <w:rPr>
                <w:color w:val="000000"/>
                <w:sz w:val="20"/>
                <w:szCs w:val="20"/>
              </w:rPr>
              <w:t>1.03</w:t>
            </w:r>
          </w:p>
        </w:tc>
        <w:tc>
          <w:tcPr>
            <w:tcW w:w="1440" w:type="dxa"/>
            <w:vAlign w:val="bottom"/>
          </w:tcPr>
          <w:p w14:paraId="3D92EE3B" w14:textId="77777777" w:rsidR="001E2F0C" w:rsidRPr="00AC3CAF" w:rsidRDefault="001E2F0C" w:rsidP="002141C0">
            <w:pPr>
              <w:rPr>
                <w:color w:val="000000"/>
                <w:sz w:val="20"/>
                <w:szCs w:val="20"/>
              </w:rPr>
            </w:pPr>
            <w:r w:rsidRPr="00AC3CAF">
              <w:rPr>
                <w:color w:val="000000"/>
                <w:sz w:val="20"/>
                <w:szCs w:val="20"/>
              </w:rPr>
              <w:t>0.935</w:t>
            </w:r>
          </w:p>
        </w:tc>
        <w:tc>
          <w:tcPr>
            <w:tcW w:w="1440" w:type="dxa"/>
            <w:vAlign w:val="bottom"/>
          </w:tcPr>
          <w:p w14:paraId="48CA3044" w14:textId="77777777" w:rsidR="001E2F0C" w:rsidRPr="00AC3CAF" w:rsidRDefault="001E2F0C" w:rsidP="002141C0">
            <w:pPr>
              <w:rPr>
                <w:color w:val="000000"/>
                <w:sz w:val="20"/>
                <w:szCs w:val="20"/>
              </w:rPr>
            </w:pPr>
            <w:r w:rsidRPr="00AC3CAF">
              <w:rPr>
                <w:color w:val="000000"/>
                <w:sz w:val="20"/>
                <w:szCs w:val="20"/>
              </w:rPr>
              <w:t>0.065</w:t>
            </w:r>
          </w:p>
        </w:tc>
      </w:tr>
      <w:tr w:rsidR="001E2F0C" w:rsidRPr="00AC3CAF" w14:paraId="3CFD0EEC" w14:textId="77777777" w:rsidTr="002141C0">
        <w:tc>
          <w:tcPr>
            <w:tcW w:w="1870" w:type="dxa"/>
            <w:vAlign w:val="bottom"/>
          </w:tcPr>
          <w:p w14:paraId="17C7B3B8" w14:textId="77777777" w:rsidR="001E2F0C" w:rsidRPr="00AC3CAF" w:rsidRDefault="001E2F0C" w:rsidP="002141C0">
            <w:pPr>
              <w:rPr>
                <w:color w:val="000000"/>
                <w:sz w:val="20"/>
                <w:szCs w:val="20"/>
              </w:rPr>
            </w:pPr>
            <w:proofErr w:type="spellStart"/>
            <w:r w:rsidRPr="00AC3CAF">
              <w:rPr>
                <w:color w:val="000000"/>
                <w:sz w:val="20"/>
                <w:szCs w:val="20"/>
              </w:rPr>
              <w:t>freehms_recode</w:t>
            </w:r>
            <w:proofErr w:type="spellEnd"/>
          </w:p>
        </w:tc>
        <w:tc>
          <w:tcPr>
            <w:tcW w:w="1440" w:type="dxa"/>
            <w:vAlign w:val="bottom"/>
          </w:tcPr>
          <w:p w14:paraId="6346484C" w14:textId="77777777" w:rsidR="001E2F0C" w:rsidRPr="00AC3CAF" w:rsidRDefault="001E2F0C" w:rsidP="002141C0">
            <w:pPr>
              <w:rPr>
                <w:color w:val="000000"/>
                <w:sz w:val="20"/>
                <w:szCs w:val="20"/>
              </w:rPr>
            </w:pPr>
            <w:r w:rsidRPr="00AC3CAF">
              <w:rPr>
                <w:color w:val="000000"/>
                <w:sz w:val="20"/>
                <w:szCs w:val="20"/>
              </w:rPr>
              <w:t>1.14</w:t>
            </w:r>
          </w:p>
        </w:tc>
        <w:tc>
          <w:tcPr>
            <w:tcW w:w="1440" w:type="dxa"/>
            <w:vAlign w:val="bottom"/>
          </w:tcPr>
          <w:p w14:paraId="1A507D21" w14:textId="77777777" w:rsidR="001E2F0C" w:rsidRPr="00AC3CAF" w:rsidRDefault="001E2F0C" w:rsidP="002141C0">
            <w:pPr>
              <w:rPr>
                <w:color w:val="000000"/>
                <w:sz w:val="20"/>
                <w:szCs w:val="20"/>
              </w:rPr>
            </w:pPr>
            <w:r w:rsidRPr="00AC3CAF">
              <w:rPr>
                <w:color w:val="000000"/>
                <w:sz w:val="20"/>
                <w:szCs w:val="20"/>
              </w:rPr>
              <w:t>1.07</w:t>
            </w:r>
          </w:p>
        </w:tc>
        <w:tc>
          <w:tcPr>
            <w:tcW w:w="1440" w:type="dxa"/>
            <w:vAlign w:val="bottom"/>
          </w:tcPr>
          <w:p w14:paraId="1CDD1596" w14:textId="77777777" w:rsidR="001E2F0C" w:rsidRPr="00AC3CAF" w:rsidRDefault="001E2F0C" w:rsidP="002141C0">
            <w:pPr>
              <w:rPr>
                <w:color w:val="000000"/>
                <w:sz w:val="20"/>
                <w:szCs w:val="20"/>
              </w:rPr>
            </w:pPr>
            <w:r w:rsidRPr="00AC3CAF">
              <w:rPr>
                <w:color w:val="000000"/>
                <w:sz w:val="20"/>
                <w:szCs w:val="20"/>
              </w:rPr>
              <w:t>0.8755</w:t>
            </w:r>
          </w:p>
        </w:tc>
        <w:tc>
          <w:tcPr>
            <w:tcW w:w="1440" w:type="dxa"/>
            <w:vAlign w:val="bottom"/>
          </w:tcPr>
          <w:p w14:paraId="6891D09D" w14:textId="77777777" w:rsidR="001E2F0C" w:rsidRPr="00AC3CAF" w:rsidRDefault="001E2F0C" w:rsidP="002141C0">
            <w:pPr>
              <w:rPr>
                <w:color w:val="000000"/>
                <w:sz w:val="20"/>
                <w:szCs w:val="20"/>
              </w:rPr>
            </w:pPr>
            <w:r w:rsidRPr="00AC3CAF">
              <w:rPr>
                <w:color w:val="000000"/>
                <w:sz w:val="20"/>
                <w:szCs w:val="20"/>
              </w:rPr>
              <w:t>0.1245</w:t>
            </w:r>
          </w:p>
        </w:tc>
      </w:tr>
      <w:tr w:rsidR="001E2F0C" w:rsidRPr="00AC3CAF" w14:paraId="141D8C10" w14:textId="77777777" w:rsidTr="002141C0">
        <w:tc>
          <w:tcPr>
            <w:tcW w:w="1870" w:type="dxa"/>
            <w:vAlign w:val="bottom"/>
          </w:tcPr>
          <w:p w14:paraId="53323F30" w14:textId="77777777" w:rsidR="001E2F0C" w:rsidRPr="00AC3CAF" w:rsidRDefault="001E2F0C" w:rsidP="002141C0">
            <w:pPr>
              <w:rPr>
                <w:color w:val="000000"/>
                <w:sz w:val="20"/>
                <w:szCs w:val="20"/>
              </w:rPr>
            </w:pPr>
            <w:proofErr w:type="spellStart"/>
            <w:r w:rsidRPr="00AC3CAF">
              <w:rPr>
                <w:color w:val="000000"/>
                <w:sz w:val="20"/>
                <w:szCs w:val="20"/>
              </w:rPr>
              <w:t>imsmetn_rec</w:t>
            </w:r>
            <w:proofErr w:type="spellEnd"/>
          </w:p>
        </w:tc>
        <w:tc>
          <w:tcPr>
            <w:tcW w:w="1440" w:type="dxa"/>
            <w:vAlign w:val="bottom"/>
          </w:tcPr>
          <w:p w14:paraId="49AEEAE8" w14:textId="77777777" w:rsidR="001E2F0C" w:rsidRPr="00AC3CAF" w:rsidRDefault="001E2F0C" w:rsidP="002141C0">
            <w:pPr>
              <w:rPr>
                <w:color w:val="000000"/>
                <w:sz w:val="20"/>
                <w:szCs w:val="20"/>
              </w:rPr>
            </w:pPr>
            <w:r w:rsidRPr="00AC3CAF">
              <w:rPr>
                <w:color w:val="000000"/>
                <w:sz w:val="20"/>
                <w:szCs w:val="20"/>
              </w:rPr>
              <w:t>1.91</w:t>
            </w:r>
          </w:p>
        </w:tc>
        <w:tc>
          <w:tcPr>
            <w:tcW w:w="1440" w:type="dxa"/>
            <w:vAlign w:val="bottom"/>
          </w:tcPr>
          <w:p w14:paraId="56769149" w14:textId="77777777" w:rsidR="001E2F0C" w:rsidRPr="00AC3CAF" w:rsidRDefault="001E2F0C" w:rsidP="002141C0">
            <w:pPr>
              <w:rPr>
                <w:color w:val="000000"/>
                <w:sz w:val="20"/>
                <w:szCs w:val="20"/>
              </w:rPr>
            </w:pPr>
            <w:r w:rsidRPr="00AC3CAF">
              <w:rPr>
                <w:color w:val="000000"/>
                <w:sz w:val="20"/>
                <w:szCs w:val="20"/>
              </w:rPr>
              <w:t>1.38</w:t>
            </w:r>
          </w:p>
        </w:tc>
        <w:tc>
          <w:tcPr>
            <w:tcW w:w="1440" w:type="dxa"/>
            <w:vAlign w:val="bottom"/>
          </w:tcPr>
          <w:p w14:paraId="1DB0708B" w14:textId="77777777" w:rsidR="001E2F0C" w:rsidRPr="00AC3CAF" w:rsidRDefault="001E2F0C" w:rsidP="002141C0">
            <w:pPr>
              <w:rPr>
                <w:color w:val="000000"/>
                <w:sz w:val="20"/>
                <w:szCs w:val="20"/>
              </w:rPr>
            </w:pPr>
            <w:r w:rsidRPr="00AC3CAF">
              <w:rPr>
                <w:color w:val="000000"/>
                <w:sz w:val="20"/>
                <w:szCs w:val="20"/>
              </w:rPr>
              <w:t>0.5246</w:t>
            </w:r>
          </w:p>
        </w:tc>
        <w:tc>
          <w:tcPr>
            <w:tcW w:w="1440" w:type="dxa"/>
            <w:vAlign w:val="bottom"/>
          </w:tcPr>
          <w:p w14:paraId="14DA41DE" w14:textId="77777777" w:rsidR="001E2F0C" w:rsidRPr="00AC3CAF" w:rsidRDefault="001E2F0C" w:rsidP="002141C0">
            <w:pPr>
              <w:rPr>
                <w:color w:val="000000"/>
                <w:sz w:val="20"/>
                <w:szCs w:val="20"/>
              </w:rPr>
            </w:pPr>
            <w:r w:rsidRPr="00AC3CAF">
              <w:rPr>
                <w:color w:val="000000"/>
                <w:sz w:val="20"/>
                <w:szCs w:val="20"/>
              </w:rPr>
              <w:t>0.4754</w:t>
            </w:r>
          </w:p>
        </w:tc>
      </w:tr>
      <w:tr w:rsidR="001E2F0C" w:rsidRPr="00AC3CAF" w14:paraId="78B1C5AE" w14:textId="77777777" w:rsidTr="002141C0">
        <w:tc>
          <w:tcPr>
            <w:tcW w:w="1870" w:type="dxa"/>
            <w:vAlign w:val="bottom"/>
          </w:tcPr>
          <w:p w14:paraId="4C92EDF2" w14:textId="77777777" w:rsidR="001E2F0C" w:rsidRPr="00AC3CAF" w:rsidRDefault="001E2F0C" w:rsidP="002141C0">
            <w:pPr>
              <w:rPr>
                <w:color w:val="000000"/>
                <w:sz w:val="20"/>
                <w:szCs w:val="20"/>
              </w:rPr>
            </w:pPr>
            <w:proofErr w:type="spellStart"/>
            <w:r w:rsidRPr="00AC3CAF">
              <w:rPr>
                <w:color w:val="000000"/>
                <w:sz w:val="20"/>
                <w:szCs w:val="20"/>
              </w:rPr>
              <w:t>imdfetn_rec</w:t>
            </w:r>
            <w:proofErr w:type="spellEnd"/>
          </w:p>
        </w:tc>
        <w:tc>
          <w:tcPr>
            <w:tcW w:w="1440" w:type="dxa"/>
            <w:vAlign w:val="bottom"/>
          </w:tcPr>
          <w:p w14:paraId="3BBF363B" w14:textId="77777777" w:rsidR="001E2F0C" w:rsidRPr="00AC3CAF" w:rsidRDefault="001E2F0C" w:rsidP="002141C0">
            <w:pPr>
              <w:rPr>
                <w:color w:val="000000"/>
                <w:sz w:val="20"/>
                <w:szCs w:val="20"/>
              </w:rPr>
            </w:pPr>
            <w:r w:rsidRPr="00AC3CAF">
              <w:rPr>
                <w:color w:val="000000"/>
                <w:sz w:val="20"/>
                <w:szCs w:val="20"/>
              </w:rPr>
              <w:t>2.68</w:t>
            </w:r>
          </w:p>
        </w:tc>
        <w:tc>
          <w:tcPr>
            <w:tcW w:w="1440" w:type="dxa"/>
            <w:vAlign w:val="bottom"/>
          </w:tcPr>
          <w:p w14:paraId="31903CB1" w14:textId="77777777" w:rsidR="001E2F0C" w:rsidRPr="00AC3CAF" w:rsidRDefault="001E2F0C" w:rsidP="002141C0">
            <w:pPr>
              <w:rPr>
                <w:color w:val="000000"/>
                <w:sz w:val="20"/>
                <w:szCs w:val="20"/>
              </w:rPr>
            </w:pPr>
            <w:r w:rsidRPr="00AC3CAF">
              <w:rPr>
                <w:color w:val="000000"/>
                <w:sz w:val="20"/>
                <w:szCs w:val="20"/>
              </w:rPr>
              <w:t>1.64</w:t>
            </w:r>
          </w:p>
        </w:tc>
        <w:tc>
          <w:tcPr>
            <w:tcW w:w="1440" w:type="dxa"/>
            <w:vAlign w:val="bottom"/>
          </w:tcPr>
          <w:p w14:paraId="0575222E" w14:textId="77777777" w:rsidR="001E2F0C" w:rsidRPr="00AC3CAF" w:rsidRDefault="001E2F0C" w:rsidP="002141C0">
            <w:pPr>
              <w:rPr>
                <w:color w:val="000000"/>
                <w:sz w:val="20"/>
                <w:szCs w:val="20"/>
              </w:rPr>
            </w:pPr>
            <w:r w:rsidRPr="00AC3CAF">
              <w:rPr>
                <w:color w:val="000000"/>
                <w:sz w:val="20"/>
                <w:szCs w:val="20"/>
              </w:rPr>
              <w:t>0.3734</w:t>
            </w:r>
          </w:p>
        </w:tc>
        <w:tc>
          <w:tcPr>
            <w:tcW w:w="1440" w:type="dxa"/>
            <w:vAlign w:val="bottom"/>
          </w:tcPr>
          <w:p w14:paraId="79ACE3F2" w14:textId="77777777" w:rsidR="001E2F0C" w:rsidRPr="00AC3CAF" w:rsidRDefault="001E2F0C" w:rsidP="002141C0">
            <w:pPr>
              <w:rPr>
                <w:color w:val="000000"/>
                <w:sz w:val="20"/>
                <w:szCs w:val="20"/>
              </w:rPr>
            </w:pPr>
            <w:r w:rsidRPr="00AC3CAF">
              <w:rPr>
                <w:color w:val="000000"/>
                <w:sz w:val="20"/>
                <w:szCs w:val="20"/>
              </w:rPr>
              <w:t>0.6266</w:t>
            </w:r>
          </w:p>
        </w:tc>
      </w:tr>
      <w:tr w:rsidR="001E2F0C" w:rsidRPr="00AC3CAF" w14:paraId="4CDE3B32" w14:textId="77777777" w:rsidTr="002141C0">
        <w:tc>
          <w:tcPr>
            <w:tcW w:w="1870" w:type="dxa"/>
            <w:vAlign w:val="bottom"/>
          </w:tcPr>
          <w:p w14:paraId="56F98D56" w14:textId="77777777" w:rsidR="001E2F0C" w:rsidRPr="00AC3CAF" w:rsidRDefault="001E2F0C" w:rsidP="002141C0">
            <w:pPr>
              <w:rPr>
                <w:color w:val="000000"/>
                <w:sz w:val="20"/>
                <w:szCs w:val="20"/>
              </w:rPr>
            </w:pPr>
            <w:proofErr w:type="spellStart"/>
            <w:r w:rsidRPr="00AC3CAF">
              <w:rPr>
                <w:color w:val="000000"/>
                <w:sz w:val="20"/>
                <w:szCs w:val="20"/>
              </w:rPr>
              <w:t>impcntr_rec</w:t>
            </w:r>
            <w:proofErr w:type="spellEnd"/>
          </w:p>
        </w:tc>
        <w:tc>
          <w:tcPr>
            <w:tcW w:w="1440" w:type="dxa"/>
            <w:vAlign w:val="bottom"/>
          </w:tcPr>
          <w:p w14:paraId="3EAFF016" w14:textId="77777777" w:rsidR="001E2F0C" w:rsidRPr="00AC3CAF" w:rsidRDefault="001E2F0C" w:rsidP="002141C0">
            <w:pPr>
              <w:rPr>
                <w:color w:val="000000"/>
                <w:sz w:val="20"/>
                <w:szCs w:val="20"/>
              </w:rPr>
            </w:pPr>
            <w:r w:rsidRPr="00AC3CAF">
              <w:rPr>
                <w:color w:val="000000"/>
                <w:sz w:val="20"/>
                <w:szCs w:val="20"/>
              </w:rPr>
              <w:t>2.15</w:t>
            </w:r>
          </w:p>
        </w:tc>
        <w:tc>
          <w:tcPr>
            <w:tcW w:w="1440" w:type="dxa"/>
            <w:vAlign w:val="bottom"/>
          </w:tcPr>
          <w:p w14:paraId="7E9A5FA5" w14:textId="77777777" w:rsidR="001E2F0C" w:rsidRPr="00AC3CAF" w:rsidRDefault="001E2F0C" w:rsidP="002141C0">
            <w:pPr>
              <w:rPr>
                <w:color w:val="000000"/>
                <w:sz w:val="20"/>
                <w:szCs w:val="20"/>
              </w:rPr>
            </w:pPr>
            <w:r w:rsidRPr="00AC3CAF">
              <w:rPr>
                <w:color w:val="000000"/>
                <w:sz w:val="20"/>
                <w:szCs w:val="20"/>
              </w:rPr>
              <w:t>1.47</w:t>
            </w:r>
          </w:p>
        </w:tc>
        <w:tc>
          <w:tcPr>
            <w:tcW w:w="1440" w:type="dxa"/>
            <w:vAlign w:val="bottom"/>
          </w:tcPr>
          <w:p w14:paraId="03542D1D" w14:textId="77777777" w:rsidR="001E2F0C" w:rsidRPr="00AC3CAF" w:rsidRDefault="001E2F0C" w:rsidP="002141C0">
            <w:pPr>
              <w:rPr>
                <w:color w:val="000000"/>
                <w:sz w:val="20"/>
                <w:szCs w:val="20"/>
              </w:rPr>
            </w:pPr>
            <w:r w:rsidRPr="00AC3CAF">
              <w:rPr>
                <w:color w:val="000000"/>
                <w:sz w:val="20"/>
                <w:szCs w:val="20"/>
              </w:rPr>
              <w:t>0.4643</w:t>
            </w:r>
          </w:p>
        </w:tc>
        <w:tc>
          <w:tcPr>
            <w:tcW w:w="1440" w:type="dxa"/>
            <w:vAlign w:val="bottom"/>
          </w:tcPr>
          <w:p w14:paraId="4F5361DD" w14:textId="77777777" w:rsidR="001E2F0C" w:rsidRPr="00AC3CAF" w:rsidRDefault="001E2F0C" w:rsidP="002141C0">
            <w:pPr>
              <w:rPr>
                <w:color w:val="000000"/>
                <w:sz w:val="20"/>
                <w:szCs w:val="20"/>
              </w:rPr>
            </w:pPr>
            <w:r w:rsidRPr="00AC3CAF">
              <w:rPr>
                <w:color w:val="000000"/>
                <w:sz w:val="20"/>
                <w:szCs w:val="20"/>
              </w:rPr>
              <w:t>0.5357</w:t>
            </w:r>
          </w:p>
        </w:tc>
      </w:tr>
      <w:tr w:rsidR="001E2F0C" w:rsidRPr="00AC3CAF" w14:paraId="16835828" w14:textId="77777777" w:rsidTr="002141C0">
        <w:tc>
          <w:tcPr>
            <w:tcW w:w="1870" w:type="dxa"/>
            <w:vAlign w:val="bottom"/>
          </w:tcPr>
          <w:p w14:paraId="0491CAD4" w14:textId="77777777" w:rsidR="001E2F0C" w:rsidRPr="00AC3CAF" w:rsidRDefault="001E2F0C" w:rsidP="002141C0">
            <w:pPr>
              <w:rPr>
                <w:color w:val="000000"/>
                <w:sz w:val="20"/>
                <w:szCs w:val="20"/>
              </w:rPr>
            </w:pPr>
            <w:proofErr w:type="spellStart"/>
            <w:r w:rsidRPr="00AC3CAF">
              <w:rPr>
                <w:color w:val="000000"/>
                <w:sz w:val="20"/>
                <w:szCs w:val="20"/>
              </w:rPr>
              <w:t>imueclt_rec</w:t>
            </w:r>
            <w:proofErr w:type="spellEnd"/>
          </w:p>
        </w:tc>
        <w:tc>
          <w:tcPr>
            <w:tcW w:w="1440" w:type="dxa"/>
            <w:vAlign w:val="bottom"/>
          </w:tcPr>
          <w:p w14:paraId="681EDC70" w14:textId="77777777" w:rsidR="001E2F0C" w:rsidRPr="00AC3CAF" w:rsidRDefault="001E2F0C" w:rsidP="002141C0">
            <w:pPr>
              <w:rPr>
                <w:color w:val="000000"/>
                <w:sz w:val="20"/>
                <w:szCs w:val="20"/>
              </w:rPr>
            </w:pPr>
            <w:r w:rsidRPr="00AC3CAF">
              <w:rPr>
                <w:color w:val="000000"/>
                <w:sz w:val="20"/>
                <w:szCs w:val="20"/>
              </w:rPr>
              <w:t>1.55</w:t>
            </w:r>
          </w:p>
        </w:tc>
        <w:tc>
          <w:tcPr>
            <w:tcW w:w="1440" w:type="dxa"/>
            <w:vAlign w:val="bottom"/>
          </w:tcPr>
          <w:p w14:paraId="02FBA216" w14:textId="77777777" w:rsidR="001E2F0C" w:rsidRPr="00AC3CAF" w:rsidRDefault="001E2F0C" w:rsidP="002141C0">
            <w:pPr>
              <w:rPr>
                <w:color w:val="000000"/>
                <w:sz w:val="20"/>
                <w:szCs w:val="20"/>
              </w:rPr>
            </w:pPr>
            <w:r w:rsidRPr="00AC3CAF">
              <w:rPr>
                <w:color w:val="000000"/>
                <w:sz w:val="20"/>
                <w:szCs w:val="20"/>
              </w:rPr>
              <w:t>1.25</w:t>
            </w:r>
          </w:p>
        </w:tc>
        <w:tc>
          <w:tcPr>
            <w:tcW w:w="1440" w:type="dxa"/>
            <w:vAlign w:val="bottom"/>
          </w:tcPr>
          <w:p w14:paraId="0A85E0F7" w14:textId="77777777" w:rsidR="001E2F0C" w:rsidRPr="00AC3CAF" w:rsidRDefault="001E2F0C" w:rsidP="002141C0">
            <w:pPr>
              <w:rPr>
                <w:color w:val="000000"/>
                <w:sz w:val="20"/>
                <w:szCs w:val="20"/>
              </w:rPr>
            </w:pPr>
            <w:r w:rsidRPr="00AC3CAF">
              <w:rPr>
                <w:color w:val="000000"/>
                <w:sz w:val="20"/>
                <w:szCs w:val="20"/>
              </w:rPr>
              <w:t>0.6447</w:t>
            </w:r>
          </w:p>
        </w:tc>
        <w:tc>
          <w:tcPr>
            <w:tcW w:w="1440" w:type="dxa"/>
            <w:vAlign w:val="bottom"/>
          </w:tcPr>
          <w:p w14:paraId="4D141556" w14:textId="77777777" w:rsidR="001E2F0C" w:rsidRPr="00AC3CAF" w:rsidRDefault="001E2F0C" w:rsidP="002141C0">
            <w:pPr>
              <w:rPr>
                <w:color w:val="000000"/>
                <w:sz w:val="20"/>
                <w:szCs w:val="20"/>
              </w:rPr>
            </w:pPr>
            <w:r w:rsidRPr="00AC3CAF">
              <w:rPr>
                <w:color w:val="000000"/>
                <w:sz w:val="20"/>
                <w:szCs w:val="20"/>
              </w:rPr>
              <w:t>0.3553</w:t>
            </w:r>
          </w:p>
        </w:tc>
      </w:tr>
      <w:tr w:rsidR="001E2F0C" w:rsidRPr="00AC3CAF" w14:paraId="72110AFB" w14:textId="77777777" w:rsidTr="002141C0">
        <w:tc>
          <w:tcPr>
            <w:tcW w:w="1870" w:type="dxa"/>
            <w:tcBorders>
              <w:bottom w:val="single" w:sz="4" w:space="0" w:color="auto"/>
            </w:tcBorders>
            <w:vAlign w:val="bottom"/>
          </w:tcPr>
          <w:p w14:paraId="47D9AB81" w14:textId="77777777" w:rsidR="001E2F0C" w:rsidRPr="00AC3CAF" w:rsidRDefault="001E2F0C" w:rsidP="002141C0">
            <w:pPr>
              <w:spacing w:line="360" w:lineRule="auto"/>
              <w:rPr>
                <w:color w:val="000000"/>
                <w:sz w:val="20"/>
                <w:szCs w:val="20"/>
              </w:rPr>
            </w:pPr>
            <w:proofErr w:type="spellStart"/>
            <w:r w:rsidRPr="00AC3CAF">
              <w:rPr>
                <w:color w:val="000000"/>
                <w:sz w:val="20"/>
                <w:szCs w:val="20"/>
              </w:rPr>
              <w:t>imwbcnt_rec</w:t>
            </w:r>
            <w:proofErr w:type="spellEnd"/>
          </w:p>
        </w:tc>
        <w:tc>
          <w:tcPr>
            <w:tcW w:w="1440" w:type="dxa"/>
            <w:tcBorders>
              <w:bottom w:val="single" w:sz="4" w:space="0" w:color="auto"/>
            </w:tcBorders>
          </w:tcPr>
          <w:p w14:paraId="04955DD1" w14:textId="77777777" w:rsidR="001E2F0C" w:rsidRPr="00AC3CAF" w:rsidRDefault="001E2F0C" w:rsidP="002141C0">
            <w:pPr>
              <w:rPr>
                <w:color w:val="000000"/>
                <w:sz w:val="20"/>
                <w:szCs w:val="20"/>
              </w:rPr>
            </w:pPr>
            <w:r w:rsidRPr="00AC3CAF">
              <w:rPr>
                <w:color w:val="000000"/>
                <w:sz w:val="20"/>
                <w:szCs w:val="20"/>
              </w:rPr>
              <w:t>1.54</w:t>
            </w:r>
          </w:p>
        </w:tc>
        <w:tc>
          <w:tcPr>
            <w:tcW w:w="1440" w:type="dxa"/>
            <w:tcBorders>
              <w:bottom w:val="single" w:sz="4" w:space="0" w:color="auto"/>
            </w:tcBorders>
          </w:tcPr>
          <w:p w14:paraId="713CC841" w14:textId="77777777" w:rsidR="001E2F0C" w:rsidRPr="00AC3CAF" w:rsidRDefault="001E2F0C" w:rsidP="002141C0">
            <w:pPr>
              <w:rPr>
                <w:color w:val="000000"/>
                <w:sz w:val="20"/>
                <w:szCs w:val="20"/>
              </w:rPr>
            </w:pPr>
            <w:r w:rsidRPr="00AC3CAF">
              <w:rPr>
                <w:color w:val="000000"/>
                <w:sz w:val="20"/>
                <w:szCs w:val="20"/>
              </w:rPr>
              <w:t>1.24</w:t>
            </w:r>
          </w:p>
        </w:tc>
        <w:tc>
          <w:tcPr>
            <w:tcW w:w="1440" w:type="dxa"/>
            <w:tcBorders>
              <w:bottom w:val="single" w:sz="4" w:space="0" w:color="auto"/>
            </w:tcBorders>
          </w:tcPr>
          <w:p w14:paraId="43DB61B2" w14:textId="77777777" w:rsidR="001E2F0C" w:rsidRPr="00AC3CAF" w:rsidRDefault="001E2F0C" w:rsidP="002141C0">
            <w:pPr>
              <w:rPr>
                <w:color w:val="000000"/>
                <w:sz w:val="20"/>
                <w:szCs w:val="20"/>
              </w:rPr>
            </w:pPr>
            <w:r w:rsidRPr="00AC3CAF">
              <w:rPr>
                <w:color w:val="000000"/>
                <w:sz w:val="20"/>
                <w:szCs w:val="20"/>
              </w:rPr>
              <w:t>0.6506</w:t>
            </w:r>
          </w:p>
        </w:tc>
        <w:tc>
          <w:tcPr>
            <w:tcW w:w="1440" w:type="dxa"/>
            <w:tcBorders>
              <w:bottom w:val="single" w:sz="4" w:space="0" w:color="auto"/>
            </w:tcBorders>
          </w:tcPr>
          <w:p w14:paraId="523FBBB6" w14:textId="77777777" w:rsidR="001E2F0C" w:rsidRPr="00AC3CAF" w:rsidRDefault="001E2F0C" w:rsidP="002141C0">
            <w:pPr>
              <w:rPr>
                <w:color w:val="000000"/>
                <w:sz w:val="20"/>
                <w:szCs w:val="20"/>
              </w:rPr>
            </w:pPr>
            <w:r w:rsidRPr="00AC3CAF">
              <w:rPr>
                <w:color w:val="000000"/>
                <w:sz w:val="20"/>
                <w:szCs w:val="20"/>
              </w:rPr>
              <w:t>0.3494</w:t>
            </w:r>
          </w:p>
        </w:tc>
      </w:tr>
      <w:tr w:rsidR="001E2F0C" w:rsidRPr="00AC3CAF" w14:paraId="6EA13839" w14:textId="77777777" w:rsidTr="002141C0">
        <w:tc>
          <w:tcPr>
            <w:tcW w:w="1870" w:type="dxa"/>
            <w:tcBorders>
              <w:top w:val="single" w:sz="4" w:space="0" w:color="auto"/>
            </w:tcBorders>
            <w:vAlign w:val="center"/>
          </w:tcPr>
          <w:p w14:paraId="12DF4588" w14:textId="77777777" w:rsidR="001E2F0C" w:rsidRPr="00AC3CAF" w:rsidRDefault="001E2F0C" w:rsidP="002141C0">
            <w:pPr>
              <w:rPr>
                <w:color w:val="000000"/>
                <w:sz w:val="10"/>
                <w:szCs w:val="10"/>
              </w:rPr>
            </w:pPr>
          </w:p>
          <w:p w14:paraId="1A7B401C" w14:textId="77777777" w:rsidR="001E2F0C" w:rsidRPr="00AC3CAF" w:rsidRDefault="001E2F0C" w:rsidP="002141C0">
            <w:pPr>
              <w:rPr>
                <w:color w:val="000000"/>
                <w:sz w:val="20"/>
                <w:szCs w:val="20"/>
              </w:rPr>
            </w:pPr>
            <w:r w:rsidRPr="00AC3CAF">
              <w:rPr>
                <w:color w:val="000000"/>
                <w:sz w:val="20"/>
                <w:szCs w:val="20"/>
              </w:rPr>
              <w:t>Mean VIF</w:t>
            </w:r>
          </w:p>
        </w:tc>
        <w:tc>
          <w:tcPr>
            <w:tcW w:w="1440" w:type="dxa"/>
            <w:tcBorders>
              <w:top w:val="single" w:sz="4" w:space="0" w:color="auto"/>
            </w:tcBorders>
            <w:vAlign w:val="center"/>
          </w:tcPr>
          <w:p w14:paraId="05573383" w14:textId="77777777" w:rsidR="001E2F0C" w:rsidRPr="00AC3CAF" w:rsidRDefault="001E2F0C" w:rsidP="002141C0">
            <w:pPr>
              <w:rPr>
                <w:color w:val="000000"/>
                <w:sz w:val="20"/>
                <w:szCs w:val="20"/>
              </w:rPr>
            </w:pPr>
            <w:r w:rsidRPr="00AC3CAF">
              <w:rPr>
                <w:color w:val="000000"/>
                <w:sz w:val="20"/>
                <w:szCs w:val="20"/>
              </w:rPr>
              <w:t>1.58</w:t>
            </w:r>
          </w:p>
        </w:tc>
        <w:tc>
          <w:tcPr>
            <w:tcW w:w="1440" w:type="dxa"/>
            <w:tcBorders>
              <w:top w:val="single" w:sz="4" w:space="0" w:color="auto"/>
            </w:tcBorders>
            <w:vAlign w:val="center"/>
          </w:tcPr>
          <w:p w14:paraId="7D5FEB0C" w14:textId="77777777" w:rsidR="001E2F0C" w:rsidRPr="00AC3CAF" w:rsidRDefault="001E2F0C" w:rsidP="002141C0">
            <w:pPr>
              <w:rPr>
                <w:b/>
                <w:color w:val="000000" w:themeColor="text1"/>
                <w:sz w:val="20"/>
                <w:szCs w:val="20"/>
              </w:rPr>
            </w:pPr>
          </w:p>
        </w:tc>
        <w:tc>
          <w:tcPr>
            <w:tcW w:w="1440" w:type="dxa"/>
            <w:tcBorders>
              <w:top w:val="single" w:sz="4" w:space="0" w:color="auto"/>
            </w:tcBorders>
            <w:vAlign w:val="center"/>
          </w:tcPr>
          <w:p w14:paraId="63C92FFB" w14:textId="77777777" w:rsidR="001E2F0C" w:rsidRPr="00AC3CAF" w:rsidRDefault="001E2F0C" w:rsidP="002141C0">
            <w:pPr>
              <w:rPr>
                <w:b/>
                <w:color w:val="000000" w:themeColor="text1"/>
                <w:sz w:val="20"/>
                <w:szCs w:val="20"/>
              </w:rPr>
            </w:pPr>
          </w:p>
        </w:tc>
        <w:tc>
          <w:tcPr>
            <w:tcW w:w="1440" w:type="dxa"/>
            <w:tcBorders>
              <w:top w:val="single" w:sz="4" w:space="0" w:color="auto"/>
            </w:tcBorders>
            <w:vAlign w:val="center"/>
          </w:tcPr>
          <w:p w14:paraId="38429D81" w14:textId="77777777" w:rsidR="001E2F0C" w:rsidRPr="00AC3CAF" w:rsidRDefault="001E2F0C" w:rsidP="002141C0">
            <w:pPr>
              <w:rPr>
                <w:b/>
                <w:color w:val="000000" w:themeColor="text1"/>
                <w:sz w:val="20"/>
                <w:szCs w:val="20"/>
              </w:rPr>
            </w:pPr>
          </w:p>
        </w:tc>
      </w:tr>
    </w:tbl>
    <w:p w14:paraId="39F6E528" w14:textId="77777777" w:rsidR="001E2F0C" w:rsidRDefault="001E2F0C" w:rsidP="001E2F0C">
      <w:pPr>
        <w:rPr>
          <w:b/>
          <w:color w:val="000000" w:themeColor="text1"/>
        </w:rPr>
      </w:pPr>
    </w:p>
    <w:p w14:paraId="4FC21283" w14:textId="77777777" w:rsidR="001E2F0C" w:rsidRDefault="001E2F0C" w:rsidP="001E2F0C">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728"/>
        <w:gridCol w:w="1728"/>
      </w:tblGrid>
      <w:tr w:rsidR="001E2F0C" w14:paraId="57A1B55E" w14:textId="77777777" w:rsidTr="002141C0">
        <w:tc>
          <w:tcPr>
            <w:tcW w:w="1728" w:type="dxa"/>
            <w:tcBorders>
              <w:top w:val="single" w:sz="4" w:space="0" w:color="auto"/>
              <w:bottom w:val="single" w:sz="4" w:space="0" w:color="auto"/>
            </w:tcBorders>
            <w:vAlign w:val="bottom"/>
          </w:tcPr>
          <w:p w14:paraId="634D0367" w14:textId="77777777" w:rsidR="001E2F0C" w:rsidRPr="001914F7" w:rsidRDefault="001E2F0C" w:rsidP="002141C0">
            <w:pPr>
              <w:rPr>
                <w:sz w:val="20"/>
                <w:szCs w:val="20"/>
              </w:rPr>
            </w:pPr>
          </w:p>
        </w:tc>
        <w:tc>
          <w:tcPr>
            <w:tcW w:w="1728" w:type="dxa"/>
            <w:tcBorders>
              <w:top w:val="single" w:sz="4" w:space="0" w:color="auto"/>
              <w:bottom w:val="single" w:sz="4" w:space="0" w:color="auto"/>
            </w:tcBorders>
            <w:vAlign w:val="center"/>
          </w:tcPr>
          <w:p w14:paraId="1C888221" w14:textId="77777777" w:rsidR="001E2F0C" w:rsidRPr="001914F7" w:rsidRDefault="001E2F0C" w:rsidP="002141C0">
            <w:pPr>
              <w:rPr>
                <w:color w:val="000000"/>
                <w:sz w:val="20"/>
                <w:szCs w:val="20"/>
              </w:rPr>
            </w:pPr>
            <w:proofErr w:type="spellStart"/>
            <w:r w:rsidRPr="001914F7">
              <w:rPr>
                <w:color w:val="000000"/>
                <w:sz w:val="20"/>
                <w:szCs w:val="20"/>
              </w:rPr>
              <w:t>Eigenval</w:t>
            </w:r>
            <w:proofErr w:type="spellEnd"/>
          </w:p>
        </w:tc>
        <w:tc>
          <w:tcPr>
            <w:tcW w:w="1728" w:type="dxa"/>
            <w:tcBorders>
              <w:top w:val="single" w:sz="4" w:space="0" w:color="auto"/>
              <w:bottom w:val="single" w:sz="4" w:space="0" w:color="auto"/>
            </w:tcBorders>
            <w:vAlign w:val="bottom"/>
          </w:tcPr>
          <w:p w14:paraId="3BF4DB32" w14:textId="77777777" w:rsidR="001E2F0C" w:rsidRPr="001914F7" w:rsidRDefault="001E2F0C" w:rsidP="002141C0">
            <w:pPr>
              <w:rPr>
                <w:color w:val="000000"/>
                <w:sz w:val="10"/>
                <w:szCs w:val="10"/>
              </w:rPr>
            </w:pPr>
          </w:p>
          <w:p w14:paraId="3B89D146" w14:textId="77777777" w:rsidR="001E2F0C" w:rsidRDefault="001E2F0C" w:rsidP="002141C0">
            <w:pPr>
              <w:rPr>
                <w:color w:val="000000"/>
                <w:sz w:val="20"/>
                <w:szCs w:val="20"/>
              </w:rPr>
            </w:pPr>
            <w:r w:rsidRPr="001914F7">
              <w:rPr>
                <w:color w:val="000000"/>
                <w:sz w:val="20"/>
                <w:szCs w:val="20"/>
              </w:rPr>
              <w:t>Cond Index</w:t>
            </w:r>
          </w:p>
          <w:p w14:paraId="312E488A" w14:textId="77777777" w:rsidR="001E2F0C" w:rsidRPr="001914F7" w:rsidRDefault="001E2F0C" w:rsidP="002141C0">
            <w:pPr>
              <w:rPr>
                <w:color w:val="000000"/>
                <w:sz w:val="10"/>
                <w:szCs w:val="10"/>
              </w:rPr>
            </w:pPr>
          </w:p>
        </w:tc>
      </w:tr>
      <w:tr w:rsidR="001E2F0C" w14:paraId="6A019A6B" w14:textId="77777777" w:rsidTr="002141C0">
        <w:tc>
          <w:tcPr>
            <w:tcW w:w="1728" w:type="dxa"/>
            <w:tcBorders>
              <w:top w:val="single" w:sz="4" w:space="0" w:color="auto"/>
            </w:tcBorders>
            <w:vAlign w:val="bottom"/>
          </w:tcPr>
          <w:p w14:paraId="71B7ABD1" w14:textId="77777777" w:rsidR="001E2F0C" w:rsidRPr="001914F7" w:rsidRDefault="001E2F0C" w:rsidP="002141C0">
            <w:pPr>
              <w:rPr>
                <w:color w:val="000000"/>
                <w:sz w:val="20"/>
                <w:szCs w:val="20"/>
              </w:rPr>
            </w:pPr>
            <w:r w:rsidRPr="001914F7">
              <w:rPr>
                <w:color w:val="000000"/>
                <w:sz w:val="20"/>
                <w:szCs w:val="20"/>
              </w:rPr>
              <w:t>1</w:t>
            </w:r>
          </w:p>
        </w:tc>
        <w:tc>
          <w:tcPr>
            <w:tcW w:w="1728" w:type="dxa"/>
            <w:tcBorders>
              <w:top w:val="single" w:sz="4" w:space="0" w:color="auto"/>
            </w:tcBorders>
            <w:vAlign w:val="bottom"/>
          </w:tcPr>
          <w:p w14:paraId="2E475482" w14:textId="77777777" w:rsidR="001E2F0C" w:rsidRPr="001914F7" w:rsidRDefault="001E2F0C" w:rsidP="002141C0">
            <w:pPr>
              <w:rPr>
                <w:color w:val="000000"/>
                <w:sz w:val="20"/>
                <w:szCs w:val="20"/>
              </w:rPr>
            </w:pPr>
            <w:r w:rsidRPr="001914F7">
              <w:rPr>
                <w:color w:val="000000"/>
                <w:sz w:val="20"/>
                <w:szCs w:val="20"/>
              </w:rPr>
              <w:t>17.9676</w:t>
            </w:r>
          </w:p>
        </w:tc>
        <w:tc>
          <w:tcPr>
            <w:tcW w:w="1728" w:type="dxa"/>
            <w:tcBorders>
              <w:top w:val="single" w:sz="4" w:space="0" w:color="auto"/>
            </w:tcBorders>
            <w:vAlign w:val="bottom"/>
          </w:tcPr>
          <w:p w14:paraId="0181C224" w14:textId="77777777" w:rsidR="001E2F0C" w:rsidRPr="001914F7" w:rsidRDefault="001E2F0C" w:rsidP="002141C0">
            <w:pPr>
              <w:rPr>
                <w:color w:val="000000"/>
                <w:sz w:val="20"/>
                <w:szCs w:val="20"/>
              </w:rPr>
            </w:pPr>
            <w:r w:rsidRPr="001914F7">
              <w:rPr>
                <w:color w:val="000000"/>
                <w:sz w:val="20"/>
                <w:szCs w:val="20"/>
              </w:rPr>
              <w:t>1</w:t>
            </w:r>
          </w:p>
        </w:tc>
      </w:tr>
      <w:tr w:rsidR="001E2F0C" w14:paraId="5661B5A4" w14:textId="77777777" w:rsidTr="002141C0">
        <w:tc>
          <w:tcPr>
            <w:tcW w:w="1728" w:type="dxa"/>
            <w:vAlign w:val="bottom"/>
          </w:tcPr>
          <w:p w14:paraId="5A8DF5AE" w14:textId="77777777" w:rsidR="001E2F0C" w:rsidRPr="001914F7" w:rsidRDefault="001E2F0C" w:rsidP="002141C0">
            <w:pPr>
              <w:rPr>
                <w:color w:val="000000"/>
                <w:sz w:val="20"/>
                <w:szCs w:val="20"/>
              </w:rPr>
            </w:pPr>
            <w:r w:rsidRPr="001914F7">
              <w:rPr>
                <w:color w:val="000000"/>
                <w:sz w:val="20"/>
                <w:szCs w:val="20"/>
              </w:rPr>
              <w:t>2</w:t>
            </w:r>
          </w:p>
        </w:tc>
        <w:tc>
          <w:tcPr>
            <w:tcW w:w="1728" w:type="dxa"/>
            <w:vAlign w:val="bottom"/>
          </w:tcPr>
          <w:p w14:paraId="1316EE5A" w14:textId="77777777" w:rsidR="001E2F0C" w:rsidRPr="001914F7" w:rsidRDefault="001E2F0C" w:rsidP="002141C0">
            <w:pPr>
              <w:rPr>
                <w:color w:val="000000"/>
                <w:sz w:val="20"/>
                <w:szCs w:val="20"/>
              </w:rPr>
            </w:pPr>
            <w:r w:rsidRPr="001914F7">
              <w:rPr>
                <w:color w:val="000000"/>
                <w:sz w:val="20"/>
                <w:szCs w:val="20"/>
              </w:rPr>
              <w:t>1.747</w:t>
            </w:r>
          </w:p>
        </w:tc>
        <w:tc>
          <w:tcPr>
            <w:tcW w:w="1728" w:type="dxa"/>
            <w:vAlign w:val="bottom"/>
          </w:tcPr>
          <w:p w14:paraId="71C2B9E0" w14:textId="77777777" w:rsidR="001E2F0C" w:rsidRPr="001914F7" w:rsidRDefault="001E2F0C" w:rsidP="002141C0">
            <w:pPr>
              <w:rPr>
                <w:color w:val="000000"/>
                <w:sz w:val="20"/>
                <w:szCs w:val="20"/>
              </w:rPr>
            </w:pPr>
            <w:r w:rsidRPr="001914F7">
              <w:rPr>
                <w:color w:val="000000"/>
                <w:sz w:val="20"/>
                <w:szCs w:val="20"/>
              </w:rPr>
              <w:t>3.207</w:t>
            </w:r>
          </w:p>
        </w:tc>
      </w:tr>
      <w:tr w:rsidR="001E2F0C" w14:paraId="22DB2856" w14:textId="77777777" w:rsidTr="002141C0">
        <w:tc>
          <w:tcPr>
            <w:tcW w:w="1728" w:type="dxa"/>
            <w:vAlign w:val="bottom"/>
          </w:tcPr>
          <w:p w14:paraId="7D824ABD" w14:textId="77777777" w:rsidR="001E2F0C" w:rsidRPr="001914F7" w:rsidRDefault="001E2F0C" w:rsidP="002141C0">
            <w:pPr>
              <w:rPr>
                <w:color w:val="000000"/>
                <w:sz w:val="20"/>
                <w:szCs w:val="20"/>
              </w:rPr>
            </w:pPr>
            <w:r w:rsidRPr="001914F7">
              <w:rPr>
                <w:color w:val="000000"/>
                <w:sz w:val="20"/>
                <w:szCs w:val="20"/>
              </w:rPr>
              <w:t>3</w:t>
            </w:r>
          </w:p>
        </w:tc>
        <w:tc>
          <w:tcPr>
            <w:tcW w:w="1728" w:type="dxa"/>
            <w:vAlign w:val="bottom"/>
          </w:tcPr>
          <w:p w14:paraId="0A7A1FA9" w14:textId="77777777" w:rsidR="001E2F0C" w:rsidRPr="001914F7" w:rsidRDefault="001E2F0C" w:rsidP="002141C0">
            <w:pPr>
              <w:rPr>
                <w:color w:val="000000"/>
                <w:sz w:val="20"/>
                <w:szCs w:val="20"/>
              </w:rPr>
            </w:pPr>
            <w:r w:rsidRPr="001914F7">
              <w:rPr>
                <w:color w:val="000000"/>
                <w:sz w:val="20"/>
                <w:szCs w:val="20"/>
              </w:rPr>
              <w:t>1.0486</w:t>
            </w:r>
          </w:p>
        </w:tc>
        <w:tc>
          <w:tcPr>
            <w:tcW w:w="1728" w:type="dxa"/>
            <w:vAlign w:val="bottom"/>
          </w:tcPr>
          <w:p w14:paraId="0A1D588F" w14:textId="77777777" w:rsidR="001E2F0C" w:rsidRPr="001914F7" w:rsidRDefault="001E2F0C" w:rsidP="002141C0">
            <w:pPr>
              <w:rPr>
                <w:color w:val="000000"/>
                <w:sz w:val="20"/>
                <w:szCs w:val="20"/>
              </w:rPr>
            </w:pPr>
            <w:r w:rsidRPr="001914F7">
              <w:rPr>
                <w:color w:val="000000"/>
                <w:sz w:val="20"/>
                <w:szCs w:val="20"/>
              </w:rPr>
              <w:t>4.1395</w:t>
            </w:r>
          </w:p>
        </w:tc>
      </w:tr>
      <w:tr w:rsidR="001E2F0C" w14:paraId="7F96561D" w14:textId="77777777" w:rsidTr="002141C0">
        <w:tc>
          <w:tcPr>
            <w:tcW w:w="1728" w:type="dxa"/>
            <w:vAlign w:val="bottom"/>
          </w:tcPr>
          <w:p w14:paraId="4CA74288" w14:textId="77777777" w:rsidR="001E2F0C" w:rsidRPr="001914F7" w:rsidRDefault="001E2F0C" w:rsidP="002141C0">
            <w:pPr>
              <w:rPr>
                <w:color w:val="000000"/>
                <w:sz w:val="20"/>
                <w:szCs w:val="20"/>
              </w:rPr>
            </w:pPr>
            <w:r w:rsidRPr="001914F7">
              <w:rPr>
                <w:color w:val="000000"/>
                <w:sz w:val="20"/>
                <w:szCs w:val="20"/>
              </w:rPr>
              <w:t>4</w:t>
            </w:r>
          </w:p>
        </w:tc>
        <w:tc>
          <w:tcPr>
            <w:tcW w:w="1728" w:type="dxa"/>
            <w:vAlign w:val="bottom"/>
          </w:tcPr>
          <w:p w14:paraId="47B04CB3" w14:textId="77777777" w:rsidR="001E2F0C" w:rsidRPr="001914F7" w:rsidRDefault="001E2F0C" w:rsidP="002141C0">
            <w:pPr>
              <w:rPr>
                <w:color w:val="000000"/>
                <w:sz w:val="20"/>
                <w:szCs w:val="20"/>
              </w:rPr>
            </w:pPr>
            <w:r w:rsidRPr="001914F7">
              <w:rPr>
                <w:color w:val="000000"/>
                <w:sz w:val="20"/>
                <w:szCs w:val="20"/>
              </w:rPr>
              <w:t>0.8077</w:t>
            </w:r>
          </w:p>
        </w:tc>
        <w:tc>
          <w:tcPr>
            <w:tcW w:w="1728" w:type="dxa"/>
            <w:vAlign w:val="bottom"/>
          </w:tcPr>
          <w:p w14:paraId="517B3B14" w14:textId="77777777" w:rsidR="001E2F0C" w:rsidRPr="001914F7" w:rsidRDefault="001E2F0C" w:rsidP="002141C0">
            <w:pPr>
              <w:rPr>
                <w:color w:val="000000"/>
                <w:sz w:val="20"/>
                <w:szCs w:val="20"/>
              </w:rPr>
            </w:pPr>
            <w:r w:rsidRPr="001914F7">
              <w:rPr>
                <w:color w:val="000000"/>
                <w:sz w:val="20"/>
                <w:szCs w:val="20"/>
              </w:rPr>
              <w:t>4.7165</w:t>
            </w:r>
          </w:p>
        </w:tc>
      </w:tr>
      <w:tr w:rsidR="001E2F0C" w14:paraId="1FABC5A3" w14:textId="77777777" w:rsidTr="002141C0">
        <w:tc>
          <w:tcPr>
            <w:tcW w:w="1728" w:type="dxa"/>
            <w:vAlign w:val="bottom"/>
          </w:tcPr>
          <w:p w14:paraId="45728D4C" w14:textId="77777777" w:rsidR="001E2F0C" w:rsidRPr="001914F7" w:rsidRDefault="001E2F0C" w:rsidP="002141C0">
            <w:pPr>
              <w:rPr>
                <w:color w:val="000000"/>
                <w:sz w:val="20"/>
                <w:szCs w:val="20"/>
              </w:rPr>
            </w:pPr>
            <w:r w:rsidRPr="001914F7">
              <w:rPr>
                <w:color w:val="000000"/>
                <w:sz w:val="20"/>
                <w:szCs w:val="20"/>
              </w:rPr>
              <w:t>5</w:t>
            </w:r>
          </w:p>
        </w:tc>
        <w:tc>
          <w:tcPr>
            <w:tcW w:w="1728" w:type="dxa"/>
            <w:vAlign w:val="bottom"/>
          </w:tcPr>
          <w:p w14:paraId="56A372B3" w14:textId="77777777" w:rsidR="001E2F0C" w:rsidRPr="001914F7" w:rsidRDefault="001E2F0C" w:rsidP="002141C0">
            <w:pPr>
              <w:rPr>
                <w:color w:val="000000"/>
                <w:sz w:val="20"/>
                <w:szCs w:val="20"/>
              </w:rPr>
            </w:pPr>
            <w:r w:rsidRPr="001914F7">
              <w:rPr>
                <w:color w:val="000000"/>
                <w:sz w:val="20"/>
                <w:szCs w:val="20"/>
              </w:rPr>
              <w:t>0.6909</w:t>
            </w:r>
          </w:p>
        </w:tc>
        <w:tc>
          <w:tcPr>
            <w:tcW w:w="1728" w:type="dxa"/>
            <w:vAlign w:val="bottom"/>
          </w:tcPr>
          <w:p w14:paraId="577431EA" w14:textId="77777777" w:rsidR="001E2F0C" w:rsidRPr="001914F7" w:rsidRDefault="001E2F0C" w:rsidP="002141C0">
            <w:pPr>
              <w:rPr>
                <w:color w:val="000000"/>
                <w:sz w:val="20"/>
                <w:szCs w:val="20"/>
              </w:rPr>
            </w:pPr>
            <w:r w:rsidRPr="001914F7">
              <w:rPr>
                <w:color w:val="000000"/>
                <w:sz w:val="20"/>
                <w:szCs w:val="20"/>
              </w:rPr>
              <w:t>5.0997</w:t>
            </w:r>
          </w:p>
        </w:tc>
      </w:tr>
      <w:tr w:rsidR="001E2F0C" w14:paraId="15B881C2" w14:textId="77777777" w:rsidTr="002141C0">
        <w:tc>
          <w:tcPr>
            <w:tcW w:w="1728" w:type="dxa"/>
            <w:vAlign w:val="bottom"/>
          </w:tcPr>
          <w:p w14:paraId="1BC9B9B6" w14:textId="77777777" w:rsidR="001E2F0C" w:rsidRPr="001914F7" w:rsidRDefault="001E2F0C" w:rsidP="002141C0">
            <w:pPr>
              <w:rPr>
                <w:color w:val="000000"/>
                <w:sz w:val="20"/>
                <w:szCs w:val="20"/>
              </w:rPr>
            </w:pPr>
            <w:r w:rsidRPr="001914F7">
              <w:rPr>
                <w:color w:val="000000"/>
                <w:sz w:val="20"/>
                <w:szCs w:val="20"/>
              </w:rPr>
              <w:t>6</w:t>
            </w:r>
          </w:p>
        </w:tc>
        <w:tc>
          <w:tcPr>
            <w:tcW w:w="1728" w:type="dxa"/>
            <w:vAlign w:val="bottom"/>
          </w:tcPr>
          <w:p w14:paraId="24E63723" w14:textId="77777777" w:rsidR="001E2F0C" w:rsidRPr="001914F7" w:rsidRDefault="001E2F0C" w:rsidP="002141C0">
            <w:pPr>
              <w:rPr>
                <w:color w:val="000000"/>
                <w:sz w:val="20"/>
                <w:szCs w:val="20"/>
              </w:rPr>
            </w:pPr>
            <w:r w:rsidRPr="001914F7">
              <w:rPr>
                <w:color w:val="000000"/>
                <w:sz w:val="20"/>
                <w:szCs w:val="20"/>
              </w:rPr>
              <w:t>0.5272</w:t>
            </w:r>
          </w:p>
        </w:tc>
        <w:tc>
          <w:tcPr>
            <w:tcW w:w="1728" w:type="dxa"/>
            <w:vAlign w:val="bottom"/>
          </w:tcPr>
          <w:p w14:paraId="2EDE0026" w14:textId="77777777" w:rsidR="001E2F0C" w:rsidRPr="001914F7" w:rsidRDefault="001E2F0C" w:rsidP="002141C0">
            <w:pPr>
              <w:rPr>
                <w:color w:val="000000"/>
                <w:sz w:val="20"/>
                <w:szCs w:val="20"/>
              </w:rPr>
            </w:pPr>
            <w:r w:rsidRPr="001914F7">
              <w:rPr>
                <w:color w:val="000000"/>
                <w:sz w:val="20"/>
                <w:szCs w:val="20"/>
              </w:rPr>
              <w:t>5.838</w:t>
            </w:r>
          </w:p>
        </w:tc>
      </w:tr>
      <w:tr w:rsidR="001E2F0C" w14:paraId="705EA6B2" w14:textId="77777777" w:rsidTr="002141C0">
        <w:tc>
          <w:tcPr>
            <w:tcW w:w="1728" w:type="dxa"/>
            <w:vAlign w:val="bottom"/>
          </w:tcPr>
          <w:p w14:paraId="62569BAF" w14:textId="77777777" w:rsidR="001E2F0C" w:rsidRPr="001914F7" w:rsidRDefault="001E2F0C" w:rsidP="002141C0">
            <w:pPr>
              <w:rPr>
                <w:color w:val="000000"/>
                <w:sz w:val="20"/>
                <w:szCs w:val="20"/>
              </w:rPr>
            </w:pPr>
            <w:r w:rsidRPr="001914F7">
              <w:rPr>
                <w:color w:val="000000"/>
                <w:sz w:val="20"/>
                <w:szCs w:val="20"/>
              </w:rPr>
              <w:t>7</w:t>
            </w:r>
          </w:p>
        </w:tc>
        <w:tc>
          <w:tcPr>
            <w:tcW w:w="1728" w:type="dxa"/>
            <w:vAlign w:val="bottom"/>
          </w:tcPr>
          <w:p w14:paraId="2F9F68DC" w14:textId="77777777" w:rsidR="001E2F0C" w:rsidRPr="001914F7" w:rsidRDefault="001E2F0C" w:rsidP="002141C0">
            <w:pPr>
              <w:rPr>
                <w:color w:val="000000"/>
                <w:sz w:val="20"/>
                <w:szCs w:val="20"/>
              </w:rPr>
            </w:pPr>
            <w:r w:rsidRPr="001914F7">
              <w:rPr>
                <w:color w:val="000000"/>
                <w:sz w:val="20"/>
                <w:szCs w:val="20"/>
              </w:rPr>
              <w:t>0.4916</w:t>
            </w:r>
          </w:p>
        </w:tc>
        <w:tc>
          <w:tcPr>
            <w:tcW w:w="1728" w:type="dxa"/>
            <w:vAlign w:val="bottom"/>
          </w:tcPr>
          <w:p w14:paraId="11868310" w14:textId="77777777" w:rsidR="001E2F0C" w:rsidRPr="001914F7" w:rsidRDefault="001E2F0C" w:rsidP="002141C0">
            <w:pPr>
              <w:rPr>
                <w:color w:val="000000"/>
                <w:sz w:val="20"/>
                <w:szCs w:val="20"/>
              </w:rPr>
            </w:pPr>
            <w:r w:rsidRPr="001914F7">
              <w:rPr>
                <w:color w:val="000000"/>
                <w:sz w:val="20"/>
                <w:szCs w:val="20"/>
              </w:rPr>
              <w:t>6.0455</w:t>
            </w:r>
          </w:p>
        </w:tc>
      </w:tr>
      <w:tr w:rsidR="001E2F0C" w14:paraId="20F40589" w14:textId="77777777" w:rsidTr="002141C0">
        <w:tc>
          <w:tcPr>
            <w:tcW w:w="1728" w:type="dxa"/>
            <w:vAlign w:val="bottom"/>
          </w:tcPr>
          <w:p w14:paraId="7A2DE91B" w14:textId="77777777" w:rsidR="001E2F0C" w:rsidRPr="001914F7" w:rsidRDefault="001E2F0C" w:rsidP="002141C0">
            <w:pPr>
              <w:rPr>
                <w:color w:val="000000"/>
                <w:sz w:val="20"/>
                <w:szCs w:val="20"/>
              </w:rPr>
            </w:pPr>
            <w:r w:rsidRPr="001914F7">
              <w:rPr>
                <w:color w:val="000000"/>
                <w:sz w:val="20"/>
                <w:szCs w:val="20"/>
              </w:rPr>
              <w:t>8</w:t>
            </w:r>
          </w:p>
        </w:tc>
        <w:tc>
          <w:tcPr>
            <w:tcW w:w="1728" w:type="dxa"/>
            <w:vAlign w:val="bottom"/>
          </w:tcPr>
          <w:p w14:paraId="4E54A71F" w14:textId="77777777" w:rsidR="001E2F0C" w:rsidRPr="001914F7" w:rsidRDefault="001E2F0C" w:rsidP="002141C0">
            <w:pPr>
              <w:rPr>
                <w:color w:val="000000"/>
                <w:sz w:val="20"/>
                <w:szCs w:val="20"/>
              </w:rPr>
            </w:pPr>
            <w:r w:rsidRPr="001914F7">
              <w:rPr>
                <w:color w:val="000000"/>
                <w:sz w:val="20"/>
                <w:szCs w:val="20"/>
              </w:rPr>
              <w:t>0.4466</w:t>
            </w:r>
          </w:p>
        </w:tc>
        <w:tc>
          <w:tcPr>
            <w:tcW w:w="1728" w:type="dxa"/>
            <w:vAlign w:val="bottom"/>
          </w:tcPr>
          <w:p w14:paraId="209C22E9" w14:textId="77777777" w:rsidR="001E2F0C" w:rsidRPr="001914F7" w:rsidRDefault="001E2F0C" w:rsidP="002141C0">
            <w:pPr>
              <w:rPr>
                <w:color w:val="000000"/>
                <w:sz w:val="20"/>
                <w:szCs w:val="20"/>
              </w:rPr>
            </w:pPr>
            <w:r w:rsidRPr="001914F7">
              <w:rPr>
                <w:color w:val="000000"/>
                <w:sz w:val="20"/>
                <w:szCs w:val="20"/>
              </w:rPr>
              <w:t>6.343</w:t>
            </w:r>
          </w:p>
        </w:tc>
      </w:tr>
      <w:tr w:rsidR="001E2F0C" w14:paraId="4E2CF00E" w14:textId="77777777" w:rsidTr="002141C0">
        <w:tc>
          <w:tcPr>
            <w:tcW w:w="1728" w:type="dxa"/>
            <w:vAlign w:val="bottom"/>
          </w:tcPr>
          <w:p w14:paraId="4C8517C9" w14:textId="77777777" w:rsidR="001E2F0C" w:rsidRPr="001914F7" w:rsidRDefault="001E2F0C" w:rsidP="002141C0">
            <w:pPr>
              <w:rPr>
                <w:color w:val="000000"/>
                <w:sz w:val="20"/>
                <w:szCs w:val="20"/>
              </w:rPr>
            </w:pPr>
            <w:r w:rsidRPr="001914F7">
              <w:rPr>
                <w:color w:val="000000"/>
                <w:sz w:val="20"/>
                <w:szCs w:val="20"/>
              </w:rPr>
              <w:t>9</w:t>
            </w:r>
          </w:p>
        </w:tc>
        <w:tc>
          <w:tcPr>
            <w:tcW w:w="1728" w:type="dxa"/>
            <w:vAlign w:val="bottom"/>
          </w:tcPr>
          <w:p w14:paraId="28EE4AA5" w14:textId="77777777" w:rsidR="001E2F0C" w:rsidRPr="001914F7" w:rsidRDefault="001E2F0C" w:rsidP="002141C0">
            <w:pPr>
              <w:rPr>
                <w:color w:val="000000"/>
                <w:sz w:val="20"/>
                <w:szCs w:val="20"/>
              </w:rPr>
            </w:pPr>
            <w:r w:rsidRPr="001914F7">
              <w:rPr>
                <w:color w:val="000000"/>
                <w:sz w:val="20"/>
                <w:szCs w:val="20"/>
              </w:rPr>
              <w:t>0.3416</w:t>
            </w:r>
          </w:p>
        </w:tc>
        <w:tc>
          <w:tcPr>
            <w:tcW w:w="1728" w:type="dxa"/>
            <w:vAlign w:val="bottom"/>
          </w:tcPr>
          <w:p w14:paraId="58B26080" w14:textId="77777777" w:rsidR="001E2F0C" w:rsidRPr="001914F7" w:rsidRDefault="001E2F0C" w:rsidP="002141C0">
            <w:pPr>
              <w:rPr>
                <w:color w:val="000000"/>
                <w:sz w:val="20"/>
                <w:szCs w:val="20"/>
              </w:rPr>
            </w:pPr>
            <w:r w:rsidRPr="001914F7">
              <w:rPr>
                <w:color w:val="000000"/>
                <w:sz w:val="20"/>
                <w:szCs w:val="20"/>
              </w:rPr>
              <w:t>7.2523</w:t>
            </w:r>
          </w:p>
        </w:tc>
      </w:tr>
      <w:tr w:rsidR="001E2F0C" w14:paraId="0D8FA5BC" w14:textId="77777777" w:rsidTr="002141C0">
        <w:tc>
          <w:tcPr>
            <w:tcW w:w="1728" w:type="dxa"/>
            <w:vAlign w:val="bottom"/>
          </w:tcPr>
          <w:p w14:paraId="2D0235F5" w14:textId="77777777" w:rsidR="001E2F0C" w:rsidRPr="001914F7" w:rsidRDefault="001E2F0C" w:rsidP="002141C0">
            <w:pPr>
              <w:rPr>
                <w:color w:val="000000"/>
                <w:sz w:val="20"/>
                <w:szCs w:val="20"/>
              </w:rPr>
            </w:pPr>
            <w:r w:rsidRPr="001914F7">
              <w:rPr>
                <w:color w:val="000000"/>
                <w:sz w:val="20"/>
                <w:szCs w:val="20"/>
              </w:rPr>
              <w:t>10</w:t>
            </w:r>
          </w:p>
        </w:tc>
        <w:tc>
          <w:tcPr>
            <w:tcW w:w="1728" w:type="dxa"/>
            <w:vAlign w:val="bottom"/>
          </w:tcPr>
          <w:p w14:paraId="48DCCEEC" w14:textId="77777777" w:rsidR="001E2F0C" w:rsidRPr="001914F7" w:rsidRDefault="001E2F0C" w:rsidP="002141C0">
            <w:pPr>
              <w:rPr>
                <w:color w:val="000000"/>
                <w:sz w:val="20"/>
                <w:szCs w:val="20"/>
              </w:rPr>
            </w:pPr>
            <w:r w:rsidRPr="001914F7">
              <w:rPr>
                <w:color w:val="000000"/>
                <w:sz w:val="20"/>
                <w:szCs w:val="20"/>
              </w:rPr>
              <w:t>0.307</w:t>
            </w:r>
          </w:p>
        </w:tc>
        <w:tc>
          <w:tcPr>
            <w:tcW w:w="1728" w:type="dxa"/>
            <w:vAlign w:val="bottom"/>
          </w:tcPr>
          <w:p w14:paraId="59FB022F" w14:textId="77777777" w:rsidR="001E2F0C" w:rsidRPr="001914F7" w:rsidRDefault="001E2F0C" w:rsidP="002141C0">
            <w:pPr>
              <w:rPr>
                <w:color w:val="000000"/>
                <w:sz w:val="20"/>
                <w:szCs w:val="20"/>
              </w:rPr>
            </w:pPr>
            <w:r w:rsidRPr="001914F7">
              <w:rPr>
                <w:color w:val="000000"/>
                <w:sz w:val="20"/>
                <w:szCs w:val="20"/>
              </w:rPr>
              <w:t>7.6499</w:t>
            </w:r>
          </w:p>
        </w:tc>
      </w:tr>
      <w:tr w:rsidR="001E2F0C" w14:paraId="18F1C051" w14:textId="77777777" w:rsidTr="002141C0">
        <w:tc>
          <w:tcPr>
            <w:tcW w:w="1728" w:type="dxa"/>
            <w:vAlign w:val="bottom"/>
          </w:tcPr>
          <w:p w14:paraId="5AD5DCE9" w14:textId="77777777" w:rsidR="001E2F0C" w:rsidRPr="001914F7" w:rsidRDefault="001E2F0C" w:rsidP="002141C0">
            <w:pPr>
              <w:rPr>
                <w:color w:val="000000"/>
                <w:sz w:val="20"/>
                <w:szCs w:val="20"/>
              </w:rPr>
            </w:pPr>
            <w:r w:rsidRPr="001914F7">
              <w:rPr>
                <w:color w:val="000000"/>
                <w:sz w:val="20"/>
                <w:szCs w:val="20"/>
              </w:rPr>
              <w:t>11</w:t>
            </w:r>
          </w:p>
        </w:tc>
        <w:tc>
          <w:tcPr>
            <w:tcW w:w="1728" w:type="dxa"/>
            <w:vAlign w:val="bottom"/>
          </w:tcPr>
          <w:p w14:paraId="5988B8A6" w14:textId="77777777" w:rsidR="001E2F0C" w:rsidRPr="001914F7" w:rsidRDefault="001E2F0C" w:rsidP="002141C0">
            <w:pPr>
              <w:rPr>
                <w:color w:val="000000"/>
                <w:sz w:val="20"/>
                <w:szCs w:val="20"/>
              </w:rPr>
            </w:pPr>
            <w:r w:rsidRPr="001914F7">
              <w:rPr>
                <w:color w:val="000000"/>
                <w:sz w:val="20"/>
                <w:szCs w:val="20"/>
              </w:rPr>
              <w:t>0.299</w:t>
            </w:r>
          </w:p>
        </w:tc>
        <w:tc>
          <w:tcPr>
            <w:tcW w:w="1728" w:type="dxa"/>
            <w:vAlign w:val="bottom"/>
          </w:tcPr>
          <w:p w14:paraId="6D20A89F" w14:textId="77777777" w:rsidR="001E2F0C" w:rsidRPr="001914F7" w:rsidRDefault="001E2F0C" w:rsidP="002141C0">
            <w:pPr>
              <w:rPr>
                <w:color w:val="000000"/>
                <w:sz w:val="20"/>
                <w:szCs w:val="20"/>
              </w:rPr>
            </w:pPr>
            <w:r w:rsidRPr="001914F7">
              <w:rPr>
                <w:color w:val="000000"/>
                <w:sz w:val="20"/>
                <w:szCs w:val="20"/>
              </w:rPr>
              <w:t>7.7518</w:t>
            </w:r>
          </w:p>
        </w:tc>
      </w:tr>
      <w:tr w:rsidR="001E2F0C" w14:paraId="686B75AB" w14:textId="77777777" w:rsidTr="002141C0">
        <w:tc>
          <w:tcPr>
            <w:tcW w:w="1728" w:type="dxa"/>
            <w:vAlign w:val="bottom"/>
          </w:tcPr>
          <w:p w14:paraId="0D6BB447" w14:textId="77777777" w:rsidR="001E2F0C" w:rsidRPr="001914F7" w:rsidRDefault="001E2F0C" w:rsidP="002141C0">
            <w:pPr>
              <w:rPr>
                <w:color w:val="000000"/>
                <w:sz w:val="20"/>
                <w:szCs w:val="20"/>
              </w:rPr>
            </w:pPr>
            <w:r w:rsidRPr="001914F7">
              <w:rPr>
                <w:color w:val="000000"/>
                <w:sz w:val="20"/>
                <w:szCs w:val="20"/>
              </w:rPr>
              <w:t>12</w:t>
            </w:r>
          </w:p>
        </w:tc>
        <w:tc>
          <w:tcPr>
            <w:tcW w:w="1728" w:type="dxa"/>
            <w:vAlign w:val="bottom"/>
          </w:tcPr>
          <w:p w14:paraId="77EFBAE4" w14:textId="77777777" w:rsidR="001E2F0C" w:rsidRPr="001914F7" w:rsidRDefault="001E2F0C" w:rsidP="002141C0">
            <w:pPr>
              <w:rPr>
                <w:color w:val="000000"/>
                <w:sz w:val="20"/>
                <w:szCs w:val="20"/>
              </w:rPr>
            </w:pPr>
            <w:r w:rsidRPr="001914F7">
              <w:rPr>
                <w:color w:val="000000"/>
                <w:sz w:val="20"/>
                <w:szCs w:val="20"/>
              </w:rPr>
              <w:t>0.2838</w:t>
            </w:r>
          </w:p>
        </w:tc>
        <w:tc>
          <w:tcPr>
            <w:tcW w:w="1728" w:type="dxa"/>
            <w:vAlign w:val="bottom"/>
          </w:tcPr>
          <w:p w14:paraId="42E1B863" w14:textId="77777777" w:rsidR="001E2F0C" w:rsidRPr="001914F7" w:rsidRDefault="001E2F0C" w:rsidP="002141C0">
            <w:pPr>
              <w:rPr>
                <w:color w:val="000000"/>
                <w:sz w:val="20"/>
                <w:szCs w:val="20"/>
              </w:rPr>
            </w:pPr>
            <w:r w:rsidRPr="001914F7">
              <w:rPr>
                <w:color w:val="000000"/>
                <w:sz w:val="20"/>
                <w:szCs w:val="20"/>
              </w:rPr>
              <w:t>7.9565</w:t>
            </w:r>
          </w:p>
        </w:tc>
      </w:tr>
      <w:tr w:rsidR="001E2F0C" w14:paraId="10795874" w14:textId="77777777" w:rsidTr="002141C0">
        <w:tc>
          <w:tcPr>
            <w:tcW w:w="1728" w:type="dxa"/>
            <w:vAlign w:val="bottom"/>
          </w:tcPr>
          <w:p w14:paraId="7D8E1ACD" w14:textId="77777777" w:rsidR="001E2F0C" w:rsidRPr="001914F7" w:rsidRDefault="001E2F0C" w:rsidP="002141C0">
            <w:pPr>
              <w:rPr>
                <w:color w:val="000000"/>
                <w:sz w:val="20"/>
                <w:szCs w:val="20"/>
              </w:rPr>
            </w:pPr>
            <w:r w:rsidRPr="001914F7">
              <w:rPr>
                <w:color w:val="000000"/>
                <w:sz w:val="20"/>
                <w:szCs w:val="20"/>
              </w:rPr>
              <w:t>13</w:t>
            </w:r>
          </w:p>
        </w:tc>
        <w:tc>
          <w:tcPr>
            <w:tcW w:w="1728" w:type="dxa"/>
            <w:vAlign w:val="bottom"/>
          </w:tcPr>
          <w:p w14:paraId="4FA72A13" w14:textId="77777777" w:rsidR="001E2F0C" w:rsidRPr="001914F7" w:rsidRDefault="001E2F0C" w:rsidP="002141C0">
            <w:pPr>
              <w:rPr>
                <w:color w:val="000000"/>
                <w:sz w:val="20"/>
                <w:szCs w:val="20"/>
              </w:rPr>
            </w:pPr>
            <w:r w:rsidRPr="001914F7">
              <w:rPr>
                <w:color w:val="000000"/>
                <w:sz w:val="20"/>
                <w:szCs w:val="20"/>
              </w:rPr>
              <w:t>0.272</w:t>
            </w:r>
          </w:p>
        </w:tc>
        <w:tc>
          <w:tcPr>
            <w:tcW w:w="1728" w:type="dxa"/>
            <w:vAlign w:val="bottom"/>
          </w:tcPr>
          <w:p w14:paraId="5B0601A1" w14:textId="77777777" w:rsidR="001E2F0C" w:rsidRPr="001914F7" w:rsidRDefault="001E2F0C" w:rsidP="002141C0">
            <w:pPr>
              <w:rPr>
                <w:color w:val="000000"/>
                <w:sz w:val="20"/>
                <w:szCs w:val="20"/>
              </w:rPr>
            </w:pPr>
            <w:r w:rsidRPr="001914F7">
              <w:rPr>
                <w:color w:val="000000"/>
                <w:sz w:val="20"/>
                <w:szCs w:val="20"/>
              </w:rPr>
              <w:t>8.1278</w:t>
            </w:r>
          </w:p>
        </w:tc>
      </w:tr>
      <w:tr w:rsidR="001E2F0C" w14:paraId="3D7404D0" w14:textId="77777777" w:rsidTr="002141C0">
        <w:tc>
          <w:tcPr>
            <w:tcW w:w="1728" w:type="dxa"/>
            <w:vAlign w:val="bottom"/>
          </w:tcPr>
          <w:p w14:paraId="1A432140" w14:textId="77777777" w:rsidR="001E2F0C" w:rsidRPr="001914F7" w:rsidRDefault="001E2F0C" w:rsidP="002141C0">
            <w:pPr>
              <w:rPr>
                <w:color w:val="000000"/>
                <w:sz w:val="20"/>
                <w:szCs w:val="20"/>
              </w:rPr>
            </w:pPr>
            <w:r w:rsidRPr="001914F7">
              <w:rPr>
                <w:color w:val="000000"/>
                <w:sz w:val="20"/>
                <w:szCs w:val="20"/>
              </w:rPr>
              <w:t>14</w:t>
            </w:r>
          </w:p>
        </w:tc>
        <w:tc>
          <w:tcPr>
            <w:tcW w:w="1728" w:type="dxa"/>
            <w:vAlign w:val="bottom"/>
          </w:tcPr>
          <w:p w14:paraId="1C5F5630" w14:textId="77777777" w:rsidR="001E2F0C" w:rsidRPr="001914F7" w:rsidRDefault="001E2F0C" w:rsidP="002141C0">
            <w:pPr>
              <w:rPr>
                <w:color w:val="000000"/>
                <w:sz w:val="20"/>
                <w:szCs w:val="20"/>
              </w:rPr>
            </w:pPr>
            <w:r w:rsidRPr="001914F7">
              <w:rPr>
                <w:color w:val="000000"/>
                <w:sz w:val="20"/>
                <w:szCs w:val="20"/>
              </w:rPr>
              <w:t>0.2453</w:t>
            </w:r>
          </w:p>
        </w:tc>
        <w:tc>
          <w:tcPr>
            <w:tcW w:w="1728" w:type="dxa"/>
            <w:vAlign w:val="bottom"/>
          </w:tcPr>
          <w:p w14:paraId="107A4349" w14:textId="77777777" w:rsidR="001E2F0C" w:rsidRPr="001914F7" w:rsidRDefault="001E2F0C" w:rsidP="002141C0">
            <w:pPr>
              <w:rPr>
                <w:color w:val="000000"/>
                <w:sz w:val="20"/>
                <w:szCs w:val="20"/>
              </w:rPr>
            </w:pPr>
            <w:r w:rsidRPr="001914F7">
              <w:rPr>
                <w:color w:val="000000"/>
                <w:sz w:val="20"/>
                <w:szCs w:val="20"/>
              </w:rPr>
              <w:t>8.5585</w:t>
            </w:r>
          </w:p>
        </w:tc>
      </w:tr>
      <w:tr w:rsidR="001E2F0C" w14:paraId="21AF0739" w14:textId="77777777" w:rsidTr="002141C0">
        <w:tc>
          <w:tcPr>
            <w:tcW w:w="1728" w:type="dxa"/>
            <w:vAlign w:val="bottom"/>
          </w:tcPr>
          <w:p w14:paraId="26E9695E" w14:textId="77777777" w:rsidR="001E2F0C" w:rsidRPr="001914F7" w:rsidRDefault="001E2F0C" w:rsidP="002141C0">
            <w:pPr>
              <w:rPr>
                <w:color w:val="000000"/>
                <w:sz w:val="20"/>
                <w:szCs w:val="20"/>
              </w:rPr>
            </w:pPr>
            <w:r w:rsidRPr="001914F7">
              <w:rPr>
                <w:color w:val="000000"/>
                <w:sz w:val="20"/>
                <w:szCs w:val="20"/>
              </w:rPr>
              <w:t>15</w:t>
            </w:r>
          </w:p>
        </w:tc>
        <w:tc>
          <w:tcPr>
            <w:tcW w:w="1728" w:type="dxa"/>
            <w:vAlign w:val="bottom"/>
          </w:tcPr>
          <w:p w14:paraId="637C11C4" w14:textId="77777777" w:rsidR="001E2F0C" w:rsidRPr="001914F7" w:rsidRDefault="001E2F0C" w:rsidP="002141C0">
            <w:pPr>
              <w:rPr>
                <w:color w:val="000000"/>
                <w:sz w:val="20"/>
                <w:szCs w:val="20"/>
              </w:rPr>
            </w:pPr>
            <w:r w:rsidRPr="001914F7">
              <w:rPr>
                <w:color w:val="000000"/>
                <w:sz w:val="20"/>
                <w:szCs w:val="20"/>
              </w:rPr>
              <w:t>0.2385</w:t>
            </w:r>
          </w:p>
        </w:tc>
        <w:tc>
          <w:tcPr>
            <w:tcW w:w="1728" w:type="dxa"/>
            <w:vAlign w:val="bottom"/>
          </w:tcPr>
          <w:p w14:paraId="29C26525" w14:textId="77777777" w:rsidR="001E2F0C" w:rsidRPr="001914F7" w:rsidRDefault="001E2F0C" w:rsidP="002141C0">
            <w:pPr>
              <w:rPr>
                <w:color w:val="000000"/>
                <w:sz w:val="20"/>
                <w:szCs w:val="20"/>
              </w:rPr>
            </w:pPr>
            <w:r w:rsidRPr="001914F7">
              <w:rPr>
                <w:color w:val="000000"/>
                <w:sz w:val="20"/>
                <w:szCs w:val="20"/>
              </w:rPr>
              <w:t>8.6805</w:t>
            </w:r>
          </w:p>
        </w:tc>
      </w:tr>
      <w:tr w:rsidR="001E2F0C" w14:paraId="0AF35E64" w14:textId="77777777" w:rsidTr="002141C0">
        <w:tc>
          <w:tcPr>
            <w:tcW w:w="1728" w:type="dxa"/>
            <w:vAlign w:val="bottom"/>
          </w:tcPr>
          <w:p w14:paraId="52B4D3D2" w14:textId="77777777" w:rsidR="001E2F0C" w:rsidRPr="001914F7" w:rsidRDefault="001E2F0C" w:rsidP="002141C0">
            <w:pPr>
              <w:rPr>
                <w:color w:val="000000"/>
                <w:sz w:val="20"/>
                <w:szCs w:val="20"/>
              </w:rPr>
            </w:pPr>
            <w:r w:rsidRPr="001914F7">
              <w:rPr>
                <w:color w:val="000000"/>
                <w:sz w:val="20"/>
                <w:szCs w:val="20"/>
              </w:rPr>
              <w:t>16</w:t>
            </w:r>
          </w:p>
        </w:tc>
        <w:tc>
          <w:tcPr>
            <w:tcW w:w="1728" w:type="dxa"/>
            <w:vAlign w:val="bottom"/>
          </w:tcPr>
          <w:p w14:paraId="7E2F0F61" w14:textId="77777777" w:rsidR="001E2F0C" w:rsidRPr="001914F7" w:rsidRDefault="001E2F0C" w:rsidP="002141C0">
            <w:pPr>
              <w:rPr>
                <w:color w:val="000000"/>
                <w:sz w:val="20"/>
                <w:szCs w:val="20"/>
              </w:rPr>
            </w:pPr>
            <w:r w:rsidRPr="001914F7">
              <w:rPr>
                <w:color w:val="000000"/>
                <w:sz w:val="20"/>
                <w:szCs w:val="20"/>
              </w:rPr>
              <w:t>0.1821</w:t>
            </w:r>
          </w:p>
        </w:tc>
        <w:tc>
          <w:tcPr>
            <w:tcW w:w="1728" w:type="dxa"/>
            <w:vAlign w:val="bottom"/>
          </w:tcPr>
          <w:p w14:paraId="6E6DF23F" w14:textId="77777777" w:rsidR="001E2F0C" w:rsidRPr="001914F7" w:rsidRDefault="001E2F0C" w:rsidP="002141C0">
            <w:pPr>
              <w:rPr>
                <w:color w:val="000000"/>
                <w:sz w:val="20"/>
                <w:szCs w:val="20"/>
              </w:rPr>
            </w:pPr>
            <w:r w:rsidRPr="001914F7">
              <w:rPr>
                <w:color w:val="000000"/>
                <w:sz w:val="20"/>
                <w:szCs w:val="20"/>
              </w:rPr>
              <w:t>9.934</w:t>
            </w:r>
          </w:p>
        </w:tc>
      </w:tr>
      <w:tr w:rsidR="001E2F0C" w14:paraId="37F941FD" w14:textId="77777777" w:rsidTr="002141C0">
        <w:tc>
          <w:tcPr>
            <w:tcW w:w="1728" w:type="dxa"/>
            <w:vAlign w:val="bottom"/>
          </w:tcPr>
          <w:p w14:paraId="3578CD6A" w14:textId="77777777" w:rsidR="001E2F0C" w:rsidRPr="001914F7" w:rsidRDefault="001E2F0C" w:rsidP="002141C0">
            <w:pPr>
              <w:rPr>
                <w:color w:val="000000"/>
                <w:sz w:val="20"/>
                <w:szCs w:val="20"/>
              </w:rPr>
            </w:pPr>
            <w:r w:rsidRPr="001914F7">
              <w:rPr>
                <w:color w:val="000000"/>
                <w:sz w:val="20"/>
                <w:szCs w:val="20"/>
              </w:rPr>
              <w:t>17</w:t>
            </w:r>
          </w:p>
        </w:tc>
        <w:tc>
          <w:tcPr>
            <w:tcW w:w="1728" w:type="dxa"/>
            <w:vAlign w:val="bottom"/>
          </w:tcPr>
          <w:p w14:paraId="766D1FFD" w14:textId="77777777" w:rsidR="001E2F0C" w:rsidRPr="001914F7" w:rsidRDefault="001E2F0C" w:rsidP="002141C0">
            <w:pPr>
              <w:rPr>
                <w:color w:val="000000"/>
                <w:sz w:val="20"/>
                <w:szCs w:val="20"/>
              </w:rPr>
            </w:pPr>
            <w:r w:rsidRPr="001914F7">
              <w:rPr>
                <w:color w:val="000000"/>
                <w:sz w:val="20"/>
                <w:szCs w:val="20"/>
              </w:rPr>
              <w:t>0.1672</w:t>
            </w:r>
          </w:p>
        </w:tc>
        <w:tc>
          <w:tcPr>
            <w:tcW w:w="1728" w:type="dxa"/>
            <w:vAlign w:val="bottom"/>
          </w:tcPr>
          <w:p w14:paraId="53712DDC" w14:textId="77777777" w:rsidR="001E2F0C" w:rsidRPr="001914F7" w:rsidRDefault="001E2F0C" w:rsidP="002141C0">
            <w:pPr>
              <w:rPr>
                <w:color w:val="000000"/>
                <w:sz w:val="20"/>
                <w:szCs w:val="20"/>
              </w:rPr>
            </w:pPr>
            <w:r w:rsidRPr="001914F7">
              <w:rPr>
                <w:color w:val="000000"/>
                <w:sz w:val="20"/>
                <w:szCs w:val="20"/>
              </w:rPr>
              <w:t>10.3658</w:t>
            </w:r>
          </w:p>
        </w:tc>
      </w:tr>
      <w:tr w:rsidR="001E2F0C" w14:paraId="1B9C593C" w14:textId="77777777" w:rsidTr="002141C0">
        <w:tc>
          <w:tcPr>
            <w:tcW w:w="1728" w:type="dxa"/>
            <w:vAlign w:val="bottom"/>
          </w:tcPr>
          <w:p w14:paraId="7065646B" w14:textId="77777777" w:rsidR="001E2F0C" w:rsidRPr="001914F7" w:rsidRDefault="001E2F0C" w:rsidP="002141C0">
            <w:pPr>
              <w:rPr>
                <w:color w:val="000000"/>
                <w:sz w:val="20"/>
                <w:szCs w:val="20"/>
              </w:rPr>
            </w:pPr>
            <w:r w:rsidRPr="001914F7">
              <w:rPr>
                <w:color w:val="000000"/>
                <w:sz w:val="20"/>
                <w:szCs w:val="20"/>
              </w:rPr>
              <w:t>18</w:t>
            </w:r>
          </w:p>
        </w:tc>
        <w:tc>
          <w:tcPr>
            <w:tcW w:w="1728" w:type="dxa"/>
            <w:vAlign w:val="bottom"/>
          </w:tcPr>
          <w:p w14:paraId="7CCA5115" w14:textId="77777777" w:rsidR="001E2F0C" w:rsidRPr="001914F7" w:rsidRDefault="001E2F0C" w:rsidP="002141C0">
            <w:pPr>
              <w:rPr>
                <w:color w:val="000000"/>
                <w:sz w:val="20"/>
                <w:szCs w:val="20"/>
              </w:rPr>
            </w:pPr>
            <w:r w:rsidRPr="001914F7">
              <w:rPr>
                <w:color w:val="000000"/>
                <w:sz w:val="20"/>
                <w:szCs w:val="20"/>
              </w:rPr>
              <w:t>0.1609</w:t>
            </w:r>
          </w:p>
        </w:tc>
        <w:tc>
          <w:tcPr>
            <w:tcW w:w="1728" w:type="dxa"/>
            <w:vAlign w:val="bottom"/>
          </w:tcPr>
          <w:p w14:paraId="78958857" w14:textId="77777777" w:rsidR="001E2F0C" w:rsidRPr="001914F7" w:rsidRDefault="001E2F0C" w:rsidP="002141C0">
            <w:pPr>
              <w:rPr>
                <w:color w:val="000000"/>
                <w:sz w:val="20"/>
                <w:szCs w:val="20"/>
              </w:rPr>
            </w:pPr>
            <w:r w:rsidRPr="001914F7">
              <w:rPr>
                <w:color w:val="000000"/>
                <w:sz w:val="20"/>
                <w:szCs w:val="20"/>
              </w:rPr>
              <w:t>10.5668</w:t>
            </w:r>
          </w:p>
        </w:tc>
      </w:tr>
      <w:tr w:rsidR="001E2F0C" w14:paraId="2B6FE0DE" w14:textId="77777777" w:rsidTr="002141C0">
        <w:tc>
          <w:tcPr>
            <w:tcW w:w="1728" w:type="dxa"/>
            <w:vAlign w:val="bottom"/>
          </w:tcPr>
          <w:p w14:paraId="58180E5D" w14:textId="77777777" w:rsidR="001E2F0C" w:rsidRPr="001914F7" w:rsidRDefault="001E2F0C" w:rsidP="002141C0">
            <w:pPr>
              <w:rPr>
                <w:color w:val="000000"/>
                <w:sz w:val="20"/>
                <w:szCs w:val="20"/>
              </w:rPr>
            </w:pPr>
            <w:r w:rsidRPr="001914F7">
              <w:rPr>
                <w:color w:val="000000"/>
                <w:sz w:val="20"/>
                <w:szCs w:val="20"/>
              </w:rPr>
              <w:t>19</w:t>
            </w:r>
          </w:p>
        </w:tc>
        <w:tc>
          <w:tcPr>
            <w:tcW w:w="1728" w:type="dxa"/>
            <w:vAlign w:val="bottom"/>
          </w:tcPr>
          <w:p w14:paraId="2DEBEF23" w14:textId="77777777" w:rsidR="001E2F0C" w:rsidRPr="001914F7" w:rsidRDefault="001E2F0C" w:rsidP="002141C0">
            <w:pPr>
              <w:rPr>
                <w:color w:val="000000"/>
                <w:sz w:val="20"/>
                <w:szCs w:val="20"/>
              </w:rPr>
            </w:pPr>
            <w:r w:rsidRPr="001914F7">
              <w:rPr>
                <w:color w:val="000000"/>
                <w:sz w:val="20"/>
                <w:szCs w:val="20"/>
              </w:rPr>
              <w:t>0.1554</w:t>
            </w:r>
          </w:p>
        </w:tc>
        <w:tc>
          <w:tcPr>
            <w:tcW w:w="1728" w:type="dxa"/>
            <w:vAlign w:val="bottom"/>
          </w:tcPr>
          <w:p w14:paraId="4F41D407" w14:textId="77777777" w:rsidR="001E2F0C" w:rsidRPr="001914F7" w:rsidRDefault="001E2F0C" w:rsidP="002141C0">
            <w:pPr>
              <w:rPr>
                <w:color w:val="000000"/>
                <w:sz w:val="20"/>
                <w:szCs w:val="20"/>
              </w:rPr>
            </w:pPr>
            <w:r w:rsidRPr="001914F7">
              <w:rPr>
                <w:color w:val="000000"/>
                <w:sz w:val="20"/>
                <w:szCs w:val="20"/>
              </w:rPr>
              <w:t>10.7545</w:t>
            </w:r>
          </w:p>
        </w:tc>
      </w:tr>
      <w:tr w:rsidR="001E2F0C" w14:paraId="017AFE97" w14:textId="77777777" w:rsidTr="002141C0">
        <w:tc>
          <w:tcPr>
            <w:tcW w:w="1728" w:type="dxa"/>
            <w:vAlign w:val="bottom"/>
          </w:tcPr>
          <w:p w14:paraId="7E1273B2" w14:textId="77777777" w:rsidR="001E2F0C" w:rsidRPr="001914F7" w:rsidRDefault="001E2F0C" w:rsidP="002141C0">
            <w:pPr>
              <w:rPr>
                <w:color w:val="000000"/>
                <w:sz w:val="20"/>
                <w:szCs w:val="20"/>
              </w:rPr>
            </w:pPr>
            <w:r w:rsidRPr="001914F7">
              <w:rPr>
                <w:color w:val="000000"/>
                <w:sz w:val="20"/>
                <w:szCs w:val="20"/>
              </w:rPr>
              <w:t>20</w:t>
            </w:r>
          </w:p>
        </w:tc>
        <w:tc>
          <w:tcPr>
            <w:tcW w:w="1728" w:type="dxa"/>
            <w:vAlign w:val="bottom"/>
          </w:tcPr>
          <w:p w14:paraId="24ED65B5" w14:textId="77777777" w:rsidR="001E2F0C" w:rsidRPr="001914F7" w:rsidRDefault="001E2F0C" w:rsidP="002141C0">
            <w:pPr>
              <w:rPr>
                <w:color w:val="000000"/>
                <w:sz w:val="20"/>
                <w:szCs w:val="20"/>
              </w:rPr>
            </w:pPr>
            <w:r w:rsidRPr="001914F7">
              <w:rPr>
                <w:color w:val="000000"/>
                <w:sz w:val="20"/>
                <w:szCs w:val="20"/>
              </w:rPr>
              <w:t>0.1359</w:t>
            </w:r>
          </w:p>
        </w:tc>
        <w:tc>
          <w:tcPr>
            <w:tcW w:w="1728" w:type="dxa"/>
            <w:vAlign w:val="bottom"/>
          </w:tcPr>
          <w:p w14:paraId="426395EA" w14:textId="77777777" w:rsidR="001E2F0C" w:rsidRPr="001914F7" w:rsidRDefault="001E2F0C" w:rsidP="002141C0">
            <w:pPr>
              <w:rPr>
                <w:color w:val="000000"/>
                <w:sz w:val="20"/>
                <w:szCs w:val="20"/>
              </w:rPr>
            </w:pPr>
            <w:r w:rsidRPr="001914F7">
              <w:rPr>
                <w:color w:val="000000"/>
                <w:sz w:val="20"/>
                <w:szCs w:val="20"/>
              </w:rPr>
              <w:t>11.4981</w:t>
            </w:r>
          </w:p>
        </w:tc>
      </w:tr>
      <w:tr w:rsidR="001E2F0C" w14:paraId="03B02DC3" w14:textId="77777777" w:rsidTr="002141C0">
        <w:tc>
          <w:tcPr>
            <w:tcW w:w="1728" w:type="dxa"/>
            <w:vAlign w:val="bottom"/>
          </w:tcPr>
          <w:p w14:paraId="66858C64" w14:textId="77777777" w:rsidR="001E2F0C" w:rsidRPr="001914F7" w:rsidRDefault="001E2F0C" w:rsidP="002141C0">
            <w:pPr>
              <w:rPr>
                <w:color w:val="000000"/>
                <w:sz w:val="20"/>
                <w:szCs w:val="20"/>
              </w:rPr>
            </w:pPr>
            <w:r w:rsidRPr="001914F7">
              <w:rPr>
                <w:color w:val="000000"/>
                <w:sz w:val="20"/>
                <w:szCs w:val="20"/>
              </w:rPr>
              <w:lastRenderedPageBreak/>
              <w:t>21</w:t>
            </w:r>
          </w:p>
        </w:tc>
        <w:tc>
          <w:tcPr>
            <w:tcW w:w="1728" w:type="dxa"/>
            <w:vAlign w:val="bottom"/>
          </w:tcPr>
          <w:p w14:paraId="2C67D89C" w14:textId="77777777" w:rsidR="001E2F0C" w:rsidRPr="001914F7" w:rsidRDefault="001E2F0C" w:rsidP="002141C0">
            <w:pPr>
              <w:rPr>
                <w:color w:val="000000"/>
                <w:sz w:val="20"/>
                <w:szCs w:val="20"/>
              </w:rPr>
            </w:pPr>
            <w:r w:rsidRPr="001914F7">
              <w:rPr>
                <w:color w:val="000000"/>
                <w:sz w:val="20"/>
                <w:szCs w:val="20"/>
              </w:rPr>
              <w:t>0.1292</w:t>
            </w:r>
          </w:p>
        </w:tc>
        <w:tc>
          <w:tcPr>
            <w:tcW w:w="1728" w:type="dxa"/>
            <w:vAlign w:val="bottom"/>
          </w:tcPr>
          <w:p w14:paraId="26ED966A" w14:textId="77777777" w:rsidR="001E2F0C" w:rsidRPr="001914F7" w:rsidRDefault="001E2F0C" w:rsidP="002141C0">
            <w:pPr>
              <w:rPr>
                <w:color w:val="000000"/>
                <w:sz w:val="20"/>
                <w:szCs w:val="20"/>
              </w:rPr>
            </w:pPr>
            <w:r w:rsidRPr="001914F7">
              <w:rPr>
                <w:color w:val="000000"/>
                <w:sz w:val="20"/>
                <w:szCs w:val="20"/>
              </w:rPr>
              <w:t>11.7943</w:t>
            </w:r>
          </w:p>
        </w:tc>
      </w:tr>
      <w:tr w:rsidR="001E2F0C" w14:paraId="00C06A5F" w14:textId="77777777" w:rsidTr="002141C0">
        <w:tc>
          <w:tcPr>
            <w:tcW w:w="1728" w:type="dxa"/>
            <w:vAlign w:val="bottom"/>
          </w:tcPr>
          <w:p w14:paraId="18D84FBC" w14:textId="77777777" w:rsidR="001E2F0C" w:rsidRPr="001914F7" w:rsidRDefault="001E2F0C" w:rsidP="002141C0">
            <w:pPr>
              <w:rPr>
                <w:color w:val="000000"/>
                <w:sz w:val="20"/>
                <w:szCs w:val="20"/>
              </w:rPr>
            </w:pPr>
            <w:r w:rsidRPr="001914F7">
              <w:rPr>
                <w:color w:val="000000"/>
                <w:sz w:val="20"/>
                <w:szCs w:val="20"/>
              </w:rPr>
              <w:t>22</w:t>
            </w:r>
          </w:p>
        </w:tc>
        <w:tc>
          <w:tcPr>
            <w:tcW w:w="1728" w:type="dxa"/>
            <w:vAlign w:val="bottom"/>
          </w:tcPr>
          <w:p w14:paraId="3D77941F" w14:textId="77777777" w:rsidR="001E2F0C" w:rsidRPr="001914F7" w:rsidRDefault="001E2F0C" w:rsidP="002141C0">
            <w:pPr>
              <w:rPr>
                <w:color w:val="000000"/>
                <w:sz w:val="20"/>
                <w:szCs w:val="20"/>
              </w:rPr>
            </w:pPr>
            <w:r w:rsidRPr="001914F7">
              <w:rPr>
                <w:color w:val="000000"/>
                <w:sz w:val="20"/>
                <w:szCs w:val="20"/>
              </w:rPr>
              <w:t>0.1043</w:t>
            </w:r>
          </w:p>
        </w:tc>
        <w:tc>
          <w:tcPr>
            <w:tcW w:w="1728" w:type="dxa"/>
            <w:vAlign w:val="bottom"/>
          </w:tcPr>
          <w:p w14:paraId="2F7A4546" w14:textId="77777777" w:rsidR="001E2F0C" w:rsidRPr="001914F7" w:rsidRDefault="001E2F0C" w:rsidP="002141C0">
            <w:pPr>
              <w:rPr>
                <w:color w:val="000000"/>
                <w:sz w:val="20"/>
                <w:szCs w:val="20"/>
              </w:rPr>
            </w:pPr>
            <w:r w:rsidRPr="001914F7">
              <w:rPr>
                <w:color w:val="000000"/>
                <w:sz w:val="20"/>
                <w:szCs w:val="20"/>
              </w:rPr>
              <w:t>13.1254</w:t>
            </w:r>
          </w:p>
        </w:tc>
      </w:tr>
      <w:tr w:rsidR="001E2F0C" w14:paraId="05D24C52" w14:textId="77777777" w:rsidTr="002141C0">
        <w:tc>
          <w:tcPr>
            <w:tcW w:w="1728" w:type="dxa"/>
            <w:vAlign w:val="bottom"/>
          </w:tcPr>
          <w:p w14:paraId="70BD6D1D" w14:textId="77777777" w:rsidR="001E2F0C" w:rsidRPr="001914F7" w:rsidRDefault="001E2F0C" w:rsidP="002141C0">
            <w:pPr>
              <w:rPr>
                <w:color w:val="000000"/>
                <w:sz w:val="20"/>
                <w:szCs w:val="20"/>
              </w:rPr>
            </w:pPr>
            <w:r w:rsidRPr="001914F7">
              <w:rPr>
                <w:color w:val="000000"/>
                <w:sz w:val="20"/>
                <w:szCs w:val="20"/>
              </w:rPr>
              <w:t>23</w:t>
            </w:r>
          </w:p>
        </w:tc>
        <w:tc>
          <w:tcPr>
            <w:tcW w:w="1728" w:type="dxa"/>
            <w:vAlign w:val="bottom"/>
          </w:tcPr>
          <w:p w14:paraId="2E0FF0FE" w14:textId="77777777" w:rsidR="001E2F0C" w:rsidRPr="001914F7" w:rsidRDefault="001E2F0C" w:rsidP="002141C0">
            <w:pPr>
              <w:rPr>
                <w:color w:val="000000"/>
                <w:sz w:val="20"/>
                <w:szCs w:val="20"/>
              </w:rPr>
            </w:pPr>
            <w:r w:rsidRPr="001914F7">
              <w:rPr>
                <w:color w:val="000000"/>
                <w:sz w:val="20"/>
                <w:szCs w:val="20"/>
              </w:rPr>
              <w:t>0.1</w:t>
            </w:r>
          </w:p>
        </w:tc>
        <w:tc>
          <w:tcPr>
            <w:tcW w:w="1728" w:type="dxa"/>
            <w:vAlign w:val="bottom"/>
          </w:tcPr>
          <w:p w14:paraId="349CFE3D" w14:textId="77777777" w:rsidR="001E2F0C" w:rsidRPr="001914F7" w:rsidRDefault="001E2F0C" w:rsidP="002141C0">
            <w:pPr>
              <w:rPr>
                <w:color w:val="000000"/>
                <w:sz w:val="20"/>
                <w:szCs w:val="20"/>
              </w:rPr>
            </w:pPr>
            <w:r w:rsidRPr="001914F7">
              <w:rPr>
                <w:color w:val="000000"/>
                <w:sz w:val="20"/>
                <w:szCs w:val="20"/>
              </w:rPr>
              <w:t>13.4042</w:t>
            </w:r>
          </w:p>
        </w:tc>
      </w:tr>
      <w:tr w:rsidR="001E2F0C" w14:paraId="5A1734A8" w14:textId="77777777" w:rsidTr="002141C0">
        <w:tc>
          <w:tcPr>
            <w:tcW w:w="1728" w:type="dxa"/>
            <w:vAlign w:val="bottom"/>
          </w:tcPr>
          <w:p w14:paraId="6FC69750" w14:textId="77777777" w:rsidR="001E2F0C" w:rsidRPr="001914F7" w:rsidRDefault="001E2F0C" w:rsidP="002141C0">
            <w:pPr>
              <w:rPr>
                <w:color w:val="000000"/>
                <w:sz w:val="20"/>
                <w:szCs w:val="20"/>
              </w:rPr>
            </w:pPr>
            <w:r w:rsidRPr="001914F7">
              <w:rPr>
                <w:color w:val="000000"/>
                <w:sz w:val="20"/>
                <w:szCs w:val="20"/>
              </w:rPr>
              <w:t>24</w:t>
            </w:r>
          </w:p>
        </w:tc>
        <w:tc>
          <w:tcPr>
            <w:tcW w:w="1728" w:type="dxa"/>
            <w:vAlign w:val="bottom"/>
          </w:tcPr>
          <w:p w14:paraId="30A7DABD" w14:textId="77777777" w:rsidR="001E2F0C" w:rsidRPr="001914F7" w:rsidRDefault="001E2F0C" w:rsidP="002141C0">
            <w:pPr>
              <w:rPr>
                <w:color w:val="000000"/>
                <w:sz w:val="20"/>
                <w:szCs w:val="20"/>
              </w:rPr>
            </w:pPr>
            <w:r w:rsidRPr="001914F7">
              <w:rPr>
                <w:color w:val="000000"/>
                <w:sz w:val="20"/>
                <w:szCs w:val="20"/>
              </w:rPr>
              <w:t>0.0714</w:t>
            </w:r>
          </w:p>
        </w:tc>
        <w:tc>
          <w:tcPr>
            <w:tcW w:w="1728" w:type="dxa"/>
            <w:vAlign w:val="bottom"/>
          </w:tcPr>
          <w:p w14:paraId="327F561C" w14:textId="77777777" w:rsidR="001E2F0C" w:rsidRPr="001914F7" w:rsidRDefault="001E2F0C" w:rsidP="002141C0">
            <w:pPr>
              <w:rPr>
                <w:color w:val="000000"/>
                <w:sz w:val="20"/>
                <w:szCs w:val="20"/>
              </w:rPr>
            </w:pPr>
            <w:r w:rsidRPr="001914F7">
              <w:rPr>
                <w:color w:val="000000"/>
                <w:sz w:val="20"/>
                <w:szCs w:val="20"/>
              </w:rPr>
              <w:t>15.8689</w:t>
            </w:r>
          </w:p>
        </w:tc>
      </w:tr>
      <w:tr w:rsidR="001E2F0C" w14:paraId="34EF2BFC" w14:textId="77777777" w:rsidTr="002141C0">
        <w:tc>
          <w:tcPr>
            <w:tcW w:w="1728" w:type="dxa"/>
            <w:vAlign w:val="bottom"/>
          </w:tcPr>
          <w:p w14:paraId="474BEB9F" w14:textId="77777777" w:rsidR="001E2F0C" w:rsidRPr="001914F7" w:rsidRDefault="001E2F0C" w:rsidP="002141C0">
            <w:pPr>
              <w:rPr>
                <w:color w:val="000000"/>
                <w:sz w:val="20"/>
                <w:szCs w:val="20"/>
              </w:rPr>
            </w:pPr>
            <w:r w:rsidRPr="001914F7">
              <w:rPr>
                <w:color w:val="000000"/>
                <w:sz w:val="20"/>
                <w:szCs w:val="20"/>
              </w:rPr>
              <w:t>25</w:t>
            </w:r>
          </w:p>
        </w:tc>
        <w:tc>
          <w:tcPr>
            <w:tcW w:w="1728" w:type="dxa"/>
            <w:vAlign w:val="bottom"/>
          </w:tcPr>
          <w:p w14:paraId="469AFD64" w14:textId="77777777" w:rsidR="001E2F0C" w:rsidRPr="001914F7" w:rsidRDefault="001E2F0C" w:rsidP="002141C0">
            <w:pPr>
              <w:rPr>
                <w:color w:val="000000"/>
                <w:sz w:val="20"/>
                <w:szCs w:val="20"/>
              </w:rPr>
            </w:pPr>
            <w:r w:rsidRPr="001914F7">
              <w:rPr>
                <w:color w:val="000000"/>
                <w:sz w:val="20"/>
                <w:szCs w:val="20"/>
              </w:rPr>
              <w:t>0.0418</w:t>
            </w:r>
          </w:p>
        </w:tc>
        <w:tc>
          <w:tcPr>
            <w:tcW w:w="1728" w:type="dxa"/>
            <w:vAlign w:val="bottom"/>
          </w:tcPr>
          <w:p w14:paraId="42F7BBDF" w14:textId="77777777" w:rsidR="001E2F0C" w:rsidRPr="001914F7" w:rsidRDefault="001E2F0C" w:rsidP="002141C0">
            <w:pPr>
              <w:rPr>
                <w:color w:val="000000"/>
                <w:sz w:val="20"/>
                <w:szCs w:val="20"/>
              </w:rPr>
            </w:pPr>
            <w:r w:rsidRPr="001914F7">
              <w:rPr>
                <w:color w:val="000000"/>
                <w:sz w:val="20"/>
                <w:szCs w:val="20"/>
              </w:rPr>
              <w:t>20.7311</w:t>
            </w:r>
          </w:p>
        </w:tc>
      </w:tr>
      <w:tr w:rsidR="001E2F0C" w14:paraId="35C203EE" w14:textId="77777777" w:rsidTr="002141C0">
        <w:tc>
          <w:tcPr>
            <w:tcW w:w="1728" w:type="dxa"/>
            <w:vAlign w:val="bottom"/>
          </w:tcPr>
          <w:p w14:paraId="56773172" w14:textId="77777777" w:rsidR="001E2F0C" w:rsidRPr="001914F7" w:rsidRDefault="001E2F0C" w:rsidP="002141C0">
            <w:pPr>
              <w:rPr>
                <w:color w:val="000000"/>
                <w:sz w:val="20"/>
                <w:szCs w:val="20"/>
              </w:rPr>
            </w:pPr>
            <w:r w:rsidRPr="001914F7">
              <w:rPr>
                <w:color w:val="000000"/>
                <w:sz w:val="20"/>
                <w:szCs w:val="20"/>
              </w:rPr>
              <w:t>26</w:t>
            </w:r>
          </w:p>
        </w:tc>
        <w:tc>
          <w:tcPr>
            <w:tcW w:w="1728" w:type="dxa"/>
            <w:vAlign w:val="bottom"/>
          </w:tcPr>
          <w:p w14:paraId="35B0C685" w14:textId="77777777" w:rsidR="001E2F0C" w:rsidRPr="001914F7" w:rsidRDefault="001E2F0C" w:rsidP="002141C0">
            <w:pPr>
              <w:rPr>
                <w:color w:val="000000"/>
                <w:sz w:val="20"/>
                <w:szCs w:val="20"/>
              </w:rPr>
            </w:pPr>
            <w:r w:rsidRPr="001914F7">
              <w:rPr>
                <w:color w:val="000000"/>
                <w:sz w:val="20"/>
                <w:szCs w:val="20"/>
              </w:rPr>
              <w:t>0.0298</w:t>
            </w:r>
          </w:p>
        </w:tc>
        <w:tc>
          <w:tcPr>
            <w:tcW w:w="1728" w:type="dxa"/>
            <w:vAlign w:val="bottom"/>
          </w:tcPr>
          <w:p w14:paraId="59BCA991" w14:textId="77777777" w:rsidR="001E2F0C" w:rsidRPr="001914F7" w:rsidRDefault="001E2F0C" w:rsidP="002141C0">
            <w:pPr>
              <w:rPr>
                <w:color w:val="000000"/>
                <w:sz w:val="20"/>
                <w:szCs w:val="20"/>
              </w:rPr>
            </w:pPr>
            <w:r w:rsidRPr="001914F7">
              <w:rPr>
                <w:color w:val="000000"/>
                <w:sz w:val="20"/>
                <w:szCs w:val="20"/>
              </w:rPr>
              <w:t>24.5673</w:t>
            </w:r>
          </w:p>
        </w:tc>
      </w:tr>
      <w:tr w:rsidR="001E2F0C" w14:paraId="006B3835" w14:textId="77777777" w:rsidTr="002141C0">
        <w:tc>
          <w:tcPr>
            <w:tcW w:w="1728" w:type="dxa"/>
            <w:tcBorders>
              <w:bottom w:val="single" w:sz="4" w:space="0" w:color="auto"/>
            </w:tcBorders>
            <w:vAlign w:val="bottom"/>
          </w:tcPr>
          <w:p w14:paraId="6F1D9CA5" w14:textId="77777777" w:rsidR="001E2F0C" w:rsidRDefault="001E2F0C" w:rsidP="002141C0">
            <w:pPr>
              <w:rPr>
                <w:color w:val="000000"/>
                <w:sz w:val="20"/>
                <w:szCs w:val="20"/>
              </w:rPr>
            </w:pPr>
            <w:r w:rsidRPr="001914F7">
              <w:rPr>
                <w:color w:val="000000"/>
                <w:sz w:val="20"/>
                <w:szCs w:val="20"/>
              </w:rPr>
              <w:t>27</w:t>
            </w:r>
          </w:p>
          <w:p w14:paraId="5E0F6851" w14:textId="77777777" w:rsidR="001E2F0C" w:rsidRPr="006F3AF4" w:rsidRDefault="001E2F0C" w:rsidP="002141C0">
            <w:pPr>
              <w:rPr>
                <w:color w:val="000000"/>
                <w:sz w:val="10"/>
                <w:szCs w:val="10"/>
              </w:rPr>
            </w:pPr>
          </w:p>
        </w:tc>
        <w:tc>
          <w:tcPr>
            <w:tcW w:w="1728" w:type="dxa"/>
            <w:tcBorders>
              <w:bottom w:val="single" w:sz="4" w:space="0" w:color="auto"/>
            </w:tcBorders>
          </w:tcPr>
          <w:p w14:paraId="1021C75E" w14:textId="77777777" w:rsidR="001E2F0C" w:rsidRPr="001914F7" w:rsidRDefault="001E2F0C" w:rsidP="002141C0">
            <w:pPr>
              <w:rPr>
                <w:color w:val="000000"/>
                <w:sz w:val="20"/>
                <w:szCs w:val="20"/>
              </w:rPr>
            </w:pPr>
            <w:r w:rsidRPr="001914F7">
              <w:rPr>
                <w:color w:val="000000"/>
                <w:sz w:val="20"/>
                <w:szCs w:val="20"/>
              </w:rPr>
              <w:t>0.0078</w:t>
            </w:r>
          </w:p>
        </w:tc>
        <w:tc>
          <w:tcPr>
            <w:tcW w:w="1728" w:type="dxa"/>
            <w:tcBorders>
              <w:bottom w:val="single" w:sz="4" w:space="0" w:color="auto"/>
            </w:tcBorders>
          </w:tcPr>
          <w:p w14:paraId="7AEA0FC0" w14:textId="77777777" w:rsidR="001E2F0C" w:rsidRPr="001914F7" w:rsidRDefault="001E2F0C" w:rsidP="002141C0">
            <w:pPr>
              <w:rPr>
                <w:color w:val="000000"/>
                <w:sz w:val="20"/>
                <w:szCs w:val="20"/>
              </w:rPr>
            </w:pPr>
            <w:r w:rsidRPr="001914F7">
              <w:rPr>
                <w:color w:val="000000"/>
                <w:sz w:val="20"/>
                <w:szCs w:val="20"/>
              </w:rPr>
              <w:t>47.9993</w:t>
            </w:r>
          </w:p>
        </w:tc>
      </w:tr>
      <w:tr w:rsidR="001E2F0C" w14:paraId="4651E581" w14:textId="77777777" w:rsidTr="002141C0">
        <w:tc>
          <w:tcPr>
            <w:tcW w:w="1728" w:type="dxa"/>
            <w:tcBorders>
              <w:top w:val="single" w:sz="4" w:space="0" w:color="auto"/>
            </w:tcBorders>
            <w:vAlign w:val="center"/>
          </w:tcPr>
          <w:p w14:paraId="2C57FBAF" w14:textId="77777777" w:rsidR="001E2F0C" w:rsidRPr="001914F7" w:rsidRDefault="001E2F0C" w:rsidP="002141C0">
            <w:pPr>
              <w:rPr>
                <w:color w:val="000000"/>
                <w:sz w:val="20"/>
                <w:szCs w:val="20"/>
              </w:rPr>
            </w:pPr>
            <w:r w:rsidRPr="001914F7">
              <w:rPr>
                <w:color w:val="000000"/>
                <w:sz w:val="20"/>
                <w:szCs w:val="20"/>
              </w:rPr>
              <w:t>Condition Number</w:t>
            </w:r>
          </w:p>
        </w:tc>
        <w:tc>
          <w:tcPr>
            <w:tcW w:w="1728" w:type="dxa"/>
            <w:tcBorders>
              <w:top w:val="single" w:sz="4" w:space="0" w:color="auto"/>
            </w:tcBorders>
            <w:vAlign w:val="center"/>
          </w:tcPr>
          <w:p w14:paraId="465F256B" w14:textId="77777777" w:rsidR="001E2F0C" w:rsidRPr="006F3AF4" w:rsidRDefault="001E2F0C" w:rsidP="002141C0">
            <w:pPr>
              <w:rPr>
                <w:color w:val="000000"/>
                <w:sz w:val="10"/>
                <w:szCs w:val="10"/>
              </w:rPr>
            </w:pPr>
          </w:p>
          <w:p w14:paraId="4B2B4BBB" w14:textId="77777777" w:rsidR="001E2F0C" w:rsidRDefault="001E2F0C" w:rsidP="002141C0">
            <w:pPr>
              <w:rPr>
                <w:color w:val="000000"/>
                <w:sz w:val="20"/>
                <w:szCs w:val="20"/>
              </w:rPr>
            </w:pPr>
            <w:r w:rsidRPr="001914F7">
              <w:rPr>
                <w:color w:val="000000"/>
                <w:sz w:val="20"/>
                <w:szCs w:val="20"/>
              </w:rPr>
              <w:t>47.9993</w:t>
            </w:r>
          </w:p>
          <w:p w14:paraId="57051C99" w14:textId="77777777" w:rsidR="001E2F0C" w:rsidRPr="006F3AF4" w:rsidRDefault="001E2F0C" w:rsidP="002141C0">
            <w:pPr>
              <w:rPr>
                <w:color w:val="000000"/>
                <w:sz w:val="10"/>
                <w:szCs w:val="10"/>
              </w:rPr>
            </w:pPr>
          </w:p>
        </w:tc>
        <w:tc>
          <w:tcPr>
            <w:tcW w:w="1728" w:type="dxa"/>
            <w:tcBorders>
              <w:top w:val="single" w:sz="4" w:space="0" w:color="auto"/>
            </w:tcBorders>
            <w:vAlign w:val="center"/>
          </w:tcPr>
          <w:p w14:paraId="7A270759" w14:textId="77777777" w:rsidR="001E2F0C" w:rsidRDefault="001E2F0C" w:rsidP="002141C0">
            <w:pPr>
              <w:rPr>
                <w:b/>
                <w:color w:val="000000" w:themeColor="text1"/>
              </w:rPr>
            </w:pPr>
          </w:p>
        </w:tc>
      </w:tr>
      <w:tr w:rsidR="001E2F0C" w14:paraId="466BB2A5" w14:textId="77777777" w:rsidTr="002141C0">
        <w:tc>
          <w:tcPr>
            <w:tcW w:w="5184" w:type="dxa"/>
            <w:gridSpan w:val="3"/>
          </w:tcPr>
          <w:p w14:paraId="4EDE6F96" w14:textId="77777777" w:rsidR="001E2F0C" w:rsidRPr="006F3AF4" w:rsidRDefault="001E2F0C" w:rsidP="002141C0">
            <w:pPr>
              <w:rPr>
                <w:color w:val="000000" w:themeColor="text1"/>
                <w:sz w:val="20"/>
                <w:szCs w:val="20"/>
              </w:rPr>
            </w:pPr>
            <w:r w:rsidRPr="001914F7">
              <w:rPr>
                <w:color w:val="000000" w:themeColor="text1"/>
                <w:sz w:val="20"/>
                <w:szCs w:val="20"/>
              </w:rPr>
              <w:t xml:space="preserve">Eigenvalues &amp; Cond Index computed from scaled raw </w:t>
            </w:r>
            <w:proofErr w:type="spellStart"/>
            <w:r w:rsidRPr="001914F7">
              <w:rPr>
                <w:color w:val="000000" w:themeColor="text1"/>
                <w:sz w:val="20"/>
                <w:szCs w:val="20"/>
              </w:rPr>
              <w:t>sscp</w:t>
            </w:r>
            <w:proofErr w:type="spellEnd"/>
            <w:r w:rsidRPr="001914F7">
              <w:rPr>
                <w:color w:val="000000" w:themeColor="text1"/>
                <w:sz w:val="20"/>
                <w:szCs w:val="20"/>
              </w:rPr>
              <w:t xml:space="preserve"> (w/ intercept)</w:t>
            </w:r>
            <w:r>
              <w:rPr>
                <w:color w:val="000000" w:themeColor="text1"/>
                <w:sz w:val="20"/>
                <w:szCs w:val="20"/>
              </w:rPr>
              <w:t xml:space="preserve">             0.0012              </w:t>
            </w:r>
          </w:p>
        </w:tc>
      </w:tr>
      <w:tr w:rsidR="001E2F0C" w14:paraId="27D8251B" w14:textId="77777777" w:rsidTr="002141C0">
        <w:tc>
          <w:tcPr>
            <w:tcW w:w="5184" w:type="dxa"/>
            <w:gridSpan w:val="3"/>
          </w:tcPr>
          <w:p w14:paraId="2CB14606" w14:textId="77777777" w:rsidR="001E2F0C" w:rsidRPr="001914F7" w:rsidRDefault="001E2F0C" w:rsidP="002141C0">
            <w:pPr>
              <w:rPr>
                <w:color w:val="000000" w:themeColor="text1"/>
                <w:sz w:val="20"/>
                <w:szCs w:val="20"/>
              </w:rPr>
            </w:pPr>
          </w:p>
        </w:tc>
      </w:tr>
    </w:tbl>
    <w:p w14:paraId="2A1436E1" w14:textId="77777777" w:rsidR="001E2F0C" w:rsidRDefault="001E2F0C" w:rsidP="001E2F0C">
      <w:pPr>
        <w:rPr>
          <w:b/>
          <w:color w:val="000000" w:themeColor="text1"/>
        </w:rPr>
      </w:pPr>
    </w:p>
    <w:p w14:paraId="648A26CF" w14:textId="77777777" w:rsidR="001E2F0C" w:rsidRDefault="001E2F0C" w:rsidP="001E2F0C">
      <w:pPr>
        <w:rPr>
          <w:b/>
          <w:color w:val="000000" w:themeColor="text1"/>
        </w:rPr>
      </w:pPr>
    </w:p>
    <w:p w14:paraId="22FFC192" w14:textId="77777777" w:rsidR="001E2F0C" w:rsidRPr="005D025D" w:rsidRDefault="001E2F0C" w:rsidP="001E2F0C">
      <w:pPr>
        <w:spacing w:line="276" w:lineRule="auto"/>
        <w:rPr>
          <w:b/>
          <w:bCs/>
          <w:color w:val="000000" w:themeColor="text1"/>
        </w:rPr>
      </w:pPr>
    </w:p>
    <w:p w14:paraId="48B1C6DF" w14:textId="77777777" w:rsidR="001E2F0C" w:rsidRDefault="001E2F0C" w:rsidP="001E2F0C"/>
    <w:p w14:paraId="4EEB26A0" w14:textId="77777777" w:rsidR="001E2F0C" w:rsidRPr="00674D04" w:rsidRDefault="001E2F0C">
      <w:pPr>
        <w:rPr>
          <w:b/>
          <w:color w:val="000000" w:themeColor="text1"/>
        </w:rPr>
      </w:pPr>
    </w:p>
    <w:sectPr w:rsidR="001E2F0C" w:rsidRPr="00674D04" w:rsidSect="00436EB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E8C9E" w14:textId="77777777" w:rsidR="00E771AD" w:rsidRDefault="00E771AD" w:rsidP="00592EDC">
      <w:r>
        <w:separator/>
      </w:r>
    </w:p>
  </w:endnote>
  <w:endnote w:type="continuationSeparator" w:id="0">
    <w:p w14:paraId="3F819F03" w14:textId="77777777" w:rsidR="00E771AD" w:rsidRDefault="00E771AD" w:rsidP="0059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UnicodeMS">
    <w:panose1 w:val="020B0604020202020204"/>
    <w:charset w:val="00"/>
    <w:family w:val="auto"/>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8869319"/>
      <w:docPartObj>
        <w:docPartGallery w:val="Page Numbers (Bottom of Page)"/>
        <w:docPartUnique/>
      </w:docPartObj>
    </w:sdtPr>
    <w:sdtContent>
      <w:p w14:paraId="0DA67D84" w14:textId="2CBFE68C" w:rsidR="002141C0" w:rsidRDefault="002141C0" w:rsidP="000966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22F1E4" w14:textId="77777777" w:rsidR="002141C0" w:rsidRDefault="00214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3970512"/>
      <w:docPartObj>
        <w:docPartGallery w:val="Page Numbers (Bottom of Page)"/>
        <w:docPartUnique/>
      </w:docPartObj>
    </w:sdtPr>
    <w:sdtContent>
      <w:p w14:paraId="4F57B1AC" w14:textId="7C2AD626" w:rsidR="002141C0" w:rsidRDefault="002141C0" w:rsidP="000966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79C9D75B" w14:textId="77777777" w:rsidR="002141C0" w:rsidRDefault="00214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7644A" w14:textId="77777777" w:rsidR="00E771AD" w:rsidRDefault="00E771AD" w:rsidP="00592EDC">
      <w:r>
        <w:separator/>
      </w:r>
    </w:p>
  </w:footnote>
  <w:footnote w:type="continuationSeparator" w:id="0">
    <w:p w14:paraId="6A8D4830" w14:textId="77777777" w:rsidR="00E771AD" w:rsidRDefault="00E771AD" w:rsidP="00592EDC">
      <w:r>
        <w:continuationSeparator/>
      </w:r>
    </w:p>
  </w:footnote>
  <w:footnote w:id="1">
    <w:p w14:paraId="74931390" w14:textId="492C7E3E" w:rsidR="002141C0" w:rsidRDefault="002141C0" w:rsidP="008A328A">
      <w:pPr>
        <w:jc w:val="both"/>
        <w:rPr>
          <w:color w:val="000000" w:themeColor="text1"/>
          <w:shd w:val="clear" w:color="auto" w:fill="FFFFFF"/>
        </w:rPr>
      </w:pPr>
      <w:r w:rsidRPr="00466D89">
        <w:rPr>
          <w:rStyle w:val="FootnoteReference"/>
          <w:color w:val="000000" w:themeColor="text1"/>
          <w:sz w:val="22"/>
          <w:szCs w:val="22"/>
        </w:rPr>
        <w:footnoteRef/>
      </w:r>
      <w:r w:rsidRPr="00466D89">
        <w:rPr>
          <w:color w:val="000000" w:themeColor="text1"/>
          <w:sz w:val="22"/>
          <w:szCs w:val="22"/>
        </w:rPr>
        <w:t xml:space="preserve"> Although there is not an established definition, this article defines radical parties as </w:t>
      </w:r>
      <w:r w:rsidRPr="00466D89">
        <w:rPr>
          <w:color w:val="000000" w:themeColor="text1"/>
          <w:sz w:val="22"/>
          <w:szCs w:val="22"/>
          <w:shd w:val="clear" w:color="auto" w:fill="FFFFFF"/>
        </w:rPr>
        <w:t>groups holding extreme ideologies who wish to drastically alter existing policies, political institutions, and/or the social order. Radical therefore refers to the outspoken position at the far end of the political spectrum that these parties take on key issues (</w:t>
      </w:r>
      <w:proofErr w:type="spellStart"/>
      <w:r w:rsidRPr="00466D89">
        <w:rPr>
          <w:color w:val="000000" w:themeColor="text1"/>
          <w:sz w:val="22"/>
          <w:szCs w:val="22"/>
          <w:shd w:val="clear" w:color="auto" w:fill="FFFFFF"/>
        </w:rPr>
        <w:t>Akkerman</w:t>
      </w:r>
      <w:proofErr w:type="spellEnd"/>
      <w:r w:rsidRPr="00466D89">
        <w:rPr>
          <w:color w:val="000000" w:themeColor="text1"/>
          <w:sz w:val="22"/>
          <w:szCs w:val="22"/>
          <w:shd w:val="clear" w:color="auto" w:fill="FFFFFF"/>
        </w:rPr>
        <w:t xml:space="preserve"> et al., 2016). Far-right parties can be identified by their shared nativist and authoritarian beliefs (</w:t>
      </w:r>
      <w:proofErr w:type="spellStart"/>
      <w:r w:rsidRPr="00466D89">
        <w:rPr>
          <w:color w:val="000000" w:themeColor="text1"/>
          <w:sz w:val="22"/>
          <w:szCs w:val="22"/>
          <w:shd w:val="clear" w:color="auto" w:fill="FFFFFF"/>
        </w:rPr>
        <w:t>Mudde</w:t>
      </w:r>
      <w:proofErr w:type="spellEnd"/>
      <w:r w:rsidRPr="00466D89">
        <w:rPr>
          <w:color w:val="000000" w:themeColor="text1"/>
          <w:sz w:val="22"/>
          <w:szCs w:val="22"/>
          <w:shd w:val="clear" w:color="auto" w:fill="FFFFFF"/>
        </w:rPr>
        <w:t>, 2007). Far-left parties are critical of contemporary capitalism and its effects on economic, political, and social inequality (March, 2012). The focus of this research is on the broader category of radical parties. Although many of these parties may be populist in nature they fall</w:t>
      </w:r>
      <w:r>
        <w:rPr>
          <w:color w:val="000000" w:themeColor="text1"/>
          <w:shd w:val="clear" w:color="auto" w:fill="FFFFFF"/>
        </w:rPr>
        <w:t xml:space="preserve"> </w:t>
      </w:r>
      <w:r w:rsidRPr="00466D89">
        <w:rPr>
          <w:color w:val="000000" w:themeColor="text1"/>
          <w:sz w:val="22"/>
          <w:szCs w:val="22"/>
          <w:shd w:val="clear" w:color="auto" w:fill="FFFFFF"/>
        </w:rPr>
        <w:t>under</w:t>
      </w:r>
      <w:r>
        <w:rPr>
          <w:color w:val="000000" w:themeColor="text1"/>
          <w:shd w:val="clear" w:color="auto" w:fill="FFFFFF"/>
        </w:rPr>
        <w:t xml:space="preserve"> </w:t>
      </w:r>
      <w:r w:rsidRPr="00466D89">
        <w:rPr>
          <w:color w:val="000000" w:themeColor="text1"/>
          <w:sz w:val="22"/>
          <w:szCs w:val="22"/>
          <w:shd w:val="clear" w:color="auto" w:fill="FFFFFF"/>
        </w:rPr>
        <w:t xml:space="preserve">the wider umbrella of radical party. </w:t>
      </w:r>
      <w:r w:rsidRPr="00466D89">
        <w:rPr>
          <w:sz w:val="22"/>
          <w:szCs w:val="22"/>
        </w:rPr>
        <w:t>Populism can be viewed as a thin-centered ideology that can map onto other belief systems (</w:t>
      </w:r>
      <w:proofErr w:type="spellStart"/>
      <w:r w:rsidRPr="00466D89">
        <w:rPr>
          <w:sz w:val="22"/>
          <w:szCs w:val="22"/>
        </w:rPr>
        <w:t>Mudde</w:t>
      </w:r>
      <w:proofErr w:type="spellEnd"/>
      <w:r w:rsidRPr="00466D89">
        <w:rPr>
          <w:sz w:val="22"/>
          <w:szCs w:val="22"/>
        </w:rPr>
        <w:t xml:space="preserve">, 2007). Here even non-populist parties may employ populist strategies or have populist actors for example the Conservative Party in the UK under Boris Johnson or the Republican Party under Donald Trump. For a detailed discussion of definitional debates around radical and populist parties see </w:t>
      </w:r>
      <w:proofErr w:type="spellStart"/>
      <w:r w:rsidRPr="00466D89">
        <w:rPr>
          <w:sz w:val="22"/>
          <w:szCs w:val="22"/>
        </w:rPr>
        <w:t>Muiz</w:t>
      </w:r>
      <w:proofErr w:type="spellEnd"/>
      <w:r w:rsidRPr="00466D89">
        <w:rPr>
          <w:sz w:val="22"/>
          <w:szCs w:val="22"/>
        </w:rPr>
        <w:t xml:space="preserve"> and </w:t>
      </w:r>
      <w:proofErr w:type="spellStart"/>
      <w:r w:rsidRPr="00466D89">
        <w:rPr>
          <w:sz w:val="22"/>
          <w:szCs w:val="22"/>
        </w:rPr>
        <w:t>Immerzeel</w:t>
      </w:r>
      <w:proofErr w:type="spellEnd"/>
      <w:r w:rsidRPr="00466D89">
        <w:rPr>
          <w:sz w:val="22"/>
          <w:szCs w:val="22"/>
        </w:rPr>
        <w:t>, 2017.</w:t>
      </w:r>
      <w:r>
        <w:t xml:space="preserve"> </w:t>
      </w:r>
    </w:p>
    <w:p w14:paraId="0E4EDD3E" w14:textId="59AA47D8" w:rsidR="002141C0" w:rsidRPr="00B27A92" w:rsidRDefault="002141C0" w:rsidP="00A43BAD">
      <w:pPr>
        <w:jc w:val="both"/>
        <w:rPr>
          <w:color w:val="222222"/>
          <w:shd w:val="clear" w:color="auto" w:fill="FFFFFF"/>
        </w:rPr>
      </w:pPr>
    </w:p>
  </w:footnote>
  <w:footnote w:id="2">
    <w:p w14:paraId="2EEB5C74" w14:textId="1264281B" w:rsidR="002141C0" w:rsidRPr="00167217" w:rsidRDefault="002141C0" w:rsidP="00167217">
      <w:pPr>
        <w:pStyle w:val="FootnoteText"/>
        <w:jc w:val="both"/>
        <w:rPr>
          <w:sz w:val="22"/>
          <w:szCs w:val="22"/>
        </w:rPr>
      </w:pPr>
      <w:r w:rsidRPr="00466D89">
        <w:rPr>
          <w:rStyle w:val="FootnoteReference"/>
          <w:sz w:val="22"/>
          <w:szCs w:val="22"/>
        </w:rPr>
        <w:footnoteRef/>
      </w:r>
      <w:r w:rsidRPr="00466D89">
        <w:rPr>
          <w:sz w:val="22"/>
          <w:szCs w:val="22"/>
        </w:rPr>
        <w:t xml:space="preserve"> For a complete list of radical party coding for each country see Appendix: Table A.1. This coding was informed by Chapel Hill Expert Survey (CHES 2019) and Parties and Elections in Europe classifications </w:t>
      </w:r>
      <w:r w:rsidRPr="00167217">
        <w:rPr>
          <w:sz w:val="22"/>
          <w:szCs w:val="22"/>
        </w:rPr>
        <w:t xml:space="preserve">(Parties and Elections, 2019). </w:t>
      </w:r>
    </w:p>
  </w:footnote>
  <w:footnote w:id="3">
    <w:p w14:paraId="4CBDE30C" w14:textId="45C90A72" w:rsidR="002141C0" w:rsidRPr="00167217" w:rsidRDefault="002141C0" w:rsidP="00167217">
      <w:pPr>
        <w:jc w:val="both"/>
        <w:rPr>
          <w:rFonts w:eastAsiaTheme="minorHAnsi"/>
          <w:color w:val="1C1D1E"/>
          <w:sz w:val="22"/>
          <w:szCs w:val="22"/>
          <w:shd w:val="clear" w:color="auto" w:fill="FFFFFF"/>
        </w:rPr>
      </w:pPr>
      <w:r w:rsidRPr="00167217">
        <w:rPr>
          <w:rStyle w:val="FootnoteReference"/>
          <w:sz w:val="22"/>
          <w:szCs w:val="22"/>
        </w:rPr>
        <w:footnoteRef/>
      </w:r>
      <w:r w:rsidRPr="00167217">
        <w:rPr>
          <w:sz w:val="22"/>
          <w:szCs w:val="22"/>
        </w:rPr>
        <w:t xml:space="preserve"> </w:t>
      </w:r>
      <w:r w:rsidRPr="00167217">
        <w:rPr>
          <w:color w:val="1C1D1E"/>
          <w:sz w:val="22"/>
          <w:szCs w:val="22"/>
          <w:shd w:val="clear" w:color="auto" w:fill="FFFFFF"/>
        </w:rPr>
        <w:t>Variables were recoded to remove missing responses.</w:t>
      </w:r>
      <w:r>
        <w:rPr>
          <w:color w:val="1C1D1E"/>
          <w:sz w:val="22"/>
          <w:szCs w:val="22"/>
          <w:shd w:val="clear" w:color="auto" w:fill="FFFFFF"/>
        </w:rPr>
        <w:t xml:space="preserve"> </w:t>
      </w:r>
      <w:r w:rsidRPr="00167217">
        <w:rPr>
          <w:color w:val="1C1D1E"/>
          <w:sz w:val="22"/>
          <w:szCs w:val="22"/>
          <w:shd w:val="clear" w:color="auto" w:fill="FFFFFF"/>
        </w:rPr>
        <w:t>The</w:t>
      </w:r>
      <w:r>
        <w:rPr>
          <w:color w:val="1C1D1E"/>
          <w:sz w:val="22"/>
          <w:szCs w:val="22"/>
          <w:shd w:val="clear" w:color="auto" w:fill="FFFFFF"/>
        </w:rPr>
        <w:t>se</w:t>
      </w:r>
      <w:r w:rsidRPr="00167217">
        <w:rPr>
          <w:color w:val="1C1D1E"/>
          <w:sz w:val="22"/>
          <w:szCs w:val="22"/>
          <w:shd w:val="clear" w:color="auto" w:fill="FFFFFF"/>
        </w:rPr>
        <w:t xml:space="preserve"> new dichotomous variables conceptualize party support and attitudes in negative or positive terms. Given that </w:t>
      </w:r>
      <w:r w:rsidRPr="00F94815">
        <w:rPr>
          <w:color w:val="222222"/>
          <w:sz w:val="22"/>
          <w:szCs w:val="22"/>
          <w:shd w:val="clear" w:color="auto" w:fill="FFFFFF"/>
        </w:rPr>
        <w:t>specific attitudinal responses</w:t>
      </w:r>
      <w:r w:rsidRPr="00167217">
        <w:rPr>
          <w:color w:val="222222"/>
          <w:sz w:val="22"/>
          <w:szCs w:val="22"/>
          <w:shd w:val="clear" w:color="auto" w:fill="FFFFFF"/>
        </w:rPr>
        <w:t xml:space="preserve"> are measured by s</w:t>
      </w:r>
      <w:r w:rsidRPr="00F94815">
        <w:rPr>
          <w:color w:val="222222"/>
          <w:sz w:val="22"/>
          <w:szCs w:val="22"/>
          <w:shd w:val="clear" w:color="auto" w:fill="FFFFFF"/>
        </w:rPr>
        <w:t>emantic differential scales</w:t>
      </w:r>
      <w:r w:rsidRPr="00167217">
        <w:rPr>
          <w:color w:val="222222"/>
          <w:sz w:val="22"/>
          <w:szCs w:val="22"/>
          <w:shd w:val="clear" w:color="auto" w:fill="FFFFFF"/>
        </w:rPr>
        <w:t xml:space="preserve"> using dichotomous words at each end of the spectrum, factor analysis of these measures essentially fall into positive and negative categories</w:t>
      </w:r>
      <w:r>
        <w:rPr>
          <w:color w:val="222222"/>
          <w:sz w:val="22"/>
          <w:szCs w:val="22"/>
          <w:shd w:val="clear" w:color="auto" w:fill="FFFFFF"/>
        </w:rPr>
        <w:t xml:space="preserve"> making dichotomous variables appropriate for analysis. </w:t>
      </w:r>
    </w:p>
    <w:p w14:paraId="6CF41CF4" w14:textId="7CC28038" w:rsidR="002141C0" w:rsidRDefault="002141C0">
      <w:pPr>
        <w:pStyle w:val="FootnoteText"/>
      </w:pPr>
    </w:p>
  </w:footnote>
  <w:footnote w:id="4">
    <w:p w14:paraId="779C322E" w14:textId="56657312" w:rsidR="002141C0" w:rsidRPr="004D29BE" w:rsidRDefault="002141C0" w:rsidP="004D29BE">
      <w:pPr>
        <w:spacing w:line="276" w:lineRule="auto"/>
        <w:jc w:val="both"/>
        <w:rPr>
          <w:b/>
          <w:bCs/>
          <w:color w:val="000000" w:themeColor="text1"/>
          <w:sz w:val="22"/>
          <w:szCs w:val="22"/>
        </w:rPr>
      </w:pPr>
      <w:r w:rsidRPr="004D29BE">
        <w:rPr>
          <w:rStyle w:val="FootnoteReference"/>
          <w:sz w:val="22"/>
          <w:szCs w:val="22"/>
        </w:rPr>
        <w:footnoteRef/>
      </w:r>
      <w:r w:rsidRPr="004D29BE">
        <w:rPr>
          <w:sz w:val="22"/>
          <w:szCs w:val="22"/>
        </w:rPr>
        <w:t xml:space="preserve"> To address the potential issue of multicollinearity between the independent variables in the models, a collinearity diagnostics table </w:t>
      </w:r>
      <w:r>
        <w:rPr>
          <w:sz w:val="22"/>
          <w:szCs w:val="22"/>
        </w:rPr>
        <w:t>is included in</w:t>
      </w:r>
      <w:r w:rsidRPr="004D29BE">
        <w:rPr>
          <w:sz w:val="22"/>
          <w:szCs w:val="22"/>
        </w:rPr>
        <w:t xml:space="preserve"> the appendix. </w:t>
      </w:r>
      <w:r>
        <w:rPr>
          <w:sz w:val="22"/>
          <w:szCs w:val="22"/>
        </w:rPr>
        <w:t>V</w:t>
      </w:r>
      <w:r w:rsidRPr="004D29BE">
        <w:rPr>
          <w:sz w:val="22"/>
          <w:szCs w:val="22"/>
        </w:rPr>
        <w:t>ariance inflation factor</w:t>
      </w:r>
      <w:r>
        <w:rPr>
          <w:sz w:val="22"/>
          <w:szCs w:val="22"/>
        </w:rPr>
        <w:t>s</w:t>
      </w:r>
      <w:r w:rsidRPr="004D29BE">
        <w:rPr>
          <w:sz w:val="22"/>
          <w:szCs w:val="22"/>
        </w:rPr>
        <w:t xml:space="preserve"> </w:t>
      </w:r>
      <w:r>
        <w:rPr>
          <w:sz w:val="22"/>
          <w:szCs w:val="22"/>
        </w:rPr>
        <w:t>for the</w:t>
      </w:r>
      <w:r w:rsidRPr="004D29BE">
        <w:rPr>
          <w:sz w:val="22"/>
          <w:szCs w:val="22"/>
        </w:rPr>
        <w:t xml:space="preserve"> independent variables are sufficiently low to suggest that multicollinearity is not a problem (see </w:t>
      </w:r>
      <w:r w:rsidRPr="004D29BE">
        <w:rPr>
          <w:bCs/>
          <w:color w:val="000000" w:themeColor="text1"/>
          <w:sz w:val="22"/>
          <w:szCs w:val="22"/>
        </w:rPr>
        <w:t>Table A.2)</w:t>
      </w:r>
    </w:p>
    <w:p w14:paraId="5A8AA07A" w14:textId="030F28C8" w:rsidR="002141C0" w:rsidRDefault="002141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B08"/>
    <w:multiLevelType w:val="hybridMultilevel"/>
    <w:tmpl w:val="DB363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B6591"/>
    <w:multiLevelType w:val="hybridMultilevel"/>
    <w:tmpl w:val="E2D8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33086"/>
    <w:multiLevelType w:val="hybridMultilevel"/>
    <w:tmpl w:val="91D2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972CC"/>
    <w:multiLevelType w:val="hybridMultilevel"/>
    <w:tmpl w:val="82A43714"/>
    <w:lvl w:ilvl="0" w:tplc="7AB2677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765FA"/>
    <w:multiLevelType w:val="hybridMultilevel"/>
    <w:tmpl w:val="1FB4B290"/>
    <w:lvl w:ilvl="0" w:tplc="FC8899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D3EF7"/>
    <w:multiLevelType w:val="hybridMultilevel"/>
    <w:tmpl w:val="7014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345198"/>
    <w:multiLevelType w:val="hybridMultilevel"/>
    <w:tmpl w:val="F3F6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B1AB9"/>
    <w:multiLevelType w:val="hybridMultilevel"/>
    <w:tmpl w:val="5650A942"/>
    <w:lvl w:ilvl="0" w:tplc="EAD6B5B4">
      <w:numFmt w:val="bullet"/>
      <w:lvlText w:val="-"/>
      <w:lvlJc w:val="left"/>
      <w:pPr>
        <w:ind w:left="720" w:hanging="360"/>
      </w:pPr>
      <w:rPr>
        <w:rFonts w:ascii="Times New Roman" w:eastAsiaTheme="minorHAnsi" w:hAnsi="Times New Roman" w:cs="Times New Roman"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B6094"/>
    <w:multiLevelType w:val="hybridMultilevel"/>
    <w:tmpl w:val="B10E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103F8"/>
    <w:multiLevelType w:val="hybridMultilevel"/>
    <w:tmpl w:val="D730E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5B1DA2"/>
    <w:multiLevelType w:val="hybridMultilevel"/>
    <w:tmpl w:val="A170F6C4"/>
    <w:lvl w:ilvl="0" w:tplc="A29A6DEE">
      <w:numFmt w:val="bullet"/>
      <w:lvlText w:val="-"/>
      <w:lvlJc w:val="left"/>
      <w:pPr>
        <w:ind w:left="720" w:hanging="360"/>
      </w:pPr>
      <w:rPr>
        <w:rFonts w:ascii="Times New Roman" w:eastAsiaTheme="minorHAnsi"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D6BB1"/>
    <w:multiLevelType w:val="hybridMultilevel"/>
    <w:tmpl w:val="6332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562F3"/>
    <w:multiLevelType w:val="hybridMultilevel"/>
    <w:tmpl w:val="7B08571A"/>
    <w:lvl w:ilvl="0" w:tplc="FC8899C2">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E2BCC"/>
    <w:multiLevelType w:val="hybridMultilevel"/>
    <w:tmpl w:val="EAB4A21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AC2AC3"/>
    <w:multiLevelType w:val="hybridMultilevel"/>
    <w:tmpl w:val="581E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92337"/>
    <w:multiLevelType w:val="hybridMultilevel"/>
    <w:tmpl w:val="700CFB94"/>
    <w:lvl w:ilvl="0" w:tplc="6242F616">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57D2C"/>
    <w:multiLevelType w:val="hybridMultilevel"/>
    <w:tmpl w:val="9FCE3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1E2CCE"/>
    <w:multiLevelType w:val="hybridMultilevel"/>
    <w:tmpl w:val="1AC8B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F6E59"/>
    <w:multiLevelType w:val="hybridMultilevel"/>
    <w:tmpl w:val="1590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24915"/>
    <w:multiLevelType w:val="hybridMultilevel"/>
    <w:tmpl w:val="C5FA962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0" w15:restartNumberingAfterBreak="0">
    <w:nsid w:val="3DE37372"/>
    <w:multiLevelType w:val="hybridMultilevel"/>
    <w:tmpl w:val="4BDE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5650E"/>
    <w:multiLevelType w:val="hybridMultilevel"/>
    <w:tmpl w:val="9E860116"/>
    <w:lvl w:ilvl="0" w:tplc="05E0AD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377CC"/>
    <w:multiLevelType w:val="hybridMultilevel"/>
    <w:tmpl w:val="423C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C395A"/>
    <w:multiLevelType w:val="hybridMultilevel"/>
    <w:tmpl w:val="F20C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834C6"/>
    <w:multiLevelType w:val="hybridMultilevel"/>
    <w:tmpl w:val="BB4CDD98"/>
    <w:lvl w:ilvl="0" w:tplc="2764A77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6692F"/>
    <w:multiLevelType w:val="hybridMultilevel"/>
    <w:tmpl w:val="0AB87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371542"/>
    <w:multiLevelType w:val="hybridMultilevel"/>
    <w:tmpl w:val="5E4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86362"/>
    <w:multiLevelType w:val="hybridMultilevel"/>
    <w:tmpl w:val="E78A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375C1E"/>
    <w:multiLevelType w:val="hybridMultilevel"/>
    <w:tmpl w:val="F31619A6"/>
    <w:lvl w:ilvl="0" w:tplc="755CD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06601"/>
    <w:multiLevelType w:val="hybridMultilevel"/>
    <w:tmpl w:val="7D00E7D6"/>
    <w:lvl w:ilvl="0" w:tplc="B4B2ADF0">
      <w:numFmt w:val="bullet"/>
      <w:lvlText w:val="-"/>
      <w:lvlJc w:val="left"/>
      <w:pPr>
        <w:ind w:left="720" w:hanging="360"/>
      </w:pPr>
      <w:rPr>
        <w:rFonts w:ascii="Arial" w:eastAsia="Times New Roman" w:hAnsi="Arial" w:cs="Arial" w:hint="default"/>
        <w:color w:val="333333"/>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235C1"/>
    <w:multiLevelType w:val="multilevel"/>
    <w:tmpl w:val="C640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5529F1"/>
    <w:multiLevelType w:val="hybridMultilevel"/>
    <w:tmpl w:val="9C54A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5361D9"/>
    <w:multiLevelType w:val="hybridMultilevel"/>
    <w:tmpl w:val="F950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537E4"/>
    <w:multiLevelType w:val="hybridMultilevel"/>
    <w:tmpl w:val="D3DE8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150A25"/>
    <w:multiLevelType w:val="hybridMultilevel"/>
    <w:tmpl w:val="37BEFD1A"/>
    <w:lvl w:ilvl="0" w:tplc="6242F616">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80B43"/>
    <w:multiLevelType w:val="hybridMultilevel"/>
    <w:tmpl w:val="836A1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A1862"/>
    <w:multiLevelType w:val="hybridMultilevel"/>
    <w:tmpl w:val="557C02D8"/>
    <w:lvl w:ilvl="0" w:tplc="7AB2677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750E6D05"/>
    <w:multiLevelType w:val="hybridMultilevel"/>
    <w:tmpl w:val="117AF004"/>
    <w:lvl w:ilvl="0" w:tplc="3586C318">
      <w:start w:val="1"/>
      <w:numFmt w:val="bullet"/>
      <w:lvlText w:val="-"/>
      <w:lvlJc w:val="left"/>
      <w:pPr>
        <w:ind w:left="720" w:hanging="360"/>
      </w:pPr>
      <w:rPr>
        <w:rFonts w:ascii="Times New Roman" w:eastAsiaTheme="minorHAnsi" w:hAnsi="Times New Roman" w:cs="Times New Roman"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D327E5"/>
    <w:multiLevelType w:val="hybridMultilevel"/>
    <w:tmpl w:val="77D2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1"/>
  </w:num>
  <w:num w:numId="4">
    <w:abstractNumId w:val="13"/>
  </w:num>
  <w:num w:numId="5">
    <w:abstractNumId w:val="18"/>
  </w:num>
  <w:num w:numId="6">
    <w:abstractNumId w:val="14"/>
  </w:num>
  <w:num w:numId="7">
    <w:abstractNumId w:val="2"/>
  </w:num>
  <w:num w:numId="8">
    <w:abstractNumId w:val="24"/>
  </w:num>
  <w:num w:numId="9">
    <w:abstractNumId w:val="20"/>
  </w:num>
  <w:num w:numId="10">
    <w:abstractNumId w:val="34"/>
  </w:num>
  <w:num w:numId="11">
    <w:abstractNumId w:val="15"/>
  </w:num>
  <w:num w:numId="12">
    <w:abstractNumId w:val="27"/>
  </w:num>
  <w:num w:numId="13">
    <w:abstractNumId w:val="10"/>
  </w:num>
  <w:num w:numId="14">
    <w:abstractNumId w:val="4"/>
  </w:num>
  <w:num w:numId="15">
    <w:abstractNumId w:val="36"/>
  </w:num>
  <w:num w:numId="16">
    <w:abstractNumId w:val="3"/>
  </w:num>
  <w:num w:numId="17">
    <w:abstractNumId w:val="12"/>
  </w:num>
  <w:num w:numId="18">
    <w:abstractNumId w:val="7"/>
  </w:num>
  <w:num w:numId="19">
    <w:abstractNumId w:val="28"/>
  </w:num>
  <w:num w:numId="20">
    <w:abstractNumId w:val="21"/>
  </w:num>
  <w:num w:numId="21">
    <w:abstractNumId w:val="32"/>
  </w:num>
  <w:num w:numId="22">
    <w:abstractNumId w:val="17"/>
  </w:num>
  <w:num w:numId="23">
    <w:abstractNumId w:val="35"/>
  </w:num>
  <w:num w:numId="24">
    <w:abstractNumId w:val="19"/>
  </w:num>
  <w:num w:numId="25">
    <w:abstractNumId w:val="29"/>
  </w:num>
  <w:num w:numId="26">
    <w:abstractNumId w:val="37"/>
  </w:num>
  <w:num w:numId="27">
    <w:abstractNumId w:val="26"/>
  </w:num>
  <w:num w:numId="28">
    <w:abstractNumId w:val="9"/>
  </w:num>
  <w:num w:numId="29">
    <w:abstractNumId w:val="25"/>
  </w:num>
  <w:num w:numId="30">
    <w:abstractNumId w:val="16"/>
  </w:num>
  <w:num w:numId="31">
    <w:abstractNumId w:val="38"/>
  </w:num>
  <w:num w:numId="32">
    <w:abstractNumId w:val="1"/>
  </w:num>
  <w:num w:numId="33">
    <w:abstractNumId w:val="22"/>
  </w:num>
  <w:num w:numId="34">
    <w:abstractNumId w:val="23"/>
  </w:num>
  <w:num w:numId="35">
    <w:abstractNumId w:val="8"/>
  </w:num>
  <w:num w:numId="36">
    <w:abstractNumId w:val="6"/>
  </w:num>
  <w:num w:numId="37">
    <w:abstractNumId w:val="11"/>
  </w:num>
  <w:num w:numId="38">
    <w:abstractNumId w:val="30"/>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A0"/>
    <w:rsid w:val="00001480"/>
    <w:rsid w:val="00002620"/>
    <w:rsid w:val="0000272B"/>
    <w:rsid w:val="00002F25"/>
    <w:rsid w:val="000030F9"/>
    <w:rsid w:val="00003709"/>
    <w:rsid w:val="00003966"/>
    <w:rsid w:val="00003E11"/>
    <w:rsid w:val="00004134"/>
    <w:rsid w:val="00004746"/>
    <w:rsid w:val="00005913"/>
    <w:rsid w:val="00005D0A"/>
    <w:rsid w:val="00005FCA"/>
    <w:rsid w:val="000062DE"/>
    <w:rsid w:val="0000660C"/>
    <w:rsid w:val="0000663F"/>
    <w:rsid w:val="0000775C"/>
    <w:rsid w:val="0001034F"/>
    <w:rsid w:val="000115AD"/>
    <w:rsid w:val="000120DB"/>
    <w:rsid w:val="00012385"/>
    <w:rsid w:val="00012786"/>
    <w:rsid w:val="00012982"/>
    <w:rsid w:val="000129A2"/>
    <w:rsid w:val="00013428"/>
    <w:rsid w:val="000139D9"/>
    <w:rsid w:val="00016257"/>
    <w:rsid w:val="00017F20"/>
    <w:rsid w:val="00020545"/>
    <w:rsid w:val="000213A7"/>
    <w:rsid w:val="000215A3"/>
    <w:rsid w:val="000218B1"/>
    <w:rsid w:val="00023B37"/>
    <w:rsid w:val="000243A3"/>
    <w:rsid w:val="00024D3A"/>
    <w:rsid w:val="00025F5F"/>
    <w:rsid w:val="0003000F"/>
    <w:rsid w:val="000306FB"/>
    <w:rsid w:val="0003085B"/>
    <w:rsid w:val="0003149F"/>
    <w:rsid w:val="00031BE0"/>
    <w:rsid w:val="00033830"/>
    <w:rsid w:val="00033C7D"/>
    <w:rsid w:val="000340C8"/>
    <w:rsid w:val="0003498C"/>
    <w:rsid w:val="00034DF0"/>
    <w:rsid w:val="0003596F"/>
    <w:rsid w:val="000364CE"/>
    <w:rsid w:val="000368BD"/>
    <w:rsid w:val="00036986"/>
    <w:rsid w:val="00036B42"/>
    <w:rsid w:val="00036D1D"/>
    <w:rsid w:val="00037335"/>
    <w:rsid w:val="00037746"/>
    <w:rsid w:val="00037B10"/>
    <w:rsid w:val="0004084D"/>
    <w:rsid w:val="00040F0E"/>
    <w:rsid w:val="000418CA"/>
    <w:rsid w:val="00041984"/>
    <w:rsid w:val="00042860"/>
    <w:rsid w:val="000437F6"/>
    <w:rsid w:val="000447D1"/>
    <w:rsid w:val="0004685A"/>
    <w:rsid w:val="000473F6"/>
    <w:rsid w:val="0005039C"/>
    <w:rsid w:val="000505EF"/>
    <w:rsid w:val="00050A58"/>
    <w:rsid w:val="00050BCB"/>
    <w:rsid w:val="00050BE2"/>
    <w:rsid w:val="00052042"/>
    <w:rsid w:val="000520B3"/>
    <w:rsid w:val="000523B4"/>
    <w:rsid w:val="000537FB"/>
    <w:rsid w:val="00053B02"/>
    <w:rsid w:val="00053B15"/>
    <w:rsid w:val="00053DD7"/>
    <w:rsid w:val="000547CE"/>
    <w:rsid w:val="000548C1"/>
    <w:rsid w:val="000553F4"/>
    <w:rsid w:val="0005642B"/>
    <w:rsid w:val="00056489"/>
    <w:rsid w:val="0005654D"/>
    <w:rsid w:val="000565FF"/>
    <w:rsid w:val="00057804"/>
    <w:rsid w:val="000601FC"/>
    <w:rsid w:val="00064807"/>
    <w:rsid w:val="00064A39"/>
    <w:rsid w:val="00064E84"/>
    <w:rsid w:val="000653C2"/>
    <w:rsid w:val="00065D60"/>
    <w:rsid w:val="00066546"/>
    <w:rsid w:val="00066C97"/>
    <w:rsid w:val="00066D9F"/>
    <w:rsid w:val="00067C14"/>
    <w:rsid w:val="00067DBA"/>
    <w:rsid w:val="00067FF4"/>
    <w:rsid w:val="00070146"/>
    <w:rsid w:val="00071CF4"/>
    <w:rsid w:val="0007248A"/>
    <w:rsid w:val="00073E22"/>
    <w:rsid w:val="00074488"/>
    <w:rsid w:val="0007546B"/>
    <w:rsid w:val="000763D0"/>
    <w:rsid w:val="00076718"/>
    <w:rsid w:val="000801D1"/>
    <w:rsid w:val="000807C3"/>
    <w:rsid w:val="00080C23"/>
    <w:rsid w:val="00081F68"/>
    <w:rsid w:val="00082CAE"/>
    <w:rsid w:val="00083A63"/>
    <w:rsid w:val="00084F5C"/>
    <w:rsid w:val="00085259"/>
    <w:rsid w:val="0008580E"/>
    <w:rsid w:val="00085D49"/>
    <w:rsid w:val="00086194"/>
    <w:rsid w:val="0008668B"/>
    <w:rsid w:val="00087358"/>
    <w:rsid w:val="00090076"/>
    <w:rsid w:val="000908EB"/>
    <w:rsid w:val="00092209"/>
    <w:rsid w:val="000925B1"/>
    <w:rsid w:val="00093D97"/>
    <w:rsid w:val="0009405C"/>
    <w:rsid w:val="000962C9"/>
    <w:rsid w:val="000966A6"/>
    <w:rsid w:val="00096DFA"/>
    <w:rsid w:val="00096E23"/>
    <w:rsid w:val="00096E68"/>
    <w:rsid w:val="0009781E"/>
    <w:rsid w:val="000A09F4"/>
    <w:rsid w:val="000A188B"/>
    <w:rsid w:val="000A250E"/>
    <w:rsid w:val="000A362D"/>
    <w:rsid w:val="000A3887"/>
    <w:rsid w:val="000A3D50"/>
    <w:rsid w:val="000A3E9B"/>
    <w:rsid w:val="000A4599"/>
    <w:rsid w:val="000A474D"/>
    <w:rsid w:val="000A7AFF"/>
    <w:rsid w:val="000B0850"/>
    <w:rsid w:val="000B0C81"/>
    <w:rsid w:val="000B1065"/>
    <w:rsid w:val="000B2A1D"/>
    <w:rsid w:val="000B2C0F"/>
    <w:rsid w:val="000B3E20"/>
    <w:rsid w:val="000B4A1E"/>
    <w:rsid w:val="000B4B3D"/>
    <w:rsid w:val="000B5126"/>
    <w:rsid w:val="000B6357"/>
    <w:rsid w:val="000B7019"/>
    <w:rsid w:val="000B7078"/>
    <w:rsid w:val="000B7B2A"/>
    <w:rsid w:val="000B7DB0"/>
    <w:rsid w:val="000C08B9"/>
    <w:rsid w:val="000C220F"/>
    <w:rsid w:val="000C2C70"/>
    <w:rsid w:val="000C36F4"/>
    <w:rsid w:val="000C42A2"/>
    <w:rsid w:val="000C481F"/>
    <w:rsid w:val="000C6035"/>
    <w:rsid w:val="000C7F4A"/>
    <w:rsid w:val="000D05A0"/>
    <w:rsid w:val="000D14AB"/>
    <w:rsid w:val="000D362E"/>
    <w:rsid w:val="000D3650"/>
    <w:rsid w:val="000D4503"/>
    <w:rsid w:val="000D5C3B"/>
    <w:rsid w:val="000D6B62"/>
    <w:rsid w:val="000D7220"/>
    <w:rsid w:val="000D7B6C"/>
    <w:rsid w:val="000E0004"/>
    <w:rsid w:val="000E0169"/>
    <w:rsid w:val="000E043A"/>
    <w:rsid w:val="000E0891"/>
    <w:rsid w:val="000E0CBE"/>
    <w:rsid w:val="000E0CCF"/>
    <w:rsid w:val="000E0D66"/>
    <w:rsid w:val="000E0E29"/>
    <w:rsid w:val="000E17CC"/>
    <w:rsid w:val="000E1850"/>
    <w:rsid w:val="000E24F2"/>
    <w:rsid w:val="000E3760"/>
    <w:rsid w:val="000E3CA2"/>
    <w:rsid w:val="000E3FBF"/>
    <w:rsid w:val="000E5393"/>
    <w:rsid w:val="000E5C53"/>
    <w:rsid w:val="000E7D4F"/>
    <w:rsid w:val="000E7D9E"/>
    <w:rsid w:val="000E7FF6"/>
    <w:rsid w:val="000F0F67"/>
    <w:rsid w:val="000F1910"/>
    <w:rsid w:val="000F1B99"/>
    <w:rsid w:val="000F2A1B"/>
    <w:rsid w:val="000F3044"/>
    <w:rsid w:val="000F3783"/>
    <w:rsid w:val="000F37F9"/>
    <w:rsid w:val="000F4243"/>
    <w:rsid w:val="000F47BD"/>
    <w:rsid w:val="000F496C"/>
    <w:rsid w:val="000F4BB1"/>
    <w:rsid w:val="000F652C"/>
    <w:rsid w:val="000F6C61"/>
    <w:rsid w:val="000F7B10"/>
    <w:rsid w:val="00102F07"/>
    <w:rsid w:val="00104518"/>
    <w:rsid w:val="00104707"/>
    <w:rsid w:val="00104B59"/>
    <w:rsid w:val="0010559F"/>
    <w:rsid w:val="001074ED"/>
    <w:rsid w:val="00107AB4"/>
    <w:rsid w:val="00107D52"/>
    <w:rsid w:val="00111374"/>
    <w:rsid w:val="00112C25"/>
    <w:rsid w:val="001131D4"/>
    <w:rsid w:val="001132A3"/>
    <w:rsid w:val="001137DD"/>
    <w:rsid w:val="00113910"/>
    <w:rsid w:val="00113A2E"/>
    <w:rsid w:val="00113F38"/>
    <w:rsid w:val="0011441E"/>
    <w:rsid w:val="0011647F"/>
    <w:rsid w:val="00120736"/>
    <w:rsid w:val="00120990"/>
    <w:rsid w:val="00122122"/>
    <w:rsid w:val="00123EB6"/>
    <w:rsid w:val="001247F2"/>
    <w:rsid w:val="00124BD5"/>
    <w:rsid w:val="001257A1"/>
    <w:rsid w:val="001257E7"/>
    <w:rsid w:val="001260EE"/>
    <w:rsid w:val="0012673C"/>
    <w:rsid w:val="00127208"/>
    <w:rsid w:val="0012769F"/>
    <w:rsid w:val="00127B08"/>
    <w:rsid w:val="00130745"/>
    <w:rsid w:val="00130BC6"/>
    <w:rsid w:val="00130D7B"/>
    <w:rsid w:val="00131B59"/>
    <w:rsid w:val="00131ED6"/>
    <w:rsid w:val="00131F12"/>
    <w:rsid w:val="00132404"/>
    <w:rsid w:val="00134DE2"/>
    <w:rsid w:val="001350A6"/>
    <w:rsid w:val="00135FF0"/>
    <w:rsid w:val="0013617C"/>
    <w:rsid w:val="00137482"/>
    <w:rsid w:val="0014079D"/>
    <w:rsid w:val="00140C75"/>
    <w:rsid w:val="00141734"/>
    <w:rsid w:val="001428D9"/>
    <w:rsid w:val="001434F9"/>
    <w:rsid w:val="00143687"/>
    <w:rsid w:val="0014368C"/>
    <w:rsid w:val="00143986"/>
    <w:rsid w:val="00143CD6"/>
    <w:rsid w:val="00144358"/>
    <w:rsid w:val="00144BDA"/>
    <w:rsid w:val="001451A4"/>
    <w:rsid w:val="00145D88"/>
    <w:rsid w:val="001460DE"/>
    <w:rsid w:val="0014616F"/>
    <w:rsid w:val="0014622B"/>
    <w:rsid w:val="001468DC"/>
    <w:rsid w:val="00146A94"/>
    <w:rsid w:val="00146ECB"/>
    <w:rsid w:val="00147F5D"/>
    <w:rsid w:val="0015099C"/>
    <w:rsid w:val="00150CF9"/>
    <w:rsid w:val="00150E2D"/>
    <w:rsid w:val="0015151A"/>
    <w:rsid w:val="00151958"/>
    <w:rsid w:val="00151BA4"/>
    <w:rsid w:val="001522F1"/>
    <w:rsid w:val="001533C5"/>
    <w:rsid w:val="00153D35"/>
    <w:rsid w:val="00153E47"/>
    <w:rsid w:val="00154CF7"/>
    <w:rsid w:val="00155BEA"/>
    <w:rsid w:val="0015686E"/>
    <w:rsid w:val="00157F9E"/>
    <w:rsid w:val="00160729"/>
    <w:rsid w:val="00160D93"/>
    <w:rsid w:val="0016145A"/>
    <w:rsid w:val="0016282E"/>
    <w:rsid w:val="00162994"/>
    <w:rsid w:val="00165225"/>
    <w:rsid w:val="001656AF"/>
    <w:rsid w:val="00166973"/>
    <w:rsid w:val="00167217"/>
    <w:rsid w:val="0016737F"/>
    <w:rsid w:val="00167423"/>
    <w:rsid w:val="00170687"/>
    <w:rsid w:val="00171040"/>
    <w:rsid w:val="001711FC"/>
    <w:rsid w:val="001717D3"/>
    <w:rsid w:val="001726CE"/>
    <w:rsid w:val="00172899"/>
    <w:rsid w:val="00172CFE"/>
    <w:rsid w:val="00172F2C"/>
    <w:rsid w:val="00173846"/>
    <w:rsid w:val="00175E2B"/>
    <w:rsid w:val="0017689A"/>
    <w:rsid w:val="00176F38"/>
    <w:rsid w:val="00181609"/>
    <w:rsid w:val="00181A55"/>
    <w:rsid w:val="00181AD7"/>
    <w:rsid w:val="00181B6E"/>
    <w:rsid w:val="00182D22"/>
    <w:rsid w:val="001831BF"/>
    <w:rsid w:val="0018365C"/>
    <w:rsid w:val="00183838"/>
    <w:rsid w:val="001840AD"/>
    <w:rsid w:val="00184450"/>
    <w:rsid w:val="001847E6"/>
    <w:rsid w:val="00184D16"/>
    <w:rsid w:val="00185007"/>
    <w:rsid w:val="00185A18"/>
    <w:rsid w:val="00186238"/>
    <w:rsid w:val="00186C1D"/>
    <w:rsid w:val="00186FC4"/>
    <w:rsid w:val="00187098"/>
    <w:rsid w:val="00190062"/>
    <w:rsid w:val="00190DA7"/>
    <w:rsid w:val="00190FD4"/>
    <w:rsid w:val="0019162D"/>
    <w:rsid w:val="00192D0D"/>
    <w:rsid w:val="00193841"/>
    <w:rsid w:val="001948B1"/>
    <w:rsid w:val="00195C2C"/>
    <w:rsid w:val="00196417"/>
    <w:rsid w:val="0019643C"/>
    <w:rsid w:val="00196840"/>
    <w:rsid w:val="001976AD"/>
    <w:rsid w:val="001A02F1"/>
    <w:rsid w:val="001A0827"/>
    <w:rsid w:val="001A0DDE"/>
    <w:rsid w:val="001A1810"/>
    <w:rsid w:val="001A29FC"/>
    <w:rsid w:val="001A2AA1"/>
    <w:rsid w:val="001A319C"/>
    <w:rsid w:val="001A3520"/>
    <w:rsid w:val="001A3895"/>
    <w:rsid w:val="001A431E"/>
    <w:rsid w:val="001A5941"/>
    <w:rsid w:val="001A5C30"/>
    <w:rsid w:val="001A69D4"/>
    <w:rsid w:val="001A707C"/>
    <w:rsid w:val="001A72D1"/>
    <w:rsid w:val="001A7671"/>
    <w:rsid w:val="001A7E56"/>
    <w:rsid w:val="001B0185"/>
    <w:rsid w:val="001B057F"/>
    <w:rsid w:val="001B0840"/>
    <w:rsid w:val="001B08F3"/>
    <w:rsid w:val="001B0B87"/>
    <w:rsid w:val="001B0CB4"/>
    <w:rsid w:val="001B12B2"/>
    <w:rsid w:val="001B148D"/>
    <w:rsid w:val="001B2222"/>
    <w:rsid w:val="001B24E3"/>
    <w:rsid w:val="001B34BC"/>
    <w:rsid w:val="001B434A"/>
    <w:rsid w:val="001B43CC"/>
    <w:rsid w:val="001B4673"/>
    <w:rsid w:val="001B4925"/>
    <w:rsid w:val="001B4F92"/>
    <w:rsid w:val="001B54C3"/>
    <w:rsid w:val="001B57DC"/>
    <w:rsid w:val="001B66C7"/>
    <w:rsid w:val="001B6ADB"/>
    <w:rsid w:val="001B6C17"/>
    <w:rsid w:val="001B7046"/>
    <w:rsid w:val="001C058C"/>
    <w:rsid w:val="001C0E1F"/>
    <w:rsid w:val="001C13A6"/>
    <w:rsid w:val="001C174F"/>
    <w:rsid w:val="001C2393"/>
    <w:rsid w:val="001C2477"/>
    <w:rsid w:val="001C38C5"/>
    <w:rsid w:val="001C43DE"/>
    <w:rsid w:val="001C4F9C"/>
    <w:rsid w:val="001C597F"/>
    <w:rsid w:val="001C6D8A"/>
    <w:rsid w:val="001C6E08"/>
    <w:rsid w:val="001C79DD"/>
    <w:rsid w:val="001D07E4"/>
    <w:rsid w:val="001D0BCF"/>
    <w:rsid w:val="001D0F71"/>
    <w:rsid w:val="001D2C94"/>
    <w:rsid w:val="001D3369"/>
    <w:rsid w:val="001D35E3"/>
    <w:rsid w:val="001D5D7D"/>
    <w:rsid w:val="001D7A01"/>
    <w:rsid w:val="001D7AEC"/>
    <w:rsid w:val="001D7BFF"/>
    <w:rsid w:val="001E009A"/>
    <w:rsid w:val="001E03C0"/>
    <w:rsid w:val="001E1F9B"/>
    <w:rsid w:val="001E2D44"/>
    <w:rsid w:val="001E2EE4"/>
    <w:rsid w:val="001E2F0C"/>
    <w:rsid w:val="001E324C"/>
    <w:rsid w:val="001E39CA"/>
    <w:rsid w:val="001E405C"/>
    <w:rsid w:val="001E60FF"/>
    <w:rsid w:val="001E635C"/>
    <w:rsid w:val="001E76D5"/>
    <w:rsid w:val="001E7723"/>
    <w:rsid w:val="001F072B"/>
    <w:rsid w:val="001F0BDD"/>
    <w:rsid w:val="001F0D08"/>
    <w:rsid w:val="001F0E16"/>
    <w:rsid w:val="001F1556"/>
    <w:rsid w:val="001F1795"/>
    <w:rsid w:val="001F2BDC"/>
    <w:rsid w:val="001F2D15"/>
    <w:rsid w:val="001F5002"/>
    <w:rsid w:val="002013A9"/>
    <w:rsid w:val="00201F4E"/>
    <w:rsid w:val="002026FB"/>
    <w:rsid w:val="00202BA6"/>
    <w:rsid w:val="00202BF9"/>
    <w:rsid w:val="002037E4"/>
    <w:rsid w:val="002048BB"/>
    <w:rsid w:val="00204928"/>
    <w:rsid w:val="00206F77"/>
    <w:rsid w:val="00207342"/>
    <w:rsid w:val="0020756D"/>
    <w:rsid w:val="002075FF"/>
    <w:rsid w:val="00207F03"/>
    <w:rsid w:val="00210E0B"/>
    <w:rsid w:val="00211807"/>
    <w:rsid w:val="0021278A"/>
    <w:rsid w:val="00212917"/>
    <w:rsid w:val="00213548"/>
    <w:rsid w:val="00213E49"/>
    <w:rsid w:val="002141C0"/>
    <w:rsid w:val="00214AB2"/>
    <w:rsid w:val="00215606"/>
    <w:rsid w:val="00215956"/>
    <w:rsid w:val="00215AFC"/>
    <w:rsid w:val="002160B4"/>
    <w:rsid w:val="00216530"/>
    <w:rsid w:val="00216BD0"/>
    <w:rsid w:val="002176E3"/>
    <w:rsid w:val="00220450"/>
    <w:rsid w:val="00220D05"/>
    <w:rsid w:val="00220F74"/>
    <w:rsid w:val="00221A93"/>
    <w:rsid w:val="00221D8A"/>
    <w:rsid w:val="00222062"/>
    <w:rsid w:val="00222465"/>
    <w:rsid w:val="00223453"/>
    <w:rsid w:val="00223594"/>
    <w:rsid w:val="00223935"/>
    <w:rsid w:val="0022546A"/>
    <w:rsid w:val="00226A39"/>
    <w:rsid w:val="00227858"/>
    <w:rsid w:val="00227CFC"/>
    <w:rsid w:val="0023012F"/>
    <w:rsid w:val="0023289C"/>
    <w:rsid w:val="00232EDB"/>
    <w:rsid w:val="002338F3"/>
    <w:rsid w:val="002339AA"/>
    <w:rsid w:val="00234A37"/>
    <w:rsid w:val="0023554E"/>
    <w:rsid w:val="00235C08"/>
    <w:rsid w:val="00235E05"/>
    <w:rsid w:val="00235FEF"/>
    <w:rsid w:val="002360CB"/>
    <w:rsid w:val="002371B5"/>
    <w:rsid w:val="00237A8C"/>
    <w:rsid w:val="002409BB"/>
    <w:rsid w:val="00240AB6"/>
    <w:rsid w:val="00241277"/>
    <w:rsid w:val="002412AD"/>
    <w:rsid w:val="0024190F"/>
    <w:rsid w:val="002423D1"/>
    <w:rsid w:val="0024363E"/>
    <w:rsid w:val="00243904"/>
    <w:rsid w:val="0024454F"/>
    <w:rsid w:val="00244625"/>
    <w:rsid w:val="00244795"/>
    <w:rsid w:val="00244A02"/>
    <w:rsid w:val="002453D6"/>
    <w:rsid w:val="002453FC"/>
    <w:rsid w:val="002461FA"/>
    <w:rsid w:val="002467F0"/>
    <w:rsid w:val="00246922"/>
    <w:rsid w:val="00246972"/>
    <w:rsid w:val="00246C43"/>
    <w:rsid w:val="00247526"/>
    <w:rsid w:val="00250FE9"/>
    <w:rsid w:val="00251706"/>
    <w:rsid w:val="00251AB1"/>
    <w:rsid w:val="00251AE3"/>
    <w:rsid w:val="00252BC5"/>
    <w:rsid w:val="00254127"/>
    <w:rsid w:val="002542E7"/>
    <w:rsid w:val="00254C14"/>
    <w:rsid w:val="00254F3B"/>
    <w:rsid w:val="00255309"/>
    <w:rsid w:val="00255550"/>
    <w:rsid w:val="00255AC9"/>
    <w:rsid w:val="00257119"/>
    <w:rsid w:val="00257837"/>
    <w:rsid w:val="00257A65"/>
    <w:rsid w:val="00257E92"/>
    <w:rsid w:val="00260672"/>
    <w:rsid w:val="00260FB2"/>
    <w:rsid w:val="00263714"/>
    <w:rsid w:val="00264257"/>
    <w:rsid w:val="00264D8D"/>
    <w:rsid w:val="002654F4"/>
    <w:rsid w:val="0026664A"/>
    <w:rsid w:val="0026678D"/>
    <w:rsid w:val="00266D24"/>
    <w:rsid w:val="0026725A"/>
    <w:rsid w:val="002701D7"/>
    <w:rsid w:val="002729C7"/>
    <w:rsid w:val="00272AB2"/>
    <w:rsid w:val="00272FB8"/>
    <w:rsid w:val="00273823"/>
    <w:rsid w:val="00277703"/>
    <w:rsid w:val="00277EBD"/>
    <w:rsid w:val="00280D99"/>
    <w:rsid w:val="00280E34"/>
    <w:rsid w:val="00282B8D"/>
    <w:rsid w:val="00283C55"/>
    <w:rsid w:val="0028440C"/>
    <w:rsid w:val="00284661"/>
    <w:rsid w:val="00284983"/>
    <w:rsid w:val="002853C1"/>
    <w:rsid w:val="00290293"/>
    <w:rsid w:val="002904EB"/>
    <w:rsid w:val="00290E0C"/>
    <w:rsid w:val="002914BC"/>
    <w:rsid w:val="00291E35"/>
    <w:rsid w:val="00292375"/>
    <w:rsid w:val="002938DD"/>
    <w:rsid w:val="00293ACB"/>
    <w:rsid w:val="002940E5"/>
    <w:rsid w:val="002942E3"/>
    <w:rsid w:val="00294ECB"/>
    <w:rsid w:val="002954B3"/>
    <w:rsid w:val="002960B2"/>
    <w:rsid w:val="0029646C"/>
    <w:rsid w:val="00297D82"/>
    <w:rsid w:val="002A1D32"/>
    <w:rsid w:val="002A335A"/>
    <w:rsid w:val="002A3B60"/>
    <w:rsid w:val="002A4267"/>
    <w:rsid w:val="002A46C1"/>
    <w:rsid w:val="002A4F0C"/>
    <w:rsid w:val="002A5757"/>
    <w:rsid w:val="002A57BC"/>
    <w:rsid w:val="002A5A31"/>
    <w:rsid w:val="002A5F4D"/>
    <w:rsid w:val="002A63BE"/>
    <w:rsid w:val="002A6607"/>
    <w:rsid w:val="002A78E4"/>
    <w:rsid w:val="002A7C48"/>
    <w:rsid w:val="002B01BA"/>
    <w:rsid w:val="002B04B8"/>
    <w:rsid w:val="002B0996"/>
    <w:rsid w:val="002B12B6"/>
    <w:rsid w:val="002B1512"/>
    <w:rsid w:val="002B1B94"/>
    <w:rsid w:val="002B1C15"/>
    <w:rsid w:val="002B2B08"/>
    <w:rsid w:val="002B31E9"/>
    <w:rsid w:val="002B3D87"/>
    <w:rsid w:val="002B4C1B"/>
    <w:rsid w:val="002B4D4E"/>
    <w:rsid w:val="002B69B8"/>
    <w:rsid w:val="002B76CC"/>
    <w:rsid w:val="002B7DD0"/>
    <w:rsid w:val="002C187C"/>
    <w:rsid w:val="002C18B0"/>
    <w:rsid w:val="002C262A"/>
    <w:rsid w:val="002C2EB3"/>
    <w:rsid w:val="002C3CC4"/>
    <w:rsid w:val="002C4167"/>
    <w:rsid w:val="002C45BC"/>
    <w:rsid w:val="002C5D12"/>
    <w:rsid w:val="002C66DC"/>
    <w:rsid w:val="002C6BDD"/>
    <w:rsid w:val="002D079A"/>
    <w:rsid w:val="002D0B8E"/>
    <w:rsid w:val="002D0FC2"/>
    <w:rsid w:val="002D175F"/>
    <w:rsid w:val="002D1AE9"/>
    <w:rsid w:val="002D1B89"/>
    <w:rsid w:val="002D2205"/>
    <w:rsid w:val="002D32E9"/>
    <w:rsid w:val="002D3315"/>
    <w:rsid w:val="002D4132"/>
    <w:rsid w:val="002D4F94"/>
    <w:rsid w:val="002D56DB"/>
    <w:rsid w:val="002D65DB"/>
    <w:rsid w:val="002D6856"/>
    <w:rsid w:val="002D6A02"/>
    <w:rsid w:val="002D6CB9"/>
    <w:rsid w:val="002D6EC6"/>
    <w:rsid w:val="002D7A4E"/>
    <w:rsid w:val="002E028C"/>
    <w:rsid w:val="002E1081"/>
    <w:rsid w:val="002E11FE"/>
    <w:rsid w:val="002E148A"/>
    <w:rsid w:val="002E1990"/>
    <w:rsid w:val="002E19C4"/>
    <w:rsid w:val="002E2E3B"/>
    <w:rsid w:val="002E3A79"/>
    <w:rsid w:val="002E4C2D"/>
    <w:rsid w:val="002E5DAB"/>
    <w:rsid w:val="002E6706"/>
    <w:rsid w:val="002E6876"/>
    <w:rsid w:val="002E6946"/>
    <w:rsid w:val="002E7AD5"/>
    <w:rsid w:val="002F0DDF"/>
    <w:rsid w:val="002F1EC6"/>
    <w:rsid w:val="002F2DDF"/>
    <w:rsid w:val="002F3221"/>
    <w:rsid w:val="002F38ED"/>
    <w:rsid w:val="002F5394"/>
    <w:rsid w:val="002F54BE"/>
    <w:rsid w:val="002F566F"/>
    <w:rsid w:val="002F5C3B"/>
    <w:rsid w:val="002F5F48"/>
    <w:rsid w:val="00302317"/>
    <w:rsid w:val="00303276"/>
    <w:rsid w:val="003033B2"/>
    <w:rsid w:val="0030356A"/>
    <w:rsid w:val="00303998"/>
    <w:rsid w:val="003050F9"/>
    <w:rsid w:val="003065B0"/>
    <w:rsid w:val="003072BD"/>
    <w:rsid w:val="0031048D"/>
    <w:rsid w:val="003111F7"/>
    <w:rsid w:val="00313245"/>
    <w:rsid w:val="003136E3"/>
    <w:rsid w:val="00313D60"/>
    <w:rsid w:val="00314608"/>
    <w:rsid w:val="003153D5"/>
    <w:rsid w:val="00316484"/>
    <w:rsid w:val="0031678A"/>
    <w:rsid w:val="003168FF"/>
    <w:rsid w:val="00316CB4"/>
    <w:rsid w:val="00316FFF"/>
    <w:rsid w:val="0031724A"/>
    <w:rsid w:val="003204D8"/>
    <w:rsid w:val="00320870"/>
    <w:rsid w:val="003208DE"/>
    <w:rsid w:val="0032095B"/>
    <w:rsid w:val="003213DA"/>
    <w:rsid w:val="00321C3B"/>
    <w:rsid w:val="00322A53"/>
    <w:rsid w:val="003230D0"/>
    <w:rsid w:val="00323534"/>
    <w:rsid w:val="00323DA6"/>
    <w:rsid w:val="00324381"/>
    <w:rsid w:val="00324E16"/>
    <w:rsid w:val="00325063"/>
    <w:rsid w:val="003254B7"/>
    <w:rsid w:val="00326460"/>
    <w:rsid w:val="0032720E"/>
    <w:rsid w:val="00327E65"/>
    <w:rsid w:val="003301D7"/>
    <w:rsid w:val="00330865"/>
    <w:rsid w:val="00330FA1"/>
    <w:rsid w:val="003310D1"/>
    <w:rsid w:val="00331124"/>
    <w:rsid w:val="00331251"/>
    <w:rsid w:val="003312CB"/>
    <w:rsid w:val="00333809"/>
    <w:rsid w:val="0033427F"/>
    <w:rsid w:val="00336275"/>
    <w:rsid w:val="00337CF8"/>
    <w:rsid w:val="003400AB"/>
    <w:rsid w:val="003405A3"/>
    <w:rsid w:val="003409A3"/>
    <w:rsid w:val="00340D8C"/>
    <w:rsid w:val="00342F37"/>
    <w:rsid w:val="003432F2"/>
    <w:rsid w:val="00343356"/>
    <w:rsid w:val="003435E9"/>
    <w:rsid w:val="00343ED8"/>
    <w:rsid w:val="0034405F"/>
    <w:rsid w:val="00345549"/>
    <w:rsid w:val="00346494"/>
    <w:rsid w:val="003466DA"/>
    <w:rsid w:val="00346810"/>
    <w:rsid w:val="00347205"/>
    <w:rsid w:val="00347417"/>
    <w:rsid w:val="00347E9E"/>
    <w:rsid w:val="00347F26"/>
    <w:rsid w:val="0035014E"/>
    <w:rsid w:val="00350281"/>
    <w:rsid w:val="003507BE"/>
    <w:rsid w:val="0035241F"/>
    <w:rsid w:val="00352731"/>
    <w:rsid w:val="003528AE"/>
    <w:rsid w:val="00352BBC"/>
    <w:rsid w:val="00355169"/>
    <w:rsid w:val="0035573D"/>
    <w:rsid w:val="00355A09"/>
    <w:rsid w:val="00355B4F"/>
    <w:rsid w:val="00355F4F"/>
    <w:rsid w:val="003600C5"/>
    <w:rsid w:val="00360B40"/>
    <w:rsid w:val="003621EF"/>
    <w:rsid w:val="00362572"/>
    <w:rsid w:val="00363464"/>
    <w:rsid w:val="0036359F"/>
    <w:rsid w:val="00363D8B"/>
    <w:rsid w:val="00363DFF"/>
    <w:rsid w:val="00363F19"/>
    <w:rsid w:val="003650F6"/>
    <w:rsid w:val="003664A7"/>
    <w:rsid w:val="0036680B"/>
    <w:rsid w:val="00366A6B"/>
    <w:rsid w:val="00366E32"/>
    <w:rsid w:val="00366F8E"/>
    <w:rsid w:val="00367D02"/>
    <w:rsid w:val="00367E61"/>
    <w:rsid w:val="00370027"/>
    <w:rsid w:val="003702B2"/>
    <w:rsid w:val="00370E3E"/>
    <w:rsid w:val="003714E8"/>
    <w:rsid w:val="00373631"/>
    <w:rsid w:val="00373C4B"/>
    <w:rsid w:val="003740FA"/>
    <w:rsid w:val="0037428D"/>
    <w:rsid w:val="003744A2"/>
    <w:rsid w:val="00374AF4"/>
    <w:rsid w:val="003752A2"/>
    <w:rsid w:val="00375D2C"/>
    <w:rsid w:val="003766E6"/>
    <w:rsid w:val="00376A54"/>
    <w:rsid w:val="00380F44"/>
    <w:rsid w:val="003818C3"/>
    <w:rsid w:val="00381B4B"/>
    <w:rsid w:val="003820AC"/>
    <w:rsid w:val="00382BDC"/>
    <w:rsid w:val="00384F3E"/>
    <w:rsid w:val="00385F40"/>
    <w:rsid w:val="003874B9"/>
    <w:rsid w:val="003901CD"/>
    <w:rsid w:val="0039026E"/>
    <w:rsid w:val="003902A8"/>
    <w:rsid w:val="003904C0"/>
    <w:rsid w:val="00391E35"/>
    <w:rsid w:val="00391F98"/>
    <w:rsid w:val="00392E1B"/>
    <w:rsid w:val="00393528"/>
    <w:rsid w:val="00393C24"/>
    <w:rsid w:val="00394897"/>
    <w:rsid w:val="00394CD0"/>
    <w:rsid w:val="00395692"/>
    <w:rsid w:val="00395F54"/>
    <w:rsid w:val="0039664E"/>
    <w:rsid w:val="00396E09"/>
    <w:rsid w:val="003A0B59"/>
    <w:rsid w:val="003A143D"/>
    <w:rsid w:val="003A1DA7"/>
    <w:rsid w:val="003A1E98"/>
    <w:rsid w:val="003A2582"/>
    <w:rsid w:val="003A2C69"/>
    <w:rsid w:val="003A319D"/>
    <w:rsid w:val="003A38C6"/>
    <w:rsid w:val="003A436A"/>
    <w:rsid w:val="003A4D33"/>
    <w:rsid w:val="003A4EA2"/>
    <w:rsid w:val="003A501C"/>
    <w:rsid w:val="003A53BA"/>
    <w:rsid w:val="003A6B10"/>
    <w:rsid w:val="003A6F59"/>
    <w:rsid w:val="003A7508"/>
    <w:rsid w:val="003B24EF"/>
    <w:rsid w:val="003B2B90"/>
    <w:rsid w:val="003B3068"/>
    <w:rsid w:val="003B3986"/>
    <w:rsid w:val="003B4542"/>
    <w:rsid w:val="003B4549"/>
    <w:rsid w:val="003B5F39"/>
    <w:rsid w:val="003B613F"/>
    <w:rsid w:val="003B6D19"/>
    <w:rsid w:val="003B72E2"/>
    <w:rsid w:val="003B7409"/>
    <w:rsid w:val="003B78E9"/>
    <w:rsid w:val="003C0928"/>
    <w:rsid w:val="003C10E0"/>
    <w:rsid w:val="003C1805"/>
    <w:rsid w:val="003C24E7"/>
    <w:rsid w:val="003C2C99"/>
    <w:rsid w:val="003C3D77"/>
    <w:rsid w:val="003C424E"/>
    <w:rsid w:val="003C4289"/>
    <w:rsid w:val="003C552E"/>
    <w:rsid w:val="003C66CE"/>
    <w:rsid w:val="003C7C4A"/>
    <w:rsid w:val="003C7D01"/>
    <w:rsid w:val="003D0440"/>
    <w:rsid w:val="003D135B"/>
    <w:rsid w:val="003D14C2"/>
    <w:rsid w:val="003D2384"/>
    <w:rsid w:val="003D4B52"/>
    <w:rsid w:val="003D6470"/>
    <w:rsid w:val="003D660F"/>
    <w:rsid w:val="003E05A5"/>
    <w:rsid w:val="003E0931"/>
    <w:rsid w:val="003E0A62"/>
    <w:rsid w:val="003E0E24"/>
    <w:rsid w:val="003E11E5"/>
    <w:rsid w:val="003E1AAF"/>
    <w:rsid w:val="003E259C"/>
    <w:rsid w:val="003E3B32"/>
    <w:rsid w:val="003E3C7B"/>
    <w:rsid w:val="003E579F"/>
    <w:rsid w:val="003E5D7C"/>
    <w:rsid w:val="003E7EFB"/>
    <w:rsid w:val="003F05EB"/>
    <w:rsid w:val="003F061B"/>
    <w:rsid w:val="003F07DF"/>
    <w:rsid w:val="003F19BA"/>
    <w:rsid w:val="003F1C43"/>
    <w:rsid w:val="003F30AD"/>
    <w:rsid w:val="003F3118"/>
    <w:rsid w:val="003F3F6F"/>
    <w:rsid w:val="003F45B7"/>
    <w:rsid w:val="003F4C18"/>
    <w:rsid w:val="003F58E1"/>
    <w:rsid w:val="003F5CE3"/>
    <w:rsid w:val="003F67FA"/>
    <w:rsid w:val="003F6A2E"/>
    <w:rsid w:val="003F78B7"/>
    <w:rsid w:val="003F7EF5"/>
    <w:rsid w:val="00400CF6"/>
    <w:rsid w:val="0040173D"/>
    <w:rsid w:val="00402FA4"/>
    <w:rsid w:val="004032A4"/>
    <w:rsid w:val="00404DED"/>
    <w:rsid w:val="0040588C"/>
    <w:rsid w:val="00405EB1"/>
    <w:rsid w:val="00406264"/>
    <w:rsid w:val="00406448"/>
    <w:rsid w:val="004065CC"/>
    <w:rsid w:val="00406D03"/>
    <w:rsid w:val="00407269"/>
    <w:rsid w:val="0040774B"/>
    <w:rsid w:val="0041066E"/>
    <w:rsid w:val="00411061"/>
    <w:rsid w:val="00411934"/>
    <w:rsid w:val="00411A5D"/>
    <w:rsid w:val="00411C27"/>
    <w:rsid w:val="004127CA"/>
    <w:rsid w:val="00412FF7"/>
    <w:rsid w:val="00413EB3"/>
    <w:rsid w:val="00414188"/>
    <w:rsid w:val="004143C6"/>
    <w:rsid w:val="004145AF"/>
    <w:rsid w:val="0041486A"/>
    <w:rsid w:val="004149BB"/>
    <w:rsid w:val="00414CBA"/>
    <w:rsid w:val="004153A7"/>
    <w:rsid w:val="0041618D"/>
    <w:rsid w:val="004168D5"/>
    <w:rsid w:val="004171B9"/>
    <w:rsid w:val="0042093F"/>
    <w:rsid w:val="00420BF3"/>
    <w:rsid w:val="0042172C"/>
    <w:rsid w:val="00422A9C"/>
    <w:rsid w:val="00423618"/>
    <w:rsid w:val="00423702"/>
    <w:rsid w:val="00424042"/>
    <w:rsid w:val="0042463B"/>
    <w:rsid w:val="00424975"/>
    <w:rsid w:val="00424E60"/>
    <w:rsid w:val="0042610B"/>
    <w:rsid w:val="004261A5"/>
    <w:rsid w:val="004268A4"/>
    <w:rsid w:val="00426BFC"/>
    <w:rsid w:val="004277FD"/>
    <w:rsid w:val="00430BB4"/>
    <w:rsid w:val="00430E7F"/>
    <w:rsid w:val="0043107B"/>
    <w:rsid w:val="00431D4E"/>
    <w:rsid w:val="00431E68"/>
    <w:rsid w:val="00432251"/>
    <w:rsid w:val="00432674"/>
    <w:rsid w:val="004330E7"/>
    <w:rsid w:val="004331D1"/>
    <w:rsid w:val="0043487D"/>
    <w:rsid w:val="00434EB1"/>
    <w:rsid w:val="00435852"/>
    <w:rsid w:val="00436B08"/>
    <w:rsid w:val="00436B0E"/>
    <w:rsid w:val="00436EB5"/>
    <w:rsid w:val="00437C92"/>
    <w:rsid w:val="004402B2"/>
    <w:rsid w:val="00441FA6"/>
    <w:rsid w:val="004421FF"/>
    <w:rsid w:val="00443364"/>
    <w:rsid w:val="00443E1F"/>
    <w:rsid w:val="00445870"/>
    <w:rsid w:val="00446F7C"/>
    <w:rsid w:val="004474CD"/>
    <w:rsid w:val="00447EA4"/>
    <w:rsid w:val="0045016C"/>
    <w:rsid w:val="00450321"/>
    <w:rsid w:val="00452D4F"/>
    <w:rsid w:val="00453CAB"/>
    <w:rsid w:val="00453D93"/>
    <w:rsid w:val="00454F1A"/>
    <w:rsid w:val="00456339"/>
    <w:rsid w:val="0045648F"/>
    <w:rsid w:val="00456870"/>
    <w:rsid w:val="0046001C"/>
    <w:rsid w:val="00460986"/>
    <w:rsid w:val="00460F15"/>
    <w:rsid w:val="00461C0D"/>
    <w:rsid w:val="004623D7"/>
    <w:rsid w:val="004644E8"/>
    <w:rsid w:val="00464CB2"/>
    <w:rsid w:val="004652AC"/>
    <w:rsid w:val="00466D89"/>
    <w:rsid w:val="00466E3F"/>
    <w:rsid w:val="00467E2C"/>
    <w:rsid w:val="00467E7E"/>
    <w:rsid w:val="004714B4"/>
    <w:rsid w:val="004718A6"/>
    <w:rsid w:val="00471AC4"/>
    <w:rsid w:val="0047216D"/>
    <w:rsid w:val="004722B2"/>
    <w:rsid w:val="0047411D"/>
    <w:rsid w:val="00474255"/>
    <w:rsid w:val="00474281"/>
    <w:rsid w:val="00474359"/>
    <w:rsid w:val="004753E0"/>
    <w:rsid w:val="004756F8"/>
    <w:rsid w:val="00475CBD"/>
    <w:rsid w:val="004775FF"/>
    <w:rsid w:val="004800FA"/>
    <w:rsid w:val="004804F7"/>
    <w:rsid w:val="0048163C"/>
    <w:rsid w:val="0048244F"/>
    <w:rsid w:val="00482EF1"/>
    <w:rsid w:val="004830AF"/>
    <w:rsid w:val="0048356A"/>
    <w:rsid w:val="004841A0"/>
    <w:rsid w:val="00484A85"/>
    <w:rsid w:val="00484B82"/>
    <w:rsid w:val="0048524A"/>
    <w:rsid w:val="00485C20"/>
    <w:rsid w:val="00486B09"/>
    <w:rsid w:val="00486C5C"/>
    <w:rsid w:val="00487170"/>
    <w:rsid w:val="004875D7"/>
    <w:rsid w:val="0049002F"/>
    <w:rsid w:val="00491BD2"/>
    <w:rsid w:val="00491E3D"/>
    <w:rsid w:val="00493C69"/>
    <w:rsid w:val="00494A4D"/>
    <w:rsid w:val="004960D6"/>
    <w:rsid w:val="004A04C6"/>
    <w:rsid w:val="004A0B80"/>
    <w:rsid w:val="004A1387"/>
    <w:rsid w:val="004A2A49"/>
    <w:rsid w:val="004A3073"/>
    <w:rsid w:val="004A31F7"/>
    <w:rsid w:val="004A39F0"/>
    <w:rsid w:val="004A46D5"/>
    <w:rsid w:val="004A4C7B"/>
    <w:rsid w:val="004A5691"/>
    <w:rsid w:val="004A58A2"/>
    <w:rsid w:val="004A5B23"/>
    <w:rsid w:val="004A5DB1"/>
    <w:rsid w:val="004A689E"/>
    <w:rsid w:val="004A6DC0"/>
    <w:rsid w:val="004A7116"/>
    <w:rsid w:val="004B042B"/>
    <w:rsid w:val="004B0443"/>
    <w:rsid w:val="004B0941"/>
    <w:rsid w:val="004B0A77"/>
    <w:rsid w:val="004B0AC3"/>
    <w:rsid w:val="004B175C"/>
    <w:rsid w:val="004B1AC2"/>
    <w:rsid w:val="004B6484"/>
    <w:rsid w:val="004B70D9"/>
    <w:rsid w:val="004B7119"/>
    <w:rsid w:val="004B79D3"/>
    <w:rsid w:val="004C0311"/>
    <w:rsid w:val="004C0D3B"/>
    <w:rsid w:val="004C2764"/>
    <w:rsid w:val="004C294D"/>
    <w:rsid w:val="004C45A3"/>
    <w:rsid w:val="004C4B9A"/>
    <w:rsid w:val="004C4C3B"/>
    <w:rsid w:val="004C5497"/>
    <w:rsid w:val="004C580F"/>
    <w:rsid w:val="004C5BC5"/>
    <w:rsid w:val="004C5CA7"/>
    <w:rsid w:val="004C6503"/>
    <w:rsid w:val="004C659A"/>
    <w:rsid w:val="004C6CA5"/>
    <w:rsid w:val="004C6D30"/>
    <w:rsid w:val="004C7D5F"/>
    <w:rsid w:val="004D0C02"/>
    <w:rsid w:val="004D14F7"/>
    <w:rsid w:val="004D1A18"/>
    <w:rsid w:val="004D29BE"/>
    <w:rsid w:val="004D2FD0"/>
    <w:rsid w:val="004D2FEC"/>
    <w:rsid w:val="004D33D7"/>
    <w:rsid w:val="004D3FC9"/>
    <w:rsid w:val="004D78C3"/>
    <w:rsid w:val="004D79D3"/>
    <w:rsid w:val="004D79F6"/>
    <w:rsid w:val="004D79FA"/>
    <w:rsid w:val="004E123B"/>
    <w:rsid w:val="004E18BD"/>
    <w:rsid w:val="004E22C1"/>
    <w:rsid w:val="004E3C12"/>
    <w:rsid w:val="004E4062"/>
    <w:rsid w:val="004E4BF1"/>
    <w:rsid w:val="004E6351"/>
    <w:rsid w:val="004E6B27"/>
    <w:rsid w:val="004F0088"/>
    <w:rsid w:val="004F16AB"/>
    <w:rsid w:val="004F35B9"/>
    <w:rsid w:val="004F37A9"/>
    <w:rsid w:val="004F3E9E"/>
    <w:rsid w:val="004F519C"/>
    <w:rsid w:val="004F55A9"/>
    <w:rsid w:val="004F58E2"/>
    <w:rsid w:val="004F6593"/>
    <w:rsid w:val="004F71CA"/>
    <w:rsid w:val="004F7398"/>
    <w:rsid w:val="004F7CD6"/>
    <w:rsid w:val="00500D5D"/>
    <w:rsid w:val="00501137"/>
    <w:rsid w:val="0050173B"/>
    <w:rsid w:val="005020C0"/>
    <w:rsid w:val="00502384"/>
    <w:rsid w:val="0050254A"/>
    <w:rsid w:val="00502A4A"/>
    <w:rsid w:val="0050357D"/>
    <w:rsid w:val="00504BD9"/>
    <w:rsid w:val="005058EA"/>
    <w:rsid w:val="00505D49"/>
    <w:rsid w:val="00505E8A"/>
    <w:rsid w:val="0050623B"/>
    <w:rsid w:val="005064DB"/>
    <w:rsid w:val="00506623"/>
    <w:rsid w:val="00506A02"/>
    <w:rsid w:val="00510F3D"/>
    <w:rsid w:val="00510F8E"/>
    <w:rsid w:val="005113B8"/>
    <w:rsid w:val="005115C0"/>
    <w:rsid w:val="005118E7"/>
    <w:rsid w:val="0051195E"/>
    <w:rsid w:val="005127F6"/>
    <w:rsid w:val="00512AEE"/>
    <w:rsid w:val="00513082"/>
    <w:rsid w:val="00513275"/>
    <w:rsid w:val="005139BB"/>
    <w:rsid w:val="0051424C"/>
    <w:rsid w:val="00514913"/>
    <w:rsid w:val="00515B22"/>
    <w:rsid w:val="00515D04"/>
    <w:rsid w:val="00515FC9"/>
    <w:rsid w:val="00516AF8"/>
    <w:rsid w:val="00516FE3"/>
    <w:rsid w:val="00517EF0"/>
    <w:rsid w:val="00517FC8"/>
    <w:rsid w:val="0052022B"/>
    <w:rsid w:val="00520604"/>
    <w:rsid w:val="00520D3C"/>
    <w:rsid w:val="00520D96"/>
    <w:rsid w:val="00520E8D"/>
    <w:rsid w:val="00521997"/>
    <w:rsid w:val="0052204E"/>
    <w:rsid w:val="00522A00"/>
    <w:rsid w:val="00522A07"/>
    <w:rsid w:val="00522FCA"/>
    <w:rsid w:val="00523357"/>
    <w:rsid w:val="00523774"/>
    <w:rsid w:val="00524D43"/>
    <w:rsid w:val="00524F15"/>
    <w:rsid w:val="005261CA"/>
    <w:rsid w:val="00527299"/>
    <w:rsid w:val="005279E5"/>
    <w:rsid w:val="0053062A"/>
    <w:rsid w:val="005306DF"/>
    <w:rsid w:val="00530CF0"/>
    <w:rsid w:val="00530D1C"/>
    <w:rsid w:val="00531158"/>
    <w:rsid w:val="005319BF"/>
    <w:rsid w:val="005320B8"/>
    <w:rsid w:val="00532D36"/>
    <w:rsid w:val="0053303F"/>
    <w:rsid w:val="00534E77"/>
    <w:rsid w:val="005350F3"/>
    <w:rsid w:val="0053587B"/>
    <w:rsid w:val="00536C0F"/>
    <w:rsid w:val="00537656"/>
    <w:rsid w:val="005402C3"/>
    <w:rsid w:val="0054053D"/>
    <w:rsid w:val="00540C3A"/>
    <w:rsid w:val="00541961"/>
    <w:rsid w:val="00542799"/>
    <w:rsid w:val="00542ACF"/>
    <w:rsid w:val="0054306C"/>
    <w:rsid w:val="0054398C"/>
    <w:rsid w:val="00543B25"/>
    <w:rsid w:val="00544BDF"/>
    <w:rsid w:val="005453A1"/>
    <w:rsid w:val="00551ABA"/>
    <w:rsid w:val="00551DB8"/>
    <w:rsid w:val="0055268A"/>
    <w:rsid w:val="005527A2"/>
    <w:rsid w:val="005547EB"/>
    <w:rsid w:val="00554C0B"/>
    <w:rsid w:val="00555034"/>
    <w:rsid w:val="00555387"/>
    <w:rsid w:val="005553B2"/>
    <w:rsid w:val="00555783"/>
    <w:rsid w:val="0055586D"/>
    <w:rsid w:val="00555BED"/>
    <w:rsid w:val="00557419"/>
    <w:rsid w:val="00557623"/>
    <w:rsid w:val="00560123"/>
    <w:rsid w:val="00560934"/>
    <w:rsid w:val="00560C3E"/>
    <w:rsid w:val="00560EF4"/>
    <w:rsid w:val="0056117F"/>
    <w:rsid w:val="00561777"/>
    <w:rsid w:val="00565008"/>
    <w:rsid w:val="00565B24"/>
    <w:rsid w:val="00565BA8"/>
    <w:rsid w:val="00566AFA"/>
    <w:rsid w:val="0056778D"/>
    <w:rsid w:val="00567BB5"/>
    <w:rsid w:val="00567E1B"/>
    <w:rsid w:val="00570190"/>
    <w:rsid w:val="005712CA"/>
    <w:rsid w:val="005716B1"/>
    <w:rsid w:val="005727A9"/>
    <w:rsid w:val="0057400A"/>
    <w:rsid w:val="005740CB"/>
    <w:rsid w:val="0057495A"/>
    <w:rsid w:val="00574E15"/>
    <w:rsid w:val="00575D01"/>
    <w:rsid w:val="0057649F"/>
    <w:rsid w:val="00577410"/>
    <w:rsid w:val="00580E43"/>
    <w:rsid w:val="005827C7"/>
    <w:rsid w:val="00582A16"/>
    <w:rsid w:val="00582B65"/>
    <w:rsid w:val="00584F34"/>
    <w:rsid w:val="00585522"/>
    <w:rsid w:val="00585AFD"/>
    <w:rsid w:val="00585CE6"/>
    <w:rsid w:val="00585FEE"/>
    <w:rsid w:val="005868C5"/>
    <w:rsid w:val="00586FD6"/>
    <w:rsid w:val="00587ED8"/>
    <w:rsid w:val="005916D9"/>
    <w:rsid w:val="00592EDC"/>
    <w:rsid w:val="0059309D"/>
    <w:rsid w:val="0059345F"/>
    <w:rsid w:val="005942AC"/>
    <w:rsid w:val="005945B8"/>
    <w:rsid w:val="00595662"/>
    <w:rsid w:val="00595FA0"/>
    <w:rsid w:val="0059764B"/>
    <w:rsid w:val="005A01B5"/>
    <w:rsid w:val="005A10F5"/>
    <w:rsid w:val="005A1936"/>
    <w:rsid w:val="005A1E65"/>
    <w:rsid w:val="005A22AC"/>
    <w:rsid w:val="005A2858"/>
    <w:rsid w:val="005A425E"/>
    <w:rsid w:val="005A4311"/>
    <w:rsid w:val="005A6179"/>
    <w:rsid w:val="005A6C49"/>
    <w:rsid w:val="005A7105"/>
    <w:rsid w:val="005A7446"/>
    <w:rsid w:val="005A76F2"/>
    <w:rsid w:val="005B003A"/>
    <w:rsid w:val="005B07BA"/>
    <w:rsid w:val="005B1C01"/>
    <w:rsid w:val="005B3FB5"/>
    <w:rsid w:val="005B4153"/>
    <w:rsid w:val="005B7AF8"/>
    <w:rsid w:val="005B7E75"/>
    <w:rsid w:val="005C0009"/>
    <w:rsid w:val="005C0A30"/>
    <w:rsid w:val="005C125E"/>
    <w:rsid w:val="005C1821"/>
    <w:rsid w:val="005C196B"/>
    <w:rsid w:val="005C1A45"/>
    <w:rsid w:val="005C23B8"/>
    <w:rsid w:val="005C2F61"/>
    <w:rsid w:val="005C30F5"/>
    <w:rsid w:val="005C3AE5"/>
    <w:rsid w:val="005C4256"/>
    <w:rsid w:val="005C53E9"/>
    <w:rsid w:val="005C5A65"/>
    <w:rsid w:val="005C66E2"/>
    <w:rsid w:val="005C6948"/>
    <w:rsid w:val="005C699E"/>
    <w:rsid w:val="005C7113"/>
    <w:rsid w:val="005D025D"/>
    <w:rsid w:val="005D1353"/>
    <w:rsid w:val="005D178F"/>
    <w:rsid w:val="005D2063"/>
    <w:rsid w:val="005D2461"/>
    <w:rsid w:val="005D2725"/>
    <w:rsid w:val="005D3143"/>
    <w:rsid w:val="005D325E"/>
    <w:rsid w:val="005D43FD"/>
    <w:rsid w:val="005D5A48"/>
    <w:rsid w:val="005D5B8A"/>
    <w:rsid w:val="005D6194"/>
    <w:rsid w:val="005D6602"/>
    <w:rsid w:val="005D6D01"/>
    <w:rsid w:val="005D70B6"/>
    <w:rsid w:val="005D7565"/>
    <w:rsid w:val="005E0482"/>
    <w:rsid w:val="005E1092"/>
    <w:rsid w:val="005E1907"/>
    <w:rsid w:val="005E1A0F"/>
    <w:rsid w:val="005E1DBC"/>
    <w:rsid w:val="005E1FA2"/>
    <w:rsid w:val="005E207C"/>
    <w:rsid w:val="005E2141"/>
    <w:rsid w:val="005E27CE"/>
    <w:rsid w:val="005E3833"/>
    <w:rsid w:val="005E4332"/>
    <w:rsid w:val="005E53BE"/>
    <w:rsid w:val="005E5481"/>
    <w:rsid w:val="005E5A75"/>
    <w:rsid w:val="005E6B7E"/>
    <w:rsid w:val="005F043D"/>
    <w:rsid w:val="005F04A1"/>
    <w:rsid w:val="005F0B5D"/>
    <w:rsid w:val="005F10AD"/>
    <w:rsid w:val="005F123E"/>
    <w:rsid w:val="005F1342"/>
    <w:rsid w:val="005F16F9"/>
    <w:rsid w:val="005F1D69"/>
    <w:rsid w:val="005F245F"/>
    <w:rsid w:val="005F2E08"/>
    <w:rsid w:val="005F36CA"/>
    <w:rsid w:val="005F440B"/>
    <w:rsid w:val="005F54A6"/>
    <w:rsid w:val="005F59D2"/>
    <w:rsid w:val="005F5C71"/>
    <w:rsid w:val="005F6026"/>
    <w:rsid w:val="005F6425"/>
    <w:rsid w:val="005F6D70"/>
    <w:rsid w:val="0060063A"/>
    <w:rsid w:val="006008CF"/>
    <w:rsid w:val="006014F4"/>
    <w:rsid w:val="00601973"/>
    <w:rsid w:val="006019FC"/>
    <w:rsid w:val="00601F5B"/>
    <w:rsid w:val="00602BF1"/>
    <w:rsid w:val="00602E70"/>
    <w:rsid w:val="006033E1"/>
    <w:rsid w:val="00603EDA"/>
    <w:rsid w:val="00603FE3"/>
    <w:rsid w:val="0060461A"/>
    <w:rsid w:val="006046DC"/>
    <w:rsid w:val="0060518C"/>
    <w:rsid w:val="00606545"/>
    <w:rsid w:val="006067BC"/>
    <w:rsid w:val="00610536"/>
    <w:rsid w:val="0061071D"/>
    <w:rsid w:val="006116B4"/>
    <w:rsid w:val="0061185E"/>
    <w:rsid w:val="00611C26"/>
    <w:rsid w:val="006125AF"/>
    <w:rsid w:val="00612769"/>
    <w:rsid w:val="006134D7"/>
    <w:rsid w:val="00613AE9"/>
    <w:rsid w:val="00613B94"/>
    <w:rsid w:val="006143C5"/>
    <w:rsid w:val="006144BA"/>
    <w:rsid w:val="00614676"/>
    <w:rsid w:val="0061479D"/>
    <w:rsid w:val="0061484C"/>
    <w:rsid w:val="006151DF"/>
    <w:rsid w:val="00615FBA"/>
    <w:rsid w:val="006167F7"/>
    <w:rsid w:val="006174E6"/>
    <w:rsid w:val="006209FA"/>
    <w:rsid w:val="00620C70"/>
    <w:rsid w:val="00622CB6"/>
    <w:rsid w:val="0062306D"/>
    <w:rsid w:val="006246AE"/>
    <w:rsid w:val="00624A8C"/>
    <w:rsid w:val="00624C3A"/>
    <w:rsid w:val="006250E8"/>
    <w:rsid w:val="0062545B"/>
    <w:rsid w:val="00627392"/>
    <w:rsid w:val="006276C6"/>
    <w:rsid w:val="00631A4A"/>
    <w:rsid w:val="00632892"/>
    <w:rsid w:val="006328FF"/>
    <w:rsid w:val="00635971"/>
    <w:rsid w:val="0063635E"/>
    <w:rsid w:val="006367A4"/>
    <w:rsid w:val="00640047"/>
    <w:rsid w:val="006408BF"/>
    <w:rsid w:val="00640A18"/>
    <w:rsid w:val="00640AEE"/>
    <w:rsid w:val="00641E5B"/>
    <w:rsid w:val="00642F56"/>
    <w:rsid w:val="006432AE"/>
    <w:rsid w:val="00644978"/>
    <w:rsid w:val="006451EA"/>
    <w:rsid w:val="00645605"/>
    <w:rsid w:val="006463F5"/>
    <w:rsid w:val="00647C1E"/>
    <w:rsid w:val="00650173"/>
    <w:rsid w:val="00651913"/>
    <w:rsid w:val="00651A5C"/>
    <w:rsid w:val="006526F3"/>
    <w:rsid w:val="006527B3"/>
    <w:rsid w:val="00652891"/>
    <w:rsid w:val="006538C1"/>
    <w:rsid w:val="006550B2"/>
    <w:rsid w:val="00655289"/>
    <w:rsid w:val="006554E5"/>
    <w:rsid w:val="0065592A"/>
    <w:rsid w:val="006561DE"/>
    <w:rsid w:val="006566AF"/>
    <w:rsid w:val="00656CB5"/>
    <w:rsid w:val="00656DAE"/>
    <w:rsid w:val="0066044D"/>
    <w:rsid w:val="006604E9"/>
    <w:rsid w:val="00661231"/>
    <w:rsid w:val="0066153F"/>
    <w:rsid w:val="00663283"/>
    <w:rsid w:val="006632D9"/>
    <w:rsid w:val="0066478A"/>
    <w:rsid w:val="0066577C"/>
    <w:rsid w:val="00667288"/>
    <w:rsid w:val="00667959"/>
    <w:rsid w:val="00667AF7"/>
    <w:rsid w:val="00670B0F"/>
    <w:rsid w:val="006715A8"/>
    <w:rsid w:val="00672592"/>
    <w:rsid w:val="006735A7"/>
    <w:rsid w:val="006744C7"/>
    <w:rsid w:val="00674BA0"/>
    <w:rsid w:val="00674D04"/>
    <w:rsid w:val="006758AA"/>
    <w:rsid w:val="00675974"/>
    <w:rsid w:val="006759FD"/>
    <w:rsid w:val="00676A21"/>
    <w:rsid w:val="00676B3C"/>
    <w:rsid w:val="00676CE7"/>
    <w:rsid w:val="00677045"/>
    <w:rsid w:val="00677091"/>
    <w:rsid w:val="006770B8"/>
    <w:rsid w:val="0068037D"/>
    <w:rsid w:val="00680416"/>
    <w:rsid w:val="006804B8"/>
    <w:rsid w:val="006833D9"/>
    <w:rsid w:val="00684444"/>
    <w:rsid w:val="00685333"/>
    <w:rsid w:val="006861C6"/>
    <w:rsid w:val="006864A6"/>
    <w:rsid w:val="00686F9D"/>
    <w:rsid w:val="0068711A"/>
    <w:rsid w:val="00691273"/>
    <w:rsid w:val="00691795"/>
    <w:rsid w:val="006917CF"/>
    <w:rsid w:val="00691BED"/>
    <w:rsid w:val="00692E1F"/>
    <w:rsid w:val="00692FB5"/>
    <w:rsid w:val="00693088"/>
    <w:rsid w:val="006931FD"/>
    <w:rsid w:val="00693513"/>
    <w:rsid w:val="0069403B"/>
    <w:rsid w:val="006943D4"/>
    <w:rsid w:val="00694790"/>
    <w:rsid w:val="00694B4E"/>
    <w:rsid w:val="00696E6D"/>
    <w:rsid w:val="00697534"/>
    <w:rsid w:val="00697610"/>
    <w:rsid w:val="00697A7B"/>
    <w:rsid w:val="006A1D04"/>
    <w:rsid w:val="006A36AB"/>
    <w:rsid w:val="006A50A0"/>
    <w:rsid w:val="006A5D74"/>
    <w:rsid w:val="006A5ED1"/>
    <w:rsid w:val="006A6976"/>
    <w:rsid w:val="006A6E13"/>
    <w:rsid w:val="006A7681"/>
    <w:rsid w:val="006A7DC6"/>
    <w:rsid w:val="006B0559"/>
    <w:rsid w:val="006B0D5C"/>
    <w:rsid w:val="006B1591"/>
    <w:rsid w:val="006B1633"/>
    <w:rsid w:val="006B2AB0"/>
    <w:rsid w:val="006B2D9B"/>
    <w:rsid w:val="006B4926"/>
    <w:rsid w:val="006B5E57"/>
    <w:rsid w:val="006B63BC"/>
    <w:rsid w:val="006B67B9"/>
    <w:rsid w:val="006C05FE"/>
    <w:rsid w:val="006C3270"/>
    <w:rsid w:val="006C357E"/>
    <w:rsid w:val="006C3FDB"/>
    <w:rsid w:val="006C413A"/>
    <w:rsid w:val="006C428E"/>
    <w:rsid w:val="006C5A22"/>
    <w:rsid w:val="006C6392"/>
    <w:rsid w:val="006C6CA4"/>
    <w:rsid w:val="006C6EA8"/>
    <w:rsid w:val="006C6FF9"/>
    <w:rsid w:val="006C7615"/>
    <w:rsid w:val="006C7D9E"/>
    <w:rsid w:val="006C7FA4"/>
    <w:rsid w:val="006D0249"/>
    <w:rsid w:val="006D125F"/>
    <w:rsid w:val="006D2F86"/>
    <w:rsid w:val="006D30FD"/>
    <w:rsid w:val="006D3DD1"/>
    <w:rsid w:val="006D41EA"/>
    <w:rsid w:val="006D43D4"/>
    <w:rsid w:val="006D4441"/>
    <w:rsid w:val="006D477D"/>
    <w:rsid w:val="006D4D1D"/>
    <w:rsid w:val="006D4D39"/>
    <w:rsid w:val="006D50AC"/>
    <w:rsid w:val="006D5307"/>
    <w:rsid w:val="006D5895"/>
    <w:rsid w:val="006D5B87"/>
    <w:rsid w:val="006D60DB"/>
    <w:rsid w:val="006D6E4C"/>
    <w:rsid w:val="006E0E33"/>
    <w:rsid w:val="006E25CF"/>
    <w:rsid w:val="006E29C5"/>
    <w:rsid w:val="006E33BB"/>
    <w:rsid w:val="006E378F"/>
    <w:rsid w:val="006E3874"/>
    <w:rsid w:val="006E47ED"/>
    <w:rsid w:val="006E4B0D"/>
    <w:rsid w:val="006E5D68"/>
    <w:rsid w:val="006E68B3"/>
    <w:rsid w:val="006E6DC9"/>
    <w:rsid w:val="006F200B"/>
    <w:rsid w:val="006F228C"/>
    <w:rsid w:val="006F236B"/>
    <w:rsid w:val="006F2544"/>
    <w:rsid w:val="006F3587"/>
    <w:rsid w:val="006F3A24"/>
    <w:rsid w:val="006F3C0B"/>
    <w:rsid w:val="006F3C33"/>
    <w:rsid w:val="006F4372"/>
    <w:rsid w:val="006F46AC"/>
    <w:rsid w:val="006F4BD3"/>
    <w:rsid w:val="006F5043"/>
    <w:rsid w:val="006F769C"/>
    <w:rsid w:val="00700AC9"/>
    <w:rsid w:val="007017C7"/>
    <w:rsid w:val="007019C7"/>
    <w:rsid w:val="00701B3F"/>
    <w:rsid w:val="00702BC7"/>
    <w:rsid w:val="00703181"/>
    <w:rsid w:val="00703B72"/>
    <w:rsid w:val="00703DD8"/>
    <w:rsid w:val="00703E08"/>
    <w:rsid w:val="00703FB3"/>
    <w:rsid w:val="00705CA0"/>
    <w:rsid w:val="00705EF4"/>
    <w:rsid w:val="007064E9"/>
    <w:rsid w:val="0070688F"/>
    <w:rsid w:val="00706CD8"/>
    <w:rsid w:val="00707A8D"/>
    <w:rsid w:val="00707D86"/>
    <w:rsid w:val="00710070"/>
    <w:rsid w:val="0071032C"/>
    <w:rsid w:val="00710646"/>
    <w:rsid w:val="00711F8B"/>
    <w:rsid w:val="00713608"/>
    <w:rsid w:val="00714968"/>
    <w:rsid w:val="007149F8"/>
    <w:rsid w:val="00714F1E"/>
    <w:rsid w:val="00716047"/>
    <w:rsid w:val="007165DD"/>
    <w:rsid w:val="007168CE"/>
    <w:rsid w:val="00716F3D"/>
    <w:rsid w:val="00717091"/>
    <w:rsid w:val="00717D6D"/>
    <w:rsid w:val="007213DF"/>
    <w:rsid w:val="0072141F"/>
    <w:rsid w:val="0072144C"/>
    <w:rsid w:val="00721560"/>
    <w:rsid w:val="00721EDB"/>
    <w:rsid w:val="007221DC"/>
    <w:rsid w:val="00722D17"/>
    <w:rsid w:val="00723962"/>
    <w:rsid w:val="007242AE"/>
    <w:rsid w:val="00724407"/>
    <w:rsid w:val="00724A5B"/>
    <w:rsid w:val="00724A5F"/>
    <w:rsid w:val="00724A7D"/>
    <w:rsid w:val="0072525F"/>
    <w:rsid w:val="00725B97"/>
    <w:rsid w:val="00725E75"/>
    <w:rsid w:val="00730419"/>
    <w:rsid w:val="00731AE6"/>
    <w:rsid w:val="00732D89"/>
    <w:rsid w:val="00734625"/>
    <w:rsid w:val="007348F5"/>
    <w:rsid w:val="00735B7B"/>
    <w:rsid w:val="0073763F"/>
    <w:rsid w:val="00740498"/>
    <w:rsid w:val="00741178"/>
    <w:rsid w:val="00741322"/>
    <w:rsid w:val="007429B6"/>
    <w:rsid w:val="007429C1"/>
    <w:rsid w:val="00743048"/>
    <w:rsid w:val="0074307D"/>
    <w:rsid w:val="00743F38"/>
    <w:rsid w:val="007448F3"/>
    <w:rsid w:val="00745926"/>
    <w:rsid w:val="0074656A"/>
    <w:rsid w:val="00747993"/>
    <w:rsid w:val="00750A27"/>
    <w:rsid w:val="00750EE4"/>
    <w:rsid w:val="00750FA2"/>
    <w:rsid w:val="007516CF"/>
    <w:rsid w:val="00751A53"/>
    <w:rsid w:val="00751B21"/>
    <w:rsid w:val="00751DAA"/>
    <w:rsid w:val="00751DD6"/>
    <w:rsid w:val="00752B1F"/>
    <w:rsid w:val="007535C1"/>
    <w:rsid w:val="00753E7F"/>
    <w:rsid w:val="007555C8"/>
    <w:rsid w:val="00755FCF"/>
    <w:rsid w:val="007560A3"/>
    <w:rsid w:val="00757B47"/>
    <w:rsid w:val="00761145"/>
    <w:rsid w:val="00762082"/>
    <w:rsid w:val="00762990"/>
    <w:rsid w:val="00762AB8"/>
    <w:rsid w:val="00763090"/>
    <w:rsid w:val="00764384"/>
    <w:rsid w:val="00764CEA"/>
    <w:rsid w:val="00764F06"/>
    <w:rsid w:val="00765463"/>
    <w:rsid w:val="0076596F"/>
    <w:rsid w:val="00766C46"/>
    <w:rsid w:val="00767181"/>
    <w:rsid w:val="00767248"/>
    <w:rsid w:val="00767F77"/>
    <w:rsid w:val="007704C4"/>
    <w:rsid w:val="00770B45"/>
    <w:rsid w:val="00770CFF"/>
    <w:rsid w:val="007725C6"/>
    <w:rsid w:val="0077260B"/>
    <w:rsid w:val="00773365"/>
    <w:rsid w:val="00773F2B"/>
    <w:rsid w:val="00773F53"/>
    <w:rsid w:val="00775009"/>
    <w:rsid w:val="00775368"/>
    <w:rsid w:val="00775430"/>
    <w:rsid w:val="00775D42"/>
    <w:rsid w:val="00776363"/>
    <w:rsid w:val="0077673C"/>
    <w:rsid w:val="0078024F"/>
    <w:rsid w:val="007803A3"/>
    <w:rsid w:val="007807E0"/>
    <w:rsid w:val="007822B6"/>
    <w:rsid w:val="00782BE8"/>
    <w:rsid w:val="00783228"/>
    <w:rsid w:val="0078355B"/>
    <w:rsid w:val="00783F0F"/>
    <w:rsid w:val="007850FD"/>
    <w:rsid w:val="0078564C"/>
    <w:rsid w:val="0078728D"/>
    <w:rsid w:val="0078738A"/>
    <w:rsid w:val="00787E4D"/>
    <w:rsid w:val="00790455"/>
    <w:rsid w:val="00790EB8"/>
    <w:rsid w:val="007926F3"/>
    <w:rsid w:val="0079366E"/>
    <w:rsid w:val="00794F4B"/>
    <w:rsid w:val="0079585C"/>
    <w:rsid w:val="007963D9"/>
    <w:rsid w:val="007967B3"/>
    <w:rsid w:val="0079681D"/>
    <w:rsid w:val="00796883"/>
    <w:rsid w:val="00797984"/>
    <w:rsid w:val="007A0560"/>
    <w:rsid w:val="007A05F5"/>
    <w:rsid w:val="007A1747"/>
    <w:rsid w:val="007A1B4C"/>
    <w:rsid w:val="007A1B96"/>
    <w:rsid w:val="007A2693"/>
    <w:rsid w:val="007A3047"/>
    <w:rsid w:val="007A37F3"/>
    <w:rsid w:val="007A3985"/>
    <w:rsid w:val="007A4987"/>
    <w:rsid w:val="007A4C49"/>
    <w:rsid w:val="007A5014"/>
    <w:rsid w:val="007A5A49"/>
    <w:rsid w:val="007A69E2"/>
    <w:rsid w:val="007A6B43"/>
    <w:rsid w:val="007A7504"/>
    <w:rsid w:val="007A7ACE"/>
    <w:rsid w:val="007B0766"/>
    <w:rsid w:val="007B0D85"/>
    <w:rsid w:val="007B1583"/>
    <w:rsid w:val="007B26D5"/>
    <w:rsid w:val="007B2E52"/>
    <w:rsid w:val="007B3171"/>
    <w:rsid w:val="007B3552"/>
    <w:rsid w:val="007B3AF8"/>
    <w:rsid w:val="007B3BFD"/>
    <w:rsid w:val="007B42D9"/>
    <w:rsid w:val="007B4D1F"/>
    <w:rsid w:val="007B58F4"/>
    <w:rsid w:val="007B5A62"/>
    <w:rsid w:val="007B60AC"/>
    <w:rsid w:val="007B6902"/>
    <w:rsid w:val="007B7251"/>
    <w:rsid w:val="007B758A"/>
    <w:rsid w:val="007B7B03"/>
    <w:rsid w:val="007C00AE"/>
    <w:rsid w:val="007C0DB1"/>
    <w:rsid w:val="007C0DBE"/>
    <w:rsid w:val="007C1350"/>
    <w:rsid w:val="007C1772"/>
    <w:rsid w:val="007C189A"/>
    <w:rsid w:val="007C238D"/>
    <w:rsid w:val="007C2F2C"/>
    <w:rsid w:val="007C3267"/>
    <w:rsid w:val="007C33DC"/>
    <w:rsid w:val="007C3611"/>
    <w:rsid w:val="007C3A84"/>
    <w:rsid w:val="007C472D"/>
    <w:rsid w:val="007C638E"/>
    <w:rsid w:val="007C65A6"/>
    <w:rsid w:val="007C6A72"/>
    <w:rsid w:val="007C6A87"/>
    <w:rsid w:val="007C7960"/>
    <w:rsid w:val="007D1543"/>
    <w:rsid w:val="007D1E73"/>
    <w:rsid w:val="007D252E"/>
    <w:rsid w:val="007D2845"/>
    <w:rsid w:val="007D2AAA"/>
    <w:rsid w:val="007D3151"/>
    <w:rsid w:val="007D39AE"/>
    <w:rsid w:val="007D5B8C"/>
    <w:rsid w:val="007D6269"/>
    <w:rsid w:val="007D68B2"/>
    <w:rsid w:val="007D78E2"/>
    <w:rsid w:val="007E0303"/>
    <w:rsid w:val="007E0691"/>
    <w:rsid w:val="007E1630"/>
    <w:rsid w:val="007E17AC"/>
    <w:rsid w:val="007E3CEF"/>
    <w:rsid w:val="007E44EC"/>
    <w:rsid w:val="007E499E"/>
    <w:rsid w:val="007E59F7"/>
    <w:rsid w:val="007E6EB3"/>
    <w:rsid w:val="007E7E79"/>
    <w:rsid w:val="007F3878"/>
    <w:rsid w:val="007F3A4A"/>
    <w:rsid w:val="007F3E2A"/>
    <w:rsid w:val="007F4842"/>
    <w:rsid w:val="007F56A5"/>
    <w:rsid w:val="007F5780"/>
    <w:rsid w:val="007F6259"/>
    <w:rsid w:val="007F6917"/>
    <w:rsid w:val="007F7933"/>
    <w:rsid w:val="007F7996"/>
    <w:rsid w:val="007F7EE5"/>
    <w:rsid w:val="0080023B"/>
    <w:rsid w:val="0080097C"/>
    <w:rsid w:val="008011C3"/>
    <w:rsid w:val="008013DC"/>
    <w:rsid w:val="00801501"/>
    <w:rsid w:val="008024ED"/>
    <w:rsid w:val="008026A5"/>
    <w:rsid w:val="00802D1A"/>
    <w:rsid w:val="00803F7D"/>
    <w:rsid w:val="0080486E"/>
    <w:rsid w:val="00805350"/>
    <w:rsid w:val="008068AC"/>
    <w:rsid w:val="00806C21"/>
    <w:rsid w:val="0081003C"/>
    <w:rsid w:val="008105A4"/>
    <w:rsid w:val="00810D8E"/>
    <w:rsid w:val="00811320"/>
    <w:rsid w:val="0081276F"/>
    <w:rsid w:val="00814241"/>
    <w:rsid w:val="00815608"/>
    <w:rsid w:val="00816CA6"/>
    <w:rsid w:val="00817154"/>
    <w:rsid w:val="00817C66"/>
    <w:rsid w:val="008209F2"/>
    <w:rsid w:val="00820DA1"/>
    <w:rsid w:val="00821383"/>
    <w:rsid w:val="008215EA"/>
    <w:rsid w:val="008224A0"/>
    <w:rsid w:val="00822F18"/>
    <w:rsid w:val="00823287"/>
    <w:rsid w:val="00823B1A"/>
    <w:rsid w:val="00824848"/>
    <w:rsid w:val="008250BC"/>
    <w:rsid w:val="008254AC"/>
    <w:rsid w:val="00825B32"/>
    <w:rsid w:val="00825BC0"/>
    <w:rsid w:val="00825D3E"/>
    <w:rsid w:val="008262F4"/>
    <w:rsid w:val="00826647"/>
    <w:rsid w:val="0082738A"/>
    <w:rsid w:val="00827BC0"/>
    <w:rsid w:val="008300ED"/>
    <w:rsid w:val="00830DE3"/>
    <w:rsid w:val="0083158B"/>
    <w:rsid w:val="00831760"/>
    <w:rsid w:val="00831AE0"/>
    <w:rsid w:val="008323FA"/>
    <w:rsid w:val="00832516"/>
    <w:rsid w:val="0083278E"/>
    <w:rsid w:val="0083331B"/>
    <w:rsid w:val="008344E7"/>
    <w:rsid w:val="00834931"/>
    <w:rsid w:val="00835243"/>
    <w:rsid w:val="008365EB"/>
    <w:rsid w:val="00836DFC"/>
    <w:rsid w:val="008372F6"/>
    <w:rsid w:val="008376C6"/>
    <w:rsid w:val="00837E34"/>
    <w:rsid w:val="00840DE9"/>
    <w:rsid w:val="00841E5D"/>
    <w:rsid w:val="008426AF"/>
    <w:rsid w:val="0084311F"/>
    <w:rsid w:val="008434DC"/>
    <w:rsid w:val="008437F7"/>
    <w:rsid w:val="008451CD"/>
    <w:rsid w:val="0084581E"/>
    <w:rsid w:val="00845A37"/>
    <w:rsid w:val="00845E64"/>
    <w:rsid w:val="008465E6"/>
    <w:rsid w:val="00846F92"/>
    <w:rsid w:val="008470A6"/>
    <w:rsid w:val="008477FF"/>
    <w:rsid w:val="00850205"/>
    <w:rsid w:val="008502A6"/>
    <w:rsid w:val="00850DE1"/>
    <w:rsid w:val="0085223B"/>
    <w:rsid w:val="008541FE"/>
    <w:rsid w:val="00854671"/>
    <w:rsid w:val="00854C53"/>
    <w:rsid w:val="008552B5"/>
    <w:rsid w:val="00857302"/>
    <w:rsid w:val="00860806"/>
    <w:rsid w:val="00861243"/>
    <w:rsid w:val="00861D1D"/>
    <w:rsid w:val="00863AC6"/>
    <w:rsid w:val="00863F6B"/>
    <w:rsid w:val="00864806"/>
    <w:rsid w:val="00864AFA"/>
    <w:rsid w:val="00864EB6"/>
    <w:rsid w:val="00865560"/>
    <w:rsid w:val="00865A24"/>
    <w:rsid w:val="00866F3E"/>
    <w:rsid w:val="008670E1"/>
    <w:rsid w:val="0086753A"/>
    <w:rsid w:val="00867964"/>
    <w:rsid w:val="008701BD"/>
    <w:rsid w:val="008705EC"/>
    <w:rsid w:val="00871FDE"/>
    <w:rsid w:val="00872336"/>
    <w:rsid w:val="008730E6"/>
    <w:rsid w:val="008734E4"/>
    <w:rsid w:val="0087395D"/>
    <w:rsid w:val="00874AFD"/>
    <w:rsid w:val="00874C3C"/>
    <w:rsid w:val="00875285"/>
    <w:rsid w:val="008755A2"/>
    <w:rsid w:val="008757E6"/>
    <w:rsid w:val="0087672F"/>
    <w:rsid w:val="008768F0"/>
    <w:rsid w:val="00877693"/>
    <w:rsid w:val="00880669"/>
    <w:rsid w:val="00881151"/>
    <w:rsid w:val="0088281F"/>
    <w:rsid w:val="00884BCE"/>
    <w:rsid w:val="00885BAD"/>
    <w:rsid w:val="00885CAD"/>
    <w:rsid w:val="0088675F"/>
    <w:rsid w:val="008867C8"/>
    <w:rsid w:val="00890604"/>
    <w:rsid w:val="0089067A"/>
    <w:rsid w:val="0089142A"/>
    <w:rsid w:val="0089154B"/>
    <w:rsid w:val="00891E3D"/>
    <w:rsid w:val="008926DA"/>
    <w:rsid w:val="00892F03"/>
    <w:rsid w:val="0089363D"/>
    <w:rsid w:val="00893D6E"/>
    <w:rsid w:val="00894D6F"/>
    <w:rsid w:val="00894E34"/>
    <w:rsid w:val="00894F26"/>
    <w:rsid w:val="008955C9"/>
    <w:rsid w:val="00897255"/>
    <w:rsid w:val="00897615"/>
    <w:rsid w:val="008A018A"/>
    <w:rsid w:val="008A0534"/>
    <w:rsid w:val="008A05AF"/>
    <w:rsid w:val="008A1195"/>
    <w:rsid w:val="008A1F93"/>
    <w:rsid w:val="008A21B2"/>
    <w:rsid w:val="008A28BE"/>
    <w:rsid w:val="008A2F49"/>
    <w:rsid w:val="008A31D3"/>
    <w:rsid w:val="008A328A"/>
    <w:rsid w:val="008A46AC"/>
    <w:rsid w:val="008A4853"/>
    <w:rsid w:val="008A4CEB"/>
    <w:rsid w:val="008A4EAD"/>
    <w:rsid w:val="008A50FD"/>
    <w:rsid w:val="008A7121"/>
    <w:rsid w:val="008A7A99"/>
    <w:rsid w:val="008A7D7E"/>
    <w:rsid w:val="008B04E5"/>
    <w:rsid w:val="008B0866"/>
    <w:rsid w:val="008B09BB"/>
    <w:rsid w:val="008B0BF0"/>
    <w:rsid w:val="008B2236"/>
    <w:rsid w:val="008B24B0"/>
    <w:rsid w:val="008B2957"/>
    <w:rsid w:val="008B2B00"/>
    <w:rsid w:val="008B35C2"/>
    <w:rsid w:val="008B35F1"/>
    <w:rsid w:val="008B4552"/>
    <w:rsid w:val="008B516E"/>
    <w:rsid w:val="008B5A56"/>
    <w:rsid w:val="008B6748"/>
    <w:rsid w:val="008B72B7"/>
    <w:rsid w:val="008B730F"/>
    <w:rsid w:val="008B73DA"/>
    <w:rsid w:val="008B7824"/>
    <w:rsid w:val="008B7BC7"/>
    <w:rsid w:val="008C0A09"/>
    <w:rsid w:val="008C0C19"/>
    <w:rsid w:val="008C124B"/>
    <w:rsid w:val="008C1921"/>
    <w:rsid w:val="008C3779"/>
    <w:rsid w:val="008C38E8"/>
    <w:rsid w:val="008C4507"/>
    <w:rsid w:val="008C5746"/>
    <w:rsid w:val="008C5E6D"/>
    <w:rsid w:val="008C660E"/>
    <w:rsid w:val="008C6FCB"/>
    <w:rsid w:val="008C7881"/>
    <w:rsid w:val="008D014D"/>
    <w:rsid w:val="008D1E43"/>
    <w:rsid w:val="008D1EA5"/>
    <w:rsid w:val="008D1FF2"/>
    <w:rsid w:val="008D24A0"/>
    <w:rsid w:val="008D3455"/>
    <w:rsid w:val="008D3D7F"/>
    <w:rsid w:val="008D3DCC"/>
    <w:rsid w:val="008D589B"/>
    <w:rsid w:val="008D6A99"/>
    <w:rsid w:val="008D7AF2"/>
    <w:rsid w:val="008E08E7"/>
    <w:rsid w:val="008E0DE1"/>
    <w:rsid w:val="008E10A9"/>
    <w:rsid w:val="008E1250"/>
    <w:rsid w:val="008E2F07"/>
    <w:rsid w:val="008E438C"/>
    <w:rsid w:val="008E439D"/>
    <w:rsid w:val="008E52A2"/>
    <w:rsid w:val="008E5586"/>
    <w:rsid w:val="008E5B2A"/>
    <w:rsid w:val="008E5CAE"/>
    <w:rsid w:val="008E5E60"/>
    <w:rsid w:val="008E6364"/>
    <w:rsid w:val="008E790D"/>
    <w:rsid w:val="008E79D8"/>
    <w:rsid w:val="008E7E91"/>
    <w:rsid w:val="008E7F68"/>
    <w:rsid w:val="008F098E"/>
    <w:rsid w:val="008F1D5A"/>
    <w:rsid w:val="008F1FDF"/>
    <w:rsid w:val="008F2E61"/>
    <w:rsid w:val="008F35A3"/>
    <w:rsid w:val="008F401F"/>
    <w:rsid w:val="008F42CA"/>
    <w:rsid w:val="008F5F07"/>
    <w:rsid w:val="009006A2"/>
    <w:rsid w:val="00900B99"/>
    <w:rsid w:val="00900D03"/>
    <w:rsid w:val="00901450"/>
    <w:rsid w:val="0090241C"/>
    <w:rsid w:val="00903D64"/>
    <w:rsid w:val="0090409D"/>
    <w:rsid w:val="00905E4B"/>
    <w:rsid w:val="00905E69"/>
    <w:rsid w:val="00906679"/>
    <w:rsid w:val="00907935"/>
    <w:rsid w:val="0091004A"/>
    <w:rsid w:val="0091009A"/>
    <w:rsid w:val="00910248"/>
    <w:rsid w:val="00910395"/>
    <w:rsid w:val="00910A3B"/>
    <w:rsid w:val="00910FFA"/>
    <w:rsid w:val="00911040"/>
    <w:rsid w:val="0091140E"/>
    <w:rsid w:val="00911CC6"/>
    <w:rsid w:val="00911ED3"/>
    <w:rsid w:val="00912109"/>
    <w:rsid w:val="0091310D"/>
    <w:rsid w:val="009134A1"/>
    <w:rsid w:val="00913B33"/>
    <w:rsid w:val="00913D07"/>
    <w:rsid w:val="00913E9A"/>
    <w:rsid w:val="00914014"/>
    <w:rsid w:val="00914806"/>
    <w:rsid w:val="00915CEB"/>
    <w:rsid w:val="009164AC"/>
    <w:rsid w:val="009166D9"/>
    <w:rsid w:val="00916A5A"/>
    <w:rsid w:val="00916C66"/>
    <w:rsid w:val="00916F94"/>
    <w:rsid w:val="009170F9"/>
    <w:rsid w:val="00917FC0"/>
    <w:rsid w:val="009205AB"/>
    <w:rsid w:val="00920D54"/>
    <w:rsid w:val="00921D3B"/>
    <w:rsid w:val="00922EC0"/>
    <w:rsid w:val="009238BE"/>
    <w:rsid w:val="009239AA"/>
    <w:rsid w:val="00923D85"/>
    <w:rsid w:val="009241D5"/>
    <w:rsid w:val="00924DBF"/>
    <w:rsid w:val="009253FC"/>
    <w:rsid w:val="009265C1"/>
    <w:rsid w:val="0092665F"/>
    <w:rsid w:val="0092721F"/>
    <w:rsid w:val="009274AC"/>
    <w:rsid w:val="00927769"/>
    <w:rsid w:val="00927F76"/>
    <w:rsid w:val="0093066D"/>
    <w:rsid w:val="00930F0F"/>
    <w:rsid w:val="009323E1"/>
    <w:rsid w:val="00932541"/>
    <w:rsid w:val="00932565"/>
    <w:rsid w:val="00932D3F"/>
    <w:rsid w:val="00932F4B"/>
    <w:rsid w:val="009350D1"/>
    <w:rsid w:val="009369AA"/>
    <w:rsid w:val="00936F4A"/>
    <w:rsid w:val="00937FBE"/>
    <w:rsid w:val="009405D9"/>
    <w:rsid w:val="00940865"/>
    <w:rsid w:val="00941087"/>
    <w:rsid w:val="00941B90"/>
    <w:rsid w:val="00941C78"/>
    <w:rsid w:val="00942103"/>
    <w:rsid w:val="00942509"/>
    <w:rsid w:val="0094296F"/>
    <w:rsid w:val="00942B60"/>
    <w:rsid w:val="009432C2"/>
    <w:rsid w:val="009445B9"/>
    <w:rsid w:val="00945158"/>
    <w:rsid w:val="0094627D"/>
    <w:rsid w:val="00946F3A"/>
    <w:rsid w:val="009506CA"/>
    <w:rsid w:val="0095463F"/>
    <w:rsid w:val="00954D8E"/>
    <w:rsid w:val="00956096"/>
    <w:rsid w:val="00956D3A"/>
    <w:rsid w:val="00956FE8"/>
    <w:rsid w:val="0095744A"/>
    <w:rsid w:val="00960525"/>
    <w:rsid w:val="00960F1F"/>
    <w:rsid w:val="00962362"/>
    <w:rsid w:val="009630EB"/>
    <w:rsid w:val="009660CE"/>
    <w:rsid w:val="00966E23"/>
    <w:rsid w:val="0096701A"/>
    <w:rsid w:val="00967392"/>
    <w:rsid w:val="009675DF"/>
    <w:rsid w:val="0096781E"/>
    <w:rsid w:val="00967DC4"/>
    <w:rsid w:val="0097045A"/>
    <w:rsid w:val="00970C52"/>
    <w:rsid w:val="00970F83"/>
    <w:rsid w:val="00970FDC"/>
    <w:rsid w:val="009720C0"/>
    <w:rsid w:val="00972E93"/>
    <w:rsid w:val="00973117"/>
    <w:rsid w:val="0097327B"/>
    <w:rsid w:val="00973ABB"/>
    <w:rsid w:val="00973C40"/>
    <w:rsid w:val="0097417F"/>
    <w:rsid w:val="0097455D"/>
    <w:rsid w:val="00975D6E"/>
    <w:rsid w:val="0097664F"/>
    <w:rsid w:val="00976E64"/>
    <w:rsid w:val="00977056"/>
    <w:rsid w:val="00977A26"/>
    <w:rsid w:val="009807F5"/>
    <w:rsid w:val="00981409"/>
    <w:rsid w:val="00981CD0"/>
    <w:rsid w:val="009823C6"/>
    <w:rsid w:val="009825F0"/>
    <w:rsid w:val="009826AC"/>
    <w:rsid w:val="00983433"/>
    <w:rsid w:val="00983C1B"/>
    <w:rsid w:val="0098457B"/>
    <w:rsid w:val="009848B1"/>
    <w:rsid w:val="00984F39"/>
    <w:rsid w:val="00985353"/>
    <w:rsid w:val="00985376"/>
    <w:rsid w:val="0098559A"/>
    <w:rsid w:val="009858AA"/>
    <w:rsid w:val="009864C1"/>
    <w:rsid w:val="00986782"/>
    <w:rsid w:val="009869EA"/>
    <w:rsid w:val="00986E88"/>
    <w:rsid w:val="00987394"/>
    <w:rsid w:val="009902CC"/>
    <w:rsid w:val="0099061F"/>
    <w:rsid w:val="00991AF8"/>
    <w:rsid w:val="009922AE"/>
    <w:rsid w:val="00992CC1"/>
    <w:rsid w:val="00993B80"/>
    <w:rsid w:val="00994486"/>
    <w:rsid w:val="009945DF"/>
    <w:rsid w:val="00994980"/>
    <w:rsid w:val="00994B29"/>
    <w:rsid w:val="00996201"/>
    <w:rsid w:val="00997BCF"/>
    <w:rsid w:val="009A0054"/>
    <w:rsid w:val="009A03BE"/>
    <w:rsid w:val="009A09E5"/>
    <w:rsid w:val="009A1283"/>
    <w:rsid w:val="009A2C1F"/>
    <w:rsid w:val="009A38F7"/>
    <w:rsid w:val="009A4E58"/>
    <w:rsid w:val="009A4F96"/>
    <w:rsid w:val="009A5DDB"/>
    <w:rsid w:val="009A5E88"/>
    <w:rsid w:val="009A7036"/>
    <w:rsid w:val="009B154D"/>
    <w:rsid w:val="009B1D43"/>
    <w:rsid w:val="009B2B87"/>
    <w:rsid w:val="009B2BB2"/>
    <w:rsid w:val="009B3557"/>
    <w:rsid w:val="009B360A"/>
    <w:rsid w:val="009B388C"/>
    <w:rsid w:val="009B43EA"/>
    <w:rsid w:val="009B46B8"/>
    <w:rsid w:val="009B51DB"/>
    <w:rsid w:val="009B5C7B"/>
    <w:rsid w:val="009B7403"/>
    <w:rsid w:val="009C16AF"/>
    <w:rsid w:val="009C1AFA"/>
    <w:rsid w:val="009C1CC6"/>
    <w:rsid w:val="009C3737"/>
    <w:rsid w:val="009C3C23"/>
    <w:rsid w:val="009C3F92"/>
    <w:rsid w:val="009C45AB"/>
    <w:rsid w:val="009C4854"/>
    <w:rsid w:val="009C5555"/>
    <w:rsid w:val="009C64BD"/>
    <w:rsid w:val="009C6B98"/>
    <w:rsid w:val="009C7567"/>
    <w:rsid w:val="009D02E8"/>
    <w:rsid w:val="009D0843"/>
    <w:rsid w:val="009D1C35"/>
    <w:rsid w:val="009D2CB7"/>
    <w:rsid w:val="009D2F16"/>
    <w:rsid w:val="009D307D"/>
    <w:rsid w:val="009D3729"/>
    <w:rsid w:val="009D4D60"/>
    <w:rsid w:val="009D5F09"/>
    <w:rsid w:val="009D5F62"/>
    <w:rsid w:val="009D6397"/>
    <w:rsid w:val="009D66F7"/>
    <w:rsid w:val="009D69EB"/>
    <w:rsid w:val="009D6B1F"/>
    <w:rsid w:val="009D6E9A"/>
    <w:rsid w:val="009D7B1A"/>
    <w:rsid w:val="009D7D6F"/>
    <w:rsid w:val="009E0824"/>
    <w:rsid w:val="009E0DA0"/>
    <w:rsid w:val="009E0F25"/>
    <w:rsid w:val="009E19A6"/>
    <w:rsid w:val="009E1F2E"/>
    <w:rsid w:val="009E2C0F"/>
    <w:rsid w:val="009E2E0B"/>
    <w:rsid w:val="009E455B"/>
    <w:rsid w:val="009E45B2"/>
    <w:rsid w:val="009E605D"/>
    <w:rsid w:val="009E6AD3"/>
    <w:rsid w:val="009E6F37"/>
    <w:rsid w:val="009E75DA"/>
    <w:rsid w:val="009F168D"/>
    <w:rsid w:val="009F1E4A"/>
    <w:rsid w:val="009F2130"/>
    <w:rsid w:val="009F29E9"/>
    <w:rsid w:val="009F3A68"/>
    <w:rsid w:val="009F5F66"/>
    <w:rsid w:val="00A00116"/>
    <w:rsid w:val="00A00E20"/>
    <w:rsid w:val="00A017C1"/>
    <w:rsid w:val="00A02C58"/>
    <w:rsid w:val="00A03467"/>
    <w:rsid w:val="00A038ED"/>
    <w:rsid w:val="00A03BC4"/>
    <w:rsid w:val="00A04446"/>
    <w:rsid w:val="00A053D5"/>
    <w:rsid w:val="00A05BE9"/>
    <w:rsid w:val="00A072CE"/>
    <w:rsid w:val="00A07811"/>
    <w:rsid w:val="00A07F33"/>
    <w:rsid w:val="00A10AE6"/>
    <w:rsid w:val="00A11404"/>
    <w:rsid w:val="00A12581"/>
    <w:rsid w:val="00A13031"/>
    <w:rsid w:val="00A13564"/>
    <w:rsid w:val="00A138A7"/>
    <w:rsid w:val="00A14100"/>
    <w:rsid w:val="00A14B84"/>
    <w:rsid w:val="00A15E5F"/>
    <w:rsid w:val="00A16A9A"/>
    <w:rsid w:val="00A202A5"/>
    <w:rsid w:val="00A21455"/>
    <w:rsid w:val="00A220E6"/>
    <w:rsid w:val="00A227DB"/>
    <w:rsid w:val="00A227E4"/>
    <w:rsid w:val="00A22E29"/>
    <w:rsid w:val="00A246E3"/>
    <w:rsid w:val="00A252F1"/>
    <w:rsid w:val="00A2532A"/>
    <w:rsid w:val="00A26444"/>
    <w:rsid w:val="00A26BB6"/>
    <w:rsid w:val="00A26D09"/>
    <w:rsid w:val="00A279E5"/>
    <w:rsid w:val="00A31852"/>
    <w:rsid w:val="00A319E5"/>
    <w:rsid w:val="00A31F32"/>
    <w:rsid w:val="00A322F4"/>
    <w:rsid w:val="00A32312"/>
    <w:rsid w:val="00A32934"/>
    <w:rsid w:val="00A32988"/>
    <w:rsid w:val="00A32E3E"/>
    <w:rsid w:val="00A33CEE"/>
    <w:rsid w:val="00A34B7D"/>
    <w:rsid w:val="00A34F01"/>
    <w:rsid w:val="00A3541B"/>
    <w:rsid w:val="00A35577"/>
    <w:rsid w:val="00A35748"/>
    <w:rsid w:val="00A35AC9"/>
    <w:rsid w:val="00A40051"/>
    <w:rsid w:val="00A40369"/>
    <w:rsid w:val="00A4103A"/>
    <w:rsid w:val="00A412A4"/>
    <w:rsid w:val="00A41C58"/>
    <w:rsid w:val="00A42861"/>
    <w:rsid w:val="00A42997"/>
    <w:rsid w:val="00A42DF4"/>
    <w:rsid w:val="00A43BAD"/>
    <w:rsid w:val="00A44DF3"/>
    <w:rsid w:val="00A45FF8"/>
    <w:rsid w:val="00A465AA"/>
    <w:rsid w:val="00A474DF"/>
    <w:rsid w:val="00A47C08"/>
    <w:rsid w:val="00A506DA"/>
    <w:rsid w:val="00A510DC"/>
    <w:rsid w:val="00A516CA"/>
    <w:rsid w:val="00A517C7"/>
    <w:rsid w:val="00A51AEB"/>
    <w:rsid w:val="00A51CC0"/>
    <w:rsid w:val="00A51D77"/>
    <w:rsid w:val="00A5206A"/>
    <w:rsid w:val="00A52A48"/>
    <w:rsid w:val="00A53234"/>
    <w:rsid w:val="00A53EB9"/>
    <w:rsid w:val="00A5467B"/>
    <w:rsid w:val="00A54802"/>
    <w:rsid w:val="00A556BE"/>
    <w:rsid w:val="00A55DF5"/>
    <w:rsid w:val="00A56C9C"/>
    <w:rsid w:val="00A5741D"/>
    <w:rsid w:val="00A579EC"/>
    <w:rsid w:val="00A6042F"/>
    <w:rsid w:val="00A60641"/>
    <w:rsid w:val="00A60EC6"/>
    <w:rsid w:val="00A6126F"/>
    <w:rsid w:val="00A61323"/>
    <w:rsid w:val="00A630A1"/>
    <w:rsid w:val="00A6472A"/>
    <w:rsid w:val="00A66650"/>
    <w:rsid w:val="00A66AB4"/>
    <w:rsid w:val="00A66ADC"/>
    <w:rsid w:val="00A673B0"/>
    <w:rsid w:val="00A67BDB"/>
    <w:rsid w:val="00A702E2"/>
    <w:rsid w:val="00A70EB1"/>
    <w:rsid w:val="00A71E07"/>
    <w:rsid w:val="00A72633"/>
    <w:rsid w:val="00A72A2F"/>
    <w:rsid w:val="00A7371F"/>
    <w:rsid w:val="00A73E2E"/>
    <w:rsid w:val="00A73E63"/>
    <w:rsid w:val="00A7409C"/>
    <w:rsid w:val="00A758D7"/>
    <w:rsid w:val="00A77392"/>
    <w:rsid w:val="00A77416"/>
    <w:rsid w:val="00A77D17"/>
    <w:rsid w:val="00A80258"/>
    <w:rsid w:val="00A806BB"/>
    <w:rsid w:val="00A821C6"/>
    <w:rsid w:val="00A82C76"/>
    <w:rsid w:val="00A82DFF"/>
    <w:rsid w:val="00A842D7"/>
    <w:rsid w:val="00A845F8"/>
    <w:rsid w:val="00A8541D"/>
    <w:rsid w:val="00A8581B"/>
    <w:rsid w:val="00A8607E"/>
    <w:rsid w:val="00A86C40"/>
    <w:rsid w:val="00A86D7A"/>
    <w:rsid w:val="00A90AB2"/>
    <w:rsid w:val="00A90FC5"/>
    <w:rsid w:val="00A91605"/>
    <w:rsid w:val="00A9236B"/>
    <w:rsid w:val="00A93D70"/>
    <w:rsid w:val="00A94250"/>
    <w:rsid w:val="00A943C0"/>
    <w:rsid w:val="00A94930"/>
    <w:rsid w:val="00A94A91"/>
    <w:rsid w:val="00A94E4A"/>
    <w:rsid w:val="00A9594B"/>
    <w:rsid w:val="00A966D0"/>
    <w:rsid w:val="00A97364"/>
    <w:rsid w:val="00AA0A50"/>
    <w:rsid w:val="00AA180A"/>
    <w:rsid w:val="00AA2A47"/>
    <w:rsid w:val="00AA2F20"/>
    <w:rsid w:val="00AA421B"/>
    <w:rsid w:val="00AA5089"/>
    <w:rsid w:val="00AA50BC"/>
    <w:rsid w:val="00AA53BB"/>
    <w:rsid w:val="00AA7251"/>
    <w:rsid w:val="00AA7BD8"/>
    <w:rsid w:val="00AB1381"/>
    <w:rsid w:val="00AB2A34"/>
    <w:rsid w:val="00AB3999"/>
    <w:rsid w:val="00AB486D"/>
    <w:rsid w:val="00AB5AF6"/>
    <w:rsid w:val="00AB604C"/>
    <w:rsid w:val="00AB66F3"/>
    <w:rsid w:val="00AB6F2A"/>
    <w:rsid w:val="00AB74C8"/>
    <w:rsid w:val="00AB7B05"/>
    <w:rsid w:val="00AC0423"/>
    <w:rsid w:val="00AC1192"/>
    <w:rsid w:val="00AC137F"/>
    <w:rsid w:val="00AC2260"/>
    <w:rsid w:val="00AC4463"/>
    <w:rsid w:val="00AC4E17"/>
    <w:rsid w:val="00AC4E50"/>
    <w:rsid w:val="00AC5322"/>
    <w:rsid w:val="00AC5742"/>
    <w:rsid w:val="00AC7ACA"/>
    <w:rsid w:val="00AD00F8"/>
    <w:rsid w:val="00AD0463"/>
    <w:rsid w:val="00AD05B4"/>
    <w:rsid w:val="00AD16F5"/>
    <w:rsid w:val="00AD19FC"/>
    <w:rsid w:val="00AD1FB6"/>
    <w:rsid w:val="00AD2A7D"/>
    <w:rsid w:val="00AD4371"/>
    <w:rsid w:val="00AD5DF5"/>
    <w:rsid w:val="00AD671C"/>
    <w:rsid w:val="00AD67D2"/>
    <w:rsid w:val="00AD6ED7"/>
    <w:rsid w:val="00AD7996"/>
    <w:rsid w:val="00AD7D1C"/>
    <w:rsid w:val="00AD7EB3"/>
    <w:rsid w:val="00AD7F29"/>
    <w:rsid w:val="00AE0ABD"/>
    <w:rsid w:val="00AE1431"/>
    <w:rsid w:val="00AE2A05"/>
    <w:rsid w:val="00AE2FD1"/>
    <w:rsid w:val="00AE32BE"/>
    <w:rsid w:val="00AE3B2C"/>
    <w:rsid w:val="00AE5B53"/>
    <w:rsid w:val="00AE5F2D"/>
    <w:rsid w:val="00AE62C9"/>
    <w:rsid w:val="00AE6E0E"/>
    <w:rsid w:val="00AE7775"/>
    <w:rsid w:val="00AF027D"/>
    <w:rsid w:val="00AF0BA8"/>
    <w:rsid w:val="00AF0F40"/>
    <w:rsid w:val="00AF1703"/>
    <w:rsid w:val="00AF1CA0"/>
    <w:rsid w:val="00AF54AF"/>
    <w:rsid w:val="00AF60FD"/>
    <w:rsid w:val="00AF6465"/>
    <w:rsid w:val="00AF7516"/>
    <w:rsid w:val="00B00164"/>
    <w:rsid w:val="00B002C1"/>
    <w:rsid w:val="00B003CA"/>
    <w:rsid w:val="00B00909"/>
    <w:rsid w:val="00B0181C"/>
    <w:rsid w:val="00B02697"/>
    <w:rsid w:val="00B02DF8"/>
    <w:rsid w:val="00B03310"/>
    <w:rsid w:val="00B03AE7"/>
    <w:rsid w:val="00B03D3B"/>
    <w:rsid w:val="00B05A71"/>
    <w:rsid w:val="00B05D4D"/>
    <w:rsid w:val="00B06A9D"/>
    <w:rsid w:val="00B06EAC"/>
    <w:rsid w:val="00B0748A"/>
    <w:rsid w:val="00B07AA0"/>
    <w:rsid w:val="00B102B9"/>
    <w:rsid w:val="00B10550"/>
    <w:rsid w:val="00B1099C"/>
    <w:rsid w:val="00B11045"/>
    <w:rsid w:val="00B12B41"/>
    <w:rsid w:val="00B1486E"/>
    <w:rsid w:val="00B15983"/>
    <w:rsid w:val="00B159BE"/>
    <w:rsid w:val="00B1640A"/>
    <w:rsid w:val="00B172B2"/>
    <w:rsid w:val="00B20410"/>
    <w:rsid w:val="00B2065E"/>
    <w:rsid w:val="00B21A4B"/>
    <w:rsid w:val="00B23E75"/>
    <w:rsid w:val="00B244B1"/>
    <w:rsid w:val="00B248E5"/>
    <w:rsid w:val="00B24937"/>
    <w:rsid w:val="00B257ED"/>
    <w:rsid w:val="00B25D04"/>
    <w:rsid w:val="00B26ABE"/>
    <w:rsid w:val="00B26B3F"/>
    <w:rsid w:val="00B26EDA"/>
    <w:rsid w:val="00B27A92"/>
    <w:rsid w:val="00B27D37"/>
    <w:rsid w:val="00B27F4D"/>
    <w:rsid w:val="00B3055C"/>
    <w:rsid w:val="00B30B2E"/>
    <w:rsid w:val="00B31E70"/>
    <w:rsid w:val="00B32354"/>
    <w:rsid w:val="00B326F2"/>
    <w:rsid w:val="00B329B4"/>
    <w:rsid w:val="00B32F43"/>
    <w:rsid w:val="00B33133"/>
    <w:rsid w:val="00B33B70"/>
    <w:rsid w:val="00B33B9C"/>
    <w:rsid w:val="00B33E98"/>
    <w:rsid w:val="00B34198"/>
    <w:rsid w:val="00B353A3"/>
    <w:rsid w:val="00B36A5F"/>
    <w:rsid w:val="00B3781D"/>
    <w:rsid w:val="00B37B97"/>
    <w:rsid w:val="00B4054F"/>
    <w:rsid w:val="00B42A2F"/>
    <w:rsid w:val="00B42CE6"/>
    <w:rsid w:val="00B42FF2"/>
    <w:rsid w:val="00B442AB"/>
    <w:rsid w:val="00B44397"/>
    <w:rsid w:val="00B44FCC"/>
    <w:rsid w:val="00B45C77"/>
    <w:rsid w:val="00B460D7"/>
    <w:rsid w:val="00B460DD"/>
    <w:rsid w:val="00B461EC"/>
    <w:rsid w:val="00B4769C"/>
    <w:rsid w:val="00B47DE5"/>
    <w:rsid w:val="00B5133F"/>
    <w:rsid w:val="00B51365"/>
    <w:rsid w:val="00B51432"/>
    <w:rsid w:val="00B51478"/>
    <w:rsid w:val="00B51B68"/>
    <w:rsid w:val="00B51D3D"/>
    <w:rsid w:val="00B531B0"/>
    <w:rsid w:val="00B5353A"/>
    <w:rsid w:val="00B5397C"/>
    <w:rsid w:val="00B54719"/>
    <w:rsid w:val="00B54FCC"/>
    <w:rsid w:val="00B550A0"/>
    <w:rsid w:val="00B550EA"/>
    <w:rsid w:val="00B564CB"/>
    <w:rsid w:val="00B566BA"/>
    <w:rsid w:val="00B56EC1"/>
    <w:rsid w:val="00B605F1"/>
    <w:rsid w:val="00B60BF3"/>
    <w:rsid w:val="00B615D5"/>
    <w:rsid w:val="00B61ACE"/>
    <w:rsid w:val="00B61F3F"/>
    <w:rsid w:val="00B62B15"/>
    <w:rsid w:val="00B63088"/>
    <w:rsid w:val="00B63135"/>
    <w:rsid w:val="00B64369"/>
    <w:rsid w:val="00B64C34"/>
    <w:rsid w:val="00B64CED"/>
    <w:rsid w:val="00B65316"/>
    <w:rsid w:val="00B65335"/>
    <w:rsid w:val="00B6563E"/>
    <w:rsid w:val="00B656A2"/>
    <w:rsid w:val="00B65C71"/>
    <w:rsid w:val="00B66243"/>
    <w:rsid w:val="00B67E9A"/>
    <w:rsid w:val="00B70B21"/>
    <w:rsid w:val="00B70CF4"/>
    <w:rsid w:val="00B70FB5"/>
    <w:rsid w:val="00B71907"/>
    <w:rsid w:val="00B71AD8"/>
    <w:rsid w:val="00B7257B"/>
    <w:rsid w:val="00B739BF"/>
    <w:rsid w:val="00B74DF8"/>
    <w:rsid w:val="00B765CD"/>
    <w:rsid w:val="00B76E03"/>
    <w:rsid w:val="00B777A6"/>
    <w:rsid w:val="00B809EE"/>
    <w:rsid w:val="00B81428"/>
    <w:rsid w:val="00B8175A"/>
    <w:rsid w:val="00B830E0"/>
    <w:rsid w:val="00B84306"/>
    <w:rsid w:val="00B849C2"/>
    <w:rsid w:val="00B84D31"/>
    <w:rsid w:val="00B851E7"/>
    <w:rsid w:val="00B85314"/>
    <w:rsid w:val="00B85EBA"/>
    <w:rsid w:val="00B866A8"/>
    <w:rsid w:val="00B86DE0"/>
    <w:rsid w:val="00B90212"/>
    <w:rsid w:val="00B9069C"/>
    <w:rsid w:val="00B90C43"/>
    <w:rsid w:val="00B90EA4"/>
    <w:rsid w:val="00B939C2"/>
    <w:rsid w:val="00B93BC5"/>
    <w:rsid w:val="00B94468"/>
    <w:rsid w:val="00B9460A"/>
    <w:rsid w:val="00B967DB"/>
    <w:rsid w:val="00B97F6E"/>
    <w:rsid w:val="00B97FCE"/>
    <w:rsid w:val="00BA0578"/>
    <w:rsid w:val="00BA0B03"/>
    <w:rsid w:val="00BA0C95"/>
    <w:rsid w:val="00BA0FB3"/>
    <w:rsid w:val="00BA0FF3"/>
    <w:rsid w:val="00BA276F"/>
    <w:rsid w:val="00BA38FD"/>
    <w:rsid w:val="00BA4946"/>
    <w:rsid w:val="00BA4D1E"/>
    <w:rsid w:val="00BA64B2"/>
    <w:rsid w:val="00BA7007"/>
    <w:rsid w:val="00BA7165"/>
    <w:rsid w:val="00BA7395"/>
    <w:rsid w:val="00BB0C3A"/>
    <w:rsid w:val="00BB0DB4"/>
    <w:rsid w:val="00BB15B5"/>
    <w:rsid w:val="00BB1660"/>
    <w:rsid w:val="00BB1CA8"/>
    <w:rsid w:val="00BB2347"/>
    <w:rsid w:val="00BB338E"/>
    <w:rsid w:val="00BB36A8"/>
    <w:rsid w:val="00BB3EBC"/>
    <w:rsid w:val="00BB4263"/>
    <w:rsid w:val="00BB61DB"/>
    <w:rsid w:val="00BB6D46"/>
    <w:rsid w:val="00BC2641"/>
    <w:rsid w:val="00BC4132"/>
    <w:rsid w:val="00BC469D"/>
    <w:rsid w:val="00BC534F"/>
    <w:rsid w:val="00BC5478"/>
    <w:rsid w:val="00BC5C92"/>
    <w:rsid w:val="00BC65C5"/>
    <w:rsid w:val="00BC6833"/>
    <w:rsid w:val="00BC792F"/>
    <w:rsid w:val="00BC79E1"/>
    <w:rsid w:val="00BD0214"/>
    <w:rsid w:val="00BD03C1"/>
    <w:rsid w:val="00BD1537"/>
    <w:rsid w:val="00BD1D4C"/>
    <w:rsid w:val="00BD2B69"/>
    <w:rsid w:val="00BD496F"/>
    <w:rsid w:val="00BD4B31"/>
    <w:rsid w:val="00BD4BE2"/>
    <w:rsid w:val="00BD5299"/>
    <w:rsid w:val="00BD5428"/>
    <w:rsid w:val="00BD56BC"/>
    <w:rsid w:val="00BD6A1C"/>
    <w:rsid w:val="00BD6A84"/>
    <w:rsid w:val="00BD7CC7"/>
    <w:rsid w:val="00BE07FD"/>
    <w:rsid w:val="00BE0B72"/>
    <w:rsid w:val="00BE26D7"/>
    <w:rsid w:val="00BE3D32"/>
    <w:rsid w:val="00BE417B"/>
    <w:rsid w:val="00BE4AD9"/>
    <w:rsid w:val="00BE64D5"/>
    <w:rsid w:val="00BE6834"/>
    <w:rsid w:val="00BE709C"/>
    <w:rsid w:val="00BE72F2"/>
    <w:rsid w:val="00BF08FA"/>
    <w:rsid w:val="00BF0AC9"/>
    <w:rsid w:val="00BF101E"/>
    <w:rsid w:val="00BF1F80"/>
    <w:rsid w:val="00BF2B2F"/>
    <w:rsid w:val="00BF30FB"/>
    <w:rsid w:val="00BF3A06"/>
    <w:rsid w:val="00BF3B4F"/>
    <w:rsid w:val="00BF5068"/>
    <w:rsid w:val="00BF58ED"/>
    <w:rsid w:val="00BF6281"/>
    <w:rsid w:val="00BF6366"/>
    <w:rsid w:val="00BF64F5"/>
    <w:rsid w:val="00BF6991"/>
    <w:rsid w:val="00C00E5E"/>
    <w:rsid w:val="00C0148B"/>
    <w:rsid w:val="00C0162A"/>
    <w:rsid w:val="00C02064"/>
    <w:rsid w:val="00C050C8"/>
    <w:rsid w:val="00C05988"/>
    <w:rsid w:val="00C05A72"/>
    <w:rsid w:val="00C06065"/>
    <w:rsid w:val="00C067EA"/>
    <w:rsid w:val="00C06F9A"/>
    <w:rsid w:val="00C07DC9"/>
    <w:rsid w:val="00C10739"/>
    <w:rsid w:val="00C10D6F"/>
    <w:rsid w:val="00C11360"/>
    <w:rsid w:val="00C11857"/>
    <w:rsid w:val="00C12F8E"/>
    <w:rsid w:val="00C1316E"/>
    <w:rsid w:val="00C13555"/>
    <w:rsid w:val="00C14497"/>
    <w:rsid w:val="00C14598"/>
    <w:rsid w:val="00C14CB3"/>
    <w:rsid w:val="00C1538F"/>
    <w:rsid w:val="00C154E2"/>
    <w:rsid w:val="00C156C2"/>
    <w:rsid w:val="00C159AA"/>
    <w:rsid w:val="00C16E9A"/>
    <w:rsid w:val="00C179F1"/>
    <w:rsid w:val="00C2057B"/>
    <w:rsid w:val="00C205F0"/>
    <w:rsid w:val="00C20BE2"/>
    <w:rsid w:val="00C219A2"/>
    <w:rsid w:val="00C2340C"/>
    <w:rsid w:val="00C238BB"/>
    <w:rsid w:val="00C23BA3"/>
    <w:rsid w:val="00C24033"/>
    <w:rsid w:val="00C24FF3"/>
    <w:rsid w:val="00C25879"/>
    <w:rsid w:val="00C2628B"/>
    <w:rsid w:val="00C27097"/>
    <w:rsid w:val="00C27644"/>
    <w:rsid w:val="00C3158C"/>
    <w:rsid w:val="00C31A9A"/>
    <w:rsid w:val="00C31B48"/>
    <w:rsid w:val="00C326C4"/>
    <w:rsid w:val="00C33B4B"/>
    <w:rsid w:val="00C33D87"/>
    <w:rsid w:val="00C345ED"/>
    <w:rsid w:val="00C34A8E"/>
    <w:rsid w:val="00C34CAD"/>
    <w:rsid w:val="00C36028"/>
    <w:rsid w:val="00C3641A"/>
    <w:rsid w:val="00C3669F"/>
    <w:rsid w:val="00C367C0"/>
    <w:rsid w:val="00C36E42"/>
    <w:rsid w:val="00C418D2"/>
    <w:rsid w:val="00C42E67"/>
    <w:rsid w:val="00C43414"/>
    <w:rsid w:val="00C44184"/>
    <w:rsid w:val="00C447CB"/>
    <w:rsid w:val="00C450F2"/>
    <w:rsid w:val="00C459C4"/>
    <w:rsid w:val="00C45F08"/>
    <w:rsid w:val="00C46068"/>
    <w:rsid w:val="00C4662A"/>
    <w:rsid w:val="00C46D30"/>
    <w:rsid w:val="00C4731A"/>
    <w:rsid w:val="00C47737"/>
    <w:rsid w:val="00C478D8"/>
    <w:rsid w:val="00C5144E"/>
    <w:rsid w:val="00C5215A"/>
    <w:rsid w:val="00C52E7A"/>
    <w:rsid w:val="00C53606"/>
    <w:rsid w:val="00C54119"/>
    <w:rsid w:val="00C542CA"/>
    <w:rsid w:val="00C549DB"/>
    <w:rsid w:val="00C559C7"/>
    <w:rsid w:val="00C559DC"/>
    <w:rsid w:val="00C56A51"/>
    <w:rsid w:val="00C571A2"/>
    <w:rsid w:val="00C57CFE"/>
    <w:rsid w:val="00C60A16"/>
    <w:rsid w:val="00C60B80"/>
    <w:rsid w:val="00C60BAB"/>
    <w:rsid w:val="00C617FB"/>
    <w:rsid w:val="00C61E49"/>
    <w:rsid w:val="00C62324"/>
    <w:rsid w:val="00C62A08"/>
    <w:rsid w:val="00C62C0D"/>
    <w:rsid w:val="00C632EC"/>
    <w:rsid w:val="00C633F8"/>
    <w:rsid w:val="00C64162"/>
    <w:rsid w:val="00C64B57"/>
    <w:rsid w:val="00C64E63"/>
    <w:rsid w:val="00C6519A"/>
    <w:rsid w:val="00C658BF"/>
    <w:rsid w:val="00C65BB8"/>
    <w:rsid w:val="00C6642E"/>
    <w:rsid w:val="00C66E10"/>
    <w:rsid w:val="00C702D4"/>
    <w:rsid w:val="00C703B1"/>
    <w:rsid w:val="00C70A54"/>
    <w:rsid w:val="00C70AC6"/>
    <w:rsid w:val="00C71184"/>
    <w:rsid w:val="00C71D81"/>
    <w:rsid w:val="00C729D2"/>
    <w:rsid w:val="00C72CB0"/>
    <w:rsid w:val="00C74F1E"/>
    <w:rsid w:val="00C757D9"/>
    <w:rsid w:val="00C759D1"/>
    <w:rsid w:val="00C76640"/>
    <w:rsid w:val="00C76966"/>
    <w:rsid w:val="00C77B35"/>
    <w:rsid w:val="00C77CFD"/>
    <w:rsid w:val="00C77E63"/>
    <w:rsid w:val="00C80385"/>
    <w:rsid w:val="00C805DE"/>
    <w:rsid w:val="00C805F6"/>
    <w:rsid w:val="00C80BD4"/>
    <w:rsid w:val="00C82519"/>
    <w:rsid w:val="00C83340"/>
    <w:rsid w:val="00C84718"/>
    <w:rsid w:val="00C85102"/>
    <w:rsid w:val="00C85DF5"/>
    <w:rsid w:val="00C8611C"/>
    <w:rsid w:val="00C862E8"/>
    <w:rsid w:val="00C86568"/>
    <w:rsid w:val="00C86CC9"/>
    <w:rsid w:val="00C86FE7"/>
    <w:rsid w:val="00C91AB7"/>
    <w:rsid w:val="00C926A0"/>
    <w:rsid w:val="00C92D69"/>
    <w:rsid w:val="00C93128"/>
    <w:rsid w:val="00C93586"/>
    <w:rsid w:val="00C93A6C"/>
    <w:rsid w:val="00C9482D"/>
    <w:rsid w:val="00C96C46"/>
    <w:rsid w:val="00C97995"/>
    <w:rsid w:val="00CA0252"/>
    <w:rsid w:val="00CA0FB0"/>
    <w:rsid w:val="00CA10CC"/>
    <w:rsid w:val="00CA1D53"/>
    <w:rsid w:val="00CA3AC3"/>
    <w:rsid w:val="00CA3B88"/>
    <w:rsid w:val="00CA474E"/>
    <w:rsid w:val="00CA4F7F"/>
    <w:rsid w:val="00CA5EE3"/>
    <w:rsid w:val="00CA6ED1"/>
    <w:rsid w:val="00CA730A"/>
    <w:rsid w:val="00CA74AD"/>
    <w:rsid w:val="00CA74CF"/>
    <w:rsid w:val="00CB0350"/>
    <w:rsid w:val="00CB090A"/>
    <w:rsid w:val="00CB0A69"/>
    <w:rsid w:val="00CB111A"/>
    <w:rsid w:val="00CB1132"/>
    <w:rsid w:val="00CB1C23"/>
    <w:rsid w:val="00CB1E62"/>
    <w:rsid w:val="00CB26AD"/>
    <w:rsid w:val="00CB2A4B"/>
    <w:rsid w:val="00CB3F15"/>
    <w:rsid w:val="00CB49DB"/>
    <w:rsid w:val="00CB5578"/>
    <w:rsid w:val="00CB5B89"/>
    <w:rsid w:val="00CB63FE"/>
    <w:rsid w:val="00CB7AF0"/>
    <w:rsid w:val="00CC1A8A"/>
    <w:rsid w:val="00CC2566"/>
    <w:rsid w:val="00CC3101"/>
    <w:rsid w:val="00CC34C3"/>
    <w:rsid w:val="00CC4BB6"/>
    <w:rsid w:val="00CC4D2E"/>
    <w:rsid w:val="00CC5603"/>
    <w:rsid w:val="00CC6937"/>
    <w:rsid w:val="00CC6A7F"/>
    <w:rsid w:val="00CC7847"/>
    <w:rsid w:val="00CC7AC5"/>
    <w:rsid w:val="00CD060B"/>
    <w:rsid w:val="00CD07C0"/>
    <w:rsid w:val="00CD205E"/>
    <w:rsid w:val="00CD2653"/>
    <w:rsid w:val="00CD27BD"/>
    <w:rsid w:val="00CD298C"/>
    <w:rsid w:val="00CD2ECF"/>
    <w:rsid w:val="00CD325A"/>
    <w:rsid w:val="00CD346D"/>
    <w:rsid w:val="00CD3652"/>
    <w:rsid w:val="00CD4991"/>
    <w:rsid w:val="00CD5B99"/>
    <w:rsid w:val="00CD690F"/>
    <w:rsid w:val="00CD6C33"/>
    <w:rsid w:val="00CD77A5"/>
    <w:rsid w:val="00CE0481"/>
    <w:rsid w:val="00CE0D1A"/>
    <w:rsid w:val="00CE1B66"/>
    <w:rsid w:val="00CE3277"/>
    <w:rsid w:val="00CE3B4F"/>
    <w:rsid w:val="00CE5059"/>
    <w:rsid w:val="00CE6CED"/>
    <w:rsid w:val="00CE7987"/>
    <w:rsid w:val="00CF0B6D"/>
    <w:rsid w:val="00CF12B5"/>
    <w:rsid w:val="00CF1336"/>
    <w:rsid w:val="00CF1FEE"/>
    <w:rsid w:val="00CF2073"/>
    <w:rsid w:val="00CF2A5B"/>
    <w:rsid w:val="00CF2C09"/>
    <w:rsid w:val="00CF40FC"/>
    <w:rsid w:val="00CF4283"/>
    <w:rsid w:val="00CF48F6"/>
    <w:rsid w:val="00CF511A"/>
    <w:rsid w:val="00CF5B79"/>
    <w:rsid w:val="00CF5C60"/>
    <w:rsid w:val="00CF7396"/>
    <w:rsid w:val="00CF76C6"/>
    <w:rsid w:val="00CF7F1A"/>
    <w:rsid w:val="00D00813"/>
    <w:rsid w:val="00D01519"/>
    <w:rsid w:val="00D019EE"/>
    <w:rsid w:val="00D037C5"/>
    <w:rsid w:val="00D037DC"/>
    <w:rsid w:val="00D038D8"/>
    <w:rsid w:val="00D03AFB"/>
    <w:rsid w:val="00D045F0"/>
    <w:rsid w:val="00D0475D"/>
    <w:rsid w:val="00D04985"/>
    <w:rsid w:val="00D04C30"/>
    <w:rsid w:val="00D057D0"/>
    <w:rsid w:val="00D058F0"/>
    <w:rsid w:val="00D05FAE"/>
    <w:rsid w:val="00D077F9"/>
    <w:rsid w:val="00D10B07"/>
    <w:rsid w:val="00D110CC"/>
    <w:rsid w:val="00D11D7A"/>
    <w:rsid w:val="00D125F8"/>
    <w:rsid w:val="00D129B2"/>
    <w:rsid w:val="00D12BB6"/>
    <w:rsid w:val="00D12E9B"/>
    <w:rsid w:val="00D13A11"/>
    <w:rsid w:val="00D15164"/>
    <w:rsid w:val="00D151D4"/>
    <w:rsid w:val="00D15B7D"/>
    <w:rsid w:val="00D16500"/>
    <w:rsid w:val="00D16F0D"/>
    <w:rsid w:val="00D17637"/>
    <w:rsid w:val="00D2106F"/>
    <w:rsid w:val="00D21930"/>
    <w:rsid w:val="00D21BAA"/>
    <w:rsid w:val="00D21C0F"/>
    <w:rsid w:val="00D22363"/>
    <w:rsid w:val="00D22A34"/>
    <w:rsid w:val="00D22F46"/>
    <w:rsid w:val="00D2398D"/>
    <w:rsid w:val="00D23ABC"/>
    <w:rsid w:val="00D24757"/>
    <w:rsid w:val="00D25390"/>
    <w:rsid w:val="00D2586C"/>
    <w:rsid w:val="00D25C1D"/>
    <w:rsid w:val="00D26314"/>
    <w:rsid w:val="00D275BE"/>
    <w:rsid w:val="00D30066"/>
    <w:rsid w:val="00D31A61"/>
    <w:rsid w:val="00D31B2D"/>
    <w:rsid w:val="00D32203"/>
    <w:rsid w:val="00D323E8"/>
    <w:rsid w:val="00D3269E"/>
    <w:rsid w:val="00D33E09"/>
    <w:rsid w:val="00D34D20"/>
    <w:rsid w:val="00D35262"/>
    <w:rsid w:val="00D35932"/>
    <w:rsid w:val="00D367D2"/>
    <w:rsid w:val="00D36FBF"/>
    <w:rsid w:val="00D3768B"/>
    <w:rsid w:val="00D37B89"/>
    <w:rsid w:val="00D405F8"/>
    <w:rsid w:val="00D40DDB"/>
    <w:rsid w:val="00D411B7"/>
    <w:rsid w:val="00D413EC"/>
    <w:rsid w:val="00D41A41"/>
    <w:rsid w:val="00D41AFC"/>
    <w:rsid w:val="00D4222A"/>
    <w:rsid w:val="00D426E9"/>
    <w:rsid w:val="00D42DB6"/>
    <w:rsid w:val="00D430A3"/>
    <w:rsid w:val="00D43F68"/>
    <w:rsid w:val="00D44781"/>
    <w:rsid w:val="00D447E5"/>
    <w:rsid w:val="00D45396"/>
    <w:rsid w:val="00D45D03"/>
    <w:rsid w:val="00D47A99"/>
    <w:rsid w:val="00D500A8"/>
    <w:rsid w:val="00D504FF"/>
    <w:rsid w:val="00D50A02"/>
    <w:rsid w:val="00D52E48"/>
    <w:rsid w:val="00D53023"/>
    <w:rsid w:val="00D536F6"/>
    <w:rsid w:val="00D5408B"/>
    <w:rsid w:val="00D545B9"/>
    <w:rsid w:val="00D5543F"/>
    <w:rsid w:val="00D5592B"/>
    <w:rsid w:val="00D55D48"/>
    <w:rsid w:val="00D5758E"/>
    <w:rsid w:val="00D57E3F"/>
    <w:rsid w:val="00D6015B"/>
    <w:rsid w:val="00D601EF"/>
    <w:rsid w:val="00D602CB"/>
    <w:rsid w:val="00D60B3A"/>
    <w:rsid w:val="00D6176E"/>
    <w:rsid w:val="00D621EF"/>
    <w:rsid w:val="00D633B5"/>
    <w:rsid w:val="00D634CB"/>
    <w:rsid w:val="00D638B8"/>
    <w:rsid w:val="00D641C8"/>
    <w:rsid w:val="00D64FB0"/>
    <w:rsid w:val="00D65842"/>
    <w:rsid w:val="00D6717F"/>
    <w:rsid w:val="00D6744C"/>
    <w:rsid w:val="00D67A10"/>
    <w:rsid w:val="00D70724"/>
    <w:rsid w:val="00D70EF0"/>
    <w:rsid w:val="00D719B1"/>
    <w:rsid w:val="00D71CB2"/>
    <w:rsid w:val="00D71F33"/>
    <w:rsid w:val="00D721BE"/>
    <w:rsid w:val="00D728E8"/>
    <w:rsid w:val="00D7292A"/>
    <w:rsid w:val="00D72AEC"/>
    <w:rsid w:val="00D72B1A"/>
    <w:rsid w:val="00D72B4E"/>
    <w:rsid w:val="00D733FB"/>
    <w:rsid w:val="00D73679"/>
    <w:rsid w:val="00D73AFD"/>
    <w:rsid w:val="00D753F2"/>
    <w:rsid w:val="00D760D9"/>
    <w:rsid w:val="00D76CD3"/>
    <w:rsid w:val="00D76DE3"/>
    <w:rsid w:val="00D76E3D"/>
    <w:rsid w:val="00D77053"/>
    <w:rsid w:val="00D77D65"/>
    <w:rsid w:val="00D77F16"/>
    <w:rsid w:val="00D802F4"/>
    <w:rsid w:val="00D804AB"/>
    <w:rsid w:val="00D8079D"/>
    <w:rsid w:val="00D80912"/>
    <w:rsid w:val="00D80E4F"/>
    <w:rsid w:val="00D81509"/>
    <w:rsid w:val="00D818B5"/>
    <w:rsid w:val="00D81A9A"/>
    <w:rsid w:val="00D82BE7"/>
    <w:rsid w:val="00D84330"/>
    <w:rsid w:val="00D857F3"/>
    <w:rsid w:val="00D8655B"/>
    <w:rsid w:val="00D86707"/>
    <w:rsid w:val="00D86B52"/>
    <w:rsid w:val="00D876A9"/>
    <w:rsid w:val="00D90228"/>
    <w:rsid w:val="00D904E8"/>
    <w:rsid w:val="00D92673"/>
    <w:rsid w:val="00D92F28"/>
    <w:rsid w:val="00D951CD"/>
    <w:rsid w:val="00D95A89"/>
    <w:rsid w:val="00D96DF1"/>
    <w:rsid w:val="00DA01EE"/>
    <w:rsid w:val="00DA0498"/>
    <w:rsid w:val="00DA0569"/>
    <w:rsid w:val="00DA063A"/>
    <w:rsid w:val="00DA09D2"/>
    <w:rsid w:val="00DA30EB"/>
    <w:rsid w:val="00DA37A4"/>
    <w:rsid w:val="00DA3B3C"/>
    <w:rsid w:val="00DA4355"/>
    <w:rsid w:val="00DA4653"/>
    <w:rsid w:val="00DA579B"/>
    <w:rsid w:val="00DA5896"/>
    <w:rsid w:val="00DA6875"/>
    <w:rsid w:val="00DA6972"/>
    <w:rsid w:val="00DA6993"/>
    <w:rsid w:val="00DA71BE"/>
    <w:rsid w:val="00DA7999"/>
    <w:rsid w:val="00DB0064"/>
    <w:rsid w:val="00DB0719"/>
    <w:rsid w:val="00DB087A"/>
    <w:rsid w:val="00DB0D42"/>
    <w:rsid w:val="00DB1E72"/>
    <w:rsid w:val="00DB3AC3"/>
    <w:rsid w:val="00DB41F7"/>
    <w:rsid w:val="00DB4F76"/>
    <w:rsid w:val="00DB57FF"/>
    <w:rsid w:val="00DB589A"/>
    <w:rsid w:val="00DB663A"/>
    <w:rsid w:val="00DB6A14"/>
    <w:rsid w:val="00DB79C4"/>
    <w:rsid w:val="00DB7AA3"/>
    <w:rsid w:val="00DB7D19"/>
    <w:rsid w:val="00DB7FB7"/>
    <w:rsid w:val="00DC0558"/>
    <w:rsid w:val="00DC0D14"/>
    <w:rsid w:val="00DC235A"/>
    <w:rsid w:val="00DC2868"/>
    <w:rsid w:val="00DC3611"/>
    <w:rsid w:val="00DC37A1"/>
    <w:rsid w:val="00DC3982"/>
    <w:rsid w:val="00DC3F59"/>
    <w:rsid w:val="00DC4E0C"/>
    <w:rsid w:val="00DC5E7A"/>
    <w:rsid w:val="00DC5F08"/>
    <w:rsid w:val="00DC6A2F"/>
    <w:rsid w:val="00DC6A9D"/>
    <w:rsid w:val="00DC745B"/>
    <w:rsid w:val="00DC7FDB"/>
    <w:rsid w:val="00DD0925"/>
    <w:rsid w:val="00DD0ECE"/>
    <w:rsid w:val="00DD1787"/>
    <w:rsid w:val="00DD2C58"/>
    <w:rsid w:val="00DD382A"/>
    <w:rsid w:val="00DD3FFF"/>
    <w:rsid w:val="00DD4833"/>
    <w:rsid w:val="00DD484B"/>
    <w:rsid w:val="00DD584A"/>
    <w:rsid w:val="00DD5C48"/>
    <w:rsid w:val="00DD6E28"/>
    <w:rsid w:val="00DD6EEA"/>
    <w:rsid w:val="00DD701F"/>
    <w:rsid w:val="00DD740F"/>
    <w:rsid w:val="00DD7F23"/>
    <w:rsid w:val="00DE01C4"/>
    <w:rsid w:val="00DE2A7F"/>
    <w:rsid w:val="00DE3880"/>
    <w:rsid w:val="00DE47F3"/>
    <w:rsid w:val="00DE5372"/>
    <w:rsid w:val="00DE53F5"/>
    <w:rsid w:val="00DE583E"/>
    <w:rsid w:val="00DE5AED"/>
    <w:rsid w:val="00DE5C78"/>
    <w:rsid w:val="00DE5EBC"/>
    <w:rsid w:val="00DE6332"/>
    <w:rsid w:val="00DE7145"/>
    <w:rsid w:val="00DE7D6E"/>
    <w:rsid w:val="00DF0A13"/>
    <w:rsid w:val="00DF0B16"/>
    <w:rsid w:val="00DF0D00"/>
    <w:rsid w:val="00DF11E7"/>
    <w:rsid w:val="00DF1A5D"/>
    <w:rsid w:val="00DF25DC"/>
    <w:rsid w:val="00DF2D35"/>
    <w:rsid w:val="00DF3483"/>
    <w:rsid w:val="00DF5A04"/>
    <w:rsid w:val="00DF5BB9"/>
    <w:rsid w:val="00DF5EE3"/>
    <w:rsid w:val="00DF67BD"/>
    <w:rsid w:val="00DF6C02"/>
    <w:rsid w:val="00DF74AD"/>
    <w:rsid w:val="00DF7A7B"/>
    <w:rsid w:val="00E003DA"/>
    <w:rsid w:val="00E00CD9"/>
    <w:rsid w:val="00E0162F"/>
    <w:rsid w:val="00E01B58"/>
    <w:rsid w:val="00E024C6"/>
    <w:rsid w:val="00E02C74"/>
    <w:rsid w:val="00E02D18"/>
    <w:rsid w:val="00E03045"/>
    <w:rsid w:val="00E03344"/>
    <w:rsid w:val="00E03CB1"/>
    <w:rsid w:val="00E03EFD"/>
    <w:rsid w:val="00E04CF5"/>
    <w:rsid w:val="00E0524B"/>
    <w:rsid w:val="00E059EC"/>
    <w:rsid w:val="00E07A42"/>
    <w:rsid w:val="00E1076A"/>
    <w:rsid w:val="00E11323"/>
    <w:rsid w:val="00E11541"/>
    <w:rsid w:val="00E11A3C"/>
    <w:rsid w:val="00E11E55"/>
    <w:rsid w:val="00E13183"/>
    <w:rsid w:val="00E139BC"/>
    <w:rsid w:val="00E13A4E"/>
    <w:rsid w:val="00E14BBD"/>
    <w:rsid w:val="00E1568D"/>
    <w:rsid w:val="00E15A08"/>
    <w:rsid w:val="00E16B62"/>
    <w:rsid w:val="00E16C66"/>
    <w:rsid w:val="00E175C0"/>
    <w:rsid w:val="00E204BB"/>
    <w:rsid w:val="00E20A46"/>
    <w:rsid w:val="00E22088"/>
    <w:rsid w:val="00E22AC2"/>
    <w:rsid w:val="00E22E2F"/>
    <w:rsid w:val="00E2373C"/>
    <w:rsid w:val="00E24F06"/>
    <w:rsid w:val="00E256A1"/>
    <w:rsid w:val="00E2586E"/>
    <w:rsid w:val="00E26566"/>
    <w:rsid w:val="00E27462"/>
    <w:rsid w:val="00E27C42"/>
    <w:rsid w:val="00E27E27"/>
    <w:rsid w:val="00E3048C"/>
    <w:rsid w:val="00E31666"/>
    <w:rsid w:val="00E333EC"/>
    <w:rsid w:val="00E33EC1"/>
    <w:rsid w:val="00E34138"/>
    <w:rsid w:val="00E357AD"/>
    <w:rsid w:val="00E3608D"/>
    <w:rsid w:val="00E361F9"/>
    <w:rsid w:val="00E36493"/>
    <w:rsid w:val="00E375D9"/>
    <w:rsid w:val="00E3774A"/>
    <w:rsid w:val="00E37A80"/>
    <w:rsid w:val="00E408C2"/>
    <w:rsid w:val="00E41269"/>
    <w:rsid w:val="00E417DE"/>
    <w:rsid w:val="00E41A3B"/>
    <w:rsid w:val="00E426C2"/>
    <w:rsid w:val="00E459D6"/>
    <w:rsid w:val="00E45AD7"/>
    <w:rsid w:val="00E45BC5"/>
    <w:rsid w:val="00E46059"/>
    <w:rsid w:val="00E461EC"/>
    <w:rsid w:val="00E47A98"/>
    <w:rsid w:val="00E50529"/>
    <w:rsid w:val="00E50B8E"/>
    <w:rsid w:val="00E50BA0"/>
    <w:rsid w:val="00E516C2"/>
    <w:rsid w:val="00E518F5"/>
    <w:rsid w:val="00E51FD5"/>
    <w:rsid w:val="00E523B4"/>
    <w:rsid w:val="00E5264D"/>
    <w:rsid w:val="00E53F9D"/>
    <w:rsid w:val="00E55809"/>
    <w:rsid w:val="00E55AB2"/>
    <w:rsid w:val="00E55D3B"/>
    <w:rsid w:val="00E565A5"/>
    <w:rsid w:val="00E570D0"/>
    <w:rsid w:val="00E571D8"/>
    <w:rsid w:val="00E57A4C"/>
    <w:rsid w:val="00E57D77"/>
    <w:rsid w:val="00E605B6"/>
    <w:rsid w:val="00E623E0"/>
    <w:rsid w:val="00E63B1D"/>
    <w:rsid w:val="00E63DE0"/>
    <w:rsid w:val="00E648E7"/>
    <w:rsid w:val="00E66209"/>
    <w:rsid w:val="00E662F4"/>
    <w:rsid w:val="00E6659E"/>
    <w:rsid w:val="00E66F1A"/>
    <w:rsid w:val="00E67C5A"/>
    <w:rsid w:val="00E67F92"/>
    <w:rsid w:val="00E70103"/>
    <w:rsid w:val="00E705F0"/>
    <w:rsid w:val="00E70A9F"/>
    <w:rsid w:val="00E70B14"/>
    <w:rsid w:val="00E70F3F"/>
    <w:rsid w:val="00E71171"/>
    <w:rsid w:val="00E72BDE"/>
    <w:rsid w:val="00E7394A"/>
    <w:rsid w:val="00E73B7F"/>
    <w:rsid w:val="00E76721"/>
    <w:rsid w:val="00E77035"/>
    <w:rsid w:val="00E770B4"/>
    <w:rsid w:val="00E771AD"/>
    <w:rsid w:val="00E80385"/>
    <w:rsid w:val="00E81FF5"/>
    <w:rsid w:val="00E83629"/>
    <w:rsid w:val="00E837FE"/>
    <w:rsid w:val="00E83D36"/>
    <w:rsid w:val="00E83F02"/>
    <w:rsid w:val="00E84954"/>
    <w:rsid w:val="00E84F15"/>
    <w:rsid w:val="00E8555E"/>
    <w:rsid w:val="00E857D2"/>
    <w:rsid w:val="00E85B17"/>
    <w:rsid w:val="00E85C19"/>
    <w:rsid w:val="00E86842"/>
    <w:rsid w:val="00E86F69"/>
    <w:rsid w:val="00E878C2"/>
    <w:rsid w:val="00E908FF"/>
    <w:rsid w:val="00E9139A"/>
    <w:rsid w:val="00E9166B"/>
    <w:rsid w:val="00E91D95"/>
    <w:rsid w:val="00E9255D"/>
    <w:rsid w:val="00E9322A"/>
    <w:rsid w:val="00E93445"/>
    <w:rsid w:val="00E9372C"/>
    <w:rsid w:val="00E93889"/>
    <w:rsid w:val="00E93BB4"/>
    <w:rsid w:val="00E967BF"/>
    <w:rsid w:val="00E96DC8"/>
    <w:rsid w:val="00E97BB9"/>
    <w:rsid w:val="00E97E4E"/>
    <w:rsid w:val="00EA0E2D"/>
    <w:rsid w:val="00EA1051"/>
    <w:rsid w:val="00EA1680"/>
    <w:rsid w:val="00EA20AD"/>
    <w:rsid w:val="00EA22B5"/>
    <w:rsid w:val="00EA323E"/>
    <w:rsid w:val="00EA3ADB"/>
    <w:rsid w:val="00EA3DC3"/>
    <w:rsid w:val="00EA48A2"/>
    <w:rsid w:val="00EA4C97"/>
    <w:rsid w:val="00EA50D3"/>
    <w:rsid w:val="00EA54E3"/>
    <w:rsid w:val="00EA5B65"/>
    <w:rsid w:val="00EA6B35"/>
    <w:rsid w:val="00EA7860"/>
    <w:rsid w:val="00EB011D"/>
    <w:rsid w:val="00EB05D0"/>
    <w:rsid w:val="00EB1948"/>
    <w:rsid w:val="00EB29BB"/>
    <w:rsid w:val="00EB3157"/>
    <w:rsid w:val="00EB3B68"/>
    <w:rsid w:val="00EB472A"/>
    <w:rsid w:val="00EB51A4"/>
    <w:rsid w:val="00EB7C99"/>
    <w:rsid w:val="00EB7CA0"/>
    <w:rsid w:val="00EB7DA7"/>
    <w:rsid w:val="00EC07B5"/>
    <w:rsid w:val="00EC12E6"/>
    <w:rsid w:val="00EC591D"/>
    <w:rsid w:val="00EC5E56"/>
    <w:rsid w:val="00EC6C4F"/>
    <w:rsid w:val="00EC78BB"/>
    <w:rsid w:val="00ED0396"/>
    <w:rsid w:val="00ED0BCB"/>
    <w:rsid w:val="00ED11A1"/>
    <w:rsid w:val="00ED1D78"/>
    <w:rsid w:val="00ED206D"/>
    <w:rsid w:val="00ED21C6"/>
    <w:rsid w:val="00ED2811"/>
    <w:rsid w:val="00ED2BAF"/>
    <w:rsid w:val="00ED2F18"/>
    <w:rsid w:val="00ED32B9"/>
    <w:rsid w:val="00ED44A3"/>
    <w:rsid w:val="00ED5871"/>
    <w:rsid w:val="00ED5A41"/>
    <w:rsid w:val="00ED5D04"/>
    <w:rsid w:val="00ED6F93"/>
    <w:rsid w:val="00ED7317"/>
    <w:rsid w:val="00ED7594"/>
    <w:rsid w:val="00ED7759"/>
    <w:rsid w:val="00EE0019"/>
    <w:rsid w:val="00EE0AE9"/>
    <w:rsid w:val="00EE146C"/>
    <w:rsid w:val="00EE2375"/>
    <w:rsid w:val="00EE2AD2"/>
    <w:rsid w:val="00EE2C54"/>
    <w:rsid w:val="00EE2DC6"/>
    <w:rsid w:val="00EE2DEB"/>
    <w:rsid w:val="00EE365D"/>
    <w:rsid w:val="00EE45B8"/>
    <w:rsid w:val="00EE4799"/>
    <w:rsid w:val="00EE7255"/>
    <w:rsid w:val="00EF12AA"/>
    <w:rsid w:val="00EF179B"/>
    <w:rsid w:val="00EF286D"/>
    <w:rsid w:val="00EF406F"/>
    <w:rsid w:val="00EF444B"/>
    <w:rsid w:val="00EF455A"/>
    <w:rsid w:val="00EF48A8"/>
    <w:rsid w:val="00EF49D1"/>
    <w:rsid w:val="00EF4E1B"/>
    <w:rsid w:val="00EF525C"/>
    <w:rsid w:val="00EF6106"/>
    <w:rsid w:val="00EF6B40"/>
    <w:rsid w:val="00EF70AA"/>
    <w:rsid w:val="00EF778A"/>
    <w:rsid w:val="00F0016D"/>
    <w:rsid w:val="00F00825"/>
    <w:rsid w:val="00F01829"/>
    <w:rsid w:val="00F01BCF"/>
    <w:rsid w:val="00F01E94"/>
    <w:rsid w:val="00F0222B"/>
    <w:rsid w:val="00F02657"/>
    <w:rsid w:val="00F02DC4"/>
    <w:rsid w:val="00F02DFA"/>
    <w:rsid w:val="00F02FBD"/>
    <w:rsid w:val="00F03202"/>
    <w:rsid w:val="00F03DA2"/>
    <w:rsid w:val="00F05C80"/>
    <w:rsid w:val="00F0649F"/>
    <w:rsid w:val="00F06FD8"/>
    <w:rsid w:val="00F10A96"/>
    <w:rsid w:val="00F1117A"/>
    <w:rsid w:val="00F11213"/>
    <w:rsid w:val="00F116A6"/>
    <w:rsid w:val="00F1260D"/>
    <w:rsid w:val="00F1264E"/>
    <w:rsid w:val="00F12C7A"/>
    <w:rsid w:val="00F134E7"/>
    <w:rsid w:val="00F1381B"/>
    <w:rsid w:val="00F139F7"/>
    <w:rsid w:val="00F14AA8"/>
    <w:rsid w:val="00F16DA6"/>
    <w:rsid w:val="00F17163"/>
    <w:rsid w:val="00F17C49"/>
    <w:rsid w:val="00F17D92"/>
    <w:rsid w:val="00F20CA4"/>
    <w:rsid w:val="00F2165E"/>
    <w:rsid w:val="00F232BB"/>
    <w:rsid w:val="00F23341"/>
    <w:rsid w:val="00F239D8"/>
    <w:rsid w:val="00F23A93"/>
    <w:rsid w:val="00F2438D"/>
    <w:rsid w:val="00F25C58"/>
    <w:rsid w:val="00F2681D"/>
    <w:rsid w:val="00F270C9"/>
    <w:rsid w:val="00F2794A"/>
    <w:rsid w:val="00F27BA8"/>
    <w:rsid w:val="00F30786"/>
    <w:rsid w:val="00F30981"/>
    <w:rsid w:val="00F30ED3"/>
    <w:rsid w:val="00F322D1"/>
    <w:rsid w:val="00F32B0E"/>
    <w:rsid w:val="00F339C8"/>
    <w:rsid w:val="00F33B4D"/>
    <w:rsid w:val="00F34414"/>
    <w:rsid w:val="00F347C0"/>
    <w:rsid w:val="00F34B6E"/>
    <w:rsid w:val="00F3512E"/>
    <w:rsid w:val="00F354D1"/>
    <w:rsid w:val="00F363F7"/>
    <w:rsid w:val="00F3682D"/>
    <w:rsid w:val="00F37827"/>
    <w:rsid w:val="00F37DE9"/>
    <w:rsid w:val="00F42586"/>
    <w:rsid w:val="00F42E70"/>
    <w:rsid w:val="00F4487E"/>
    <w:rsid w:val="00F44F01"/>
    <w:rsid w:val="00F45979"/>
    <w:rsid w:val="00F46296"/>
    <w:rsid w:val="00F4629B"/>
    <w:rsid w:val="00F462B2"/>
    <w:rsid w:val="00F46685"/>
    <w:rsid w:val="00F475E4"/>
    <w:rsid w:val="00F502A4"/>
    <w:rsid w:val="00F50902"/>
    <w:rsid w:val="00F51339"/>
    <w:rsid w:val="00F52287"/>
    <w:rsid w:val="00F52529"/>
    <w:rsid w:val="00F5386B"/>
    <w:rsid w:val="00F53A47"/>
    <w:rsid w:val="00F53A61"/>
    <w:rsid w:val="00F54350"/>
    <w:rsid w:val="00F54C34"/>
    <w:rsid w:val="00F5531C"/>
    <w:rsid w:val="00F55B95"/>
    <w:rsid w:val="00F564A5"/>
    <w:rsid w:val="00F564C4"/>
    <w:rsid w:val="00F5671C"/>
    <w:rsid w:val="00F56B56"/>
    <w:rsid w:val="00F572A6"/>
    <w:rsid w:val="00F572B8"/>
    <w:rsid w:val="00F57A89"/>
    <w:rsid w:val="00F57BCB"/>
    <w:rsid w:val="00F6004C"/>
    <w:rsid w:val="00F60B3E"/>
    <w:rsid w:val="00F616C5"/>
    <w:rsid w:val="00F61AB4"/>
    <w:rsid w:val="00F62FDE"/>
    <w:rsid w:val="00F6347F"/>
    <w:rsid w:val="00F63574"/>
    <w:rsid w:val="00F63885"/>
    <w:rsid w:val="00F64DBE"/>
    <w:rsid w:val="00F6505B"/>
    <w:rsid w:val="00F65392"/>
    <w:rsid w:val="00F666D9"/>
    <w:rsid w:val="00F667A7"/>
    <w:rsid w:val="00F66A99"/>
    <w:rsid w:val="00F66DE1"/>
    <w:rsid w:val="00F6767D"/>
    <w:rsid w:val="00F67A76"/>
    <w:rsid w:val="00F67E9B"/>
    <w:rsid w:val="00F70BE9"/>
    <w:rsid w:val="00F72E75"/>
    <w:rsid w:val="00F73142"/>
    <w:rsid w:val="00F73DB1"/>
    <w:rsid w:val="00F7481D"/>
    <w:rsid w:val="00F74B5D"/>
    <w:rsid w:val="00F75CD7"/>
    <w:rsid w:val="00F77B82"/>
    <w:rsid w:val="00F803FF"/>
    <w:rsid w:val="00F809B9"/>
    <w:rsid w:val="00F82398"/>
    <w:rsid w:val="00F83C49"/>
    <w:rsid w:val="00F83D79"/>
    <w:rsid w:val="00F8475F"/>
    <w:rsid w:val="00F85373"/>
    <w:rsid w:val="00F857E8"/>
    <w:rsid w:val="00F85A23"/>
    <w:rsid w:val="00F86608"/>
    <w:rsid w:val="00F87A83"/>
    <w:rsid w:val="00F90E76"/>
    <w:rsid w:val="00F91A82"/>
    <w:rsid w:val="00F91F09"/>
    <w:rsid w:val="00F928F6"/>
    <w:rsid w:val="00F9310D"/>
    <w:rsid w:val="00F9345A"/>
    <w:rsid w:val="00F945C3"/>
    <w:rsid w:val="00F94BEB"/>
    <w:rsid w:val="00F94E76"/>
    <w:rsid w:val="00F953AA"/>
    <w:rsid w:val="00F95612"/>
    <w:rsid w:val="00F95AAF"/>
    <w:rsid w:val="00F960A9"/>
    <w:rsid w:val="00F9627B"/>
    <w:rsid w:val="00F96D95"/>
    <w:rsid w:val="00F97296"/>
    <w:rsid w:val="00F97FDA"/>
    <w:rsid w:val="00FA000B"/>
    <w:rsid w:val="00FA250C"/>
    <w:rsid w:val="00FA25FB"/>
    <w:rsid w:val="00FA29C2"/>
    <w:rsid w:val="00FA33A6"/>
    <w:rsid w:val="00FA3543"/>
    <w:rsid w:val="00FA36B1"/>
    <w:rsid w:val="00FA3760"/>
    <w:rsid w:val="00FA420C"/>
    <w:rsid w:val="00FA45D1"/>
    <w:rsid w:val="00FA4A32"/>
    <w:rsid w:val="00FA55AC"/>
    <w:rsid w:val="00FA67A2"/>
    <w:rsid w:val="00FA75F7"/>
    <w:rsid w:val="00FA77BD"/>
    <w:rsid w:val="00FB010A"/>
    <w:rsid w:val="00FB03F1"/>
    <w:rsid w:val="00FB04D2"/>
    <w:rsid w:val="00FB24F6"/>
    <w:rsid w:val="00FB27B0"/>
    <w:rsid w:val="00FB322E"/>
    <w:rsid w:val="00FB34FA"/>
    <w:rsid w:val="00FB393B"/>
    <w:rsid w:val="00FB4046"/>
    <w:rsid w:val="00FB5E20"/>
    <w:rsid w:val="00FB6FF0"/>
    <w:rsid w:val="00FB76B0"/>
    <w:rsid w:val="00FB7F9D"/>
    <w:rsid w:val="00FC01A6"/>
    <w:rsid w:val="00FC0824"/>
    <w:rsid w:val="00FC0B21"/>
    <w:rsid w:val="00FC0B28"/>
    <w:rsid w:val="00FC16F0"/>
    <w:rsid w:val="00FC179B"/>
    <w:rsid w:val="00FC1CCD"/>
    <w:rsid w:val="00FC3A27"/>
    <w:rsid w:val="00FC3ABA"/>
    <w:rsid w:val="00FC3D38"/>
    <w:rsid w:val="00FC3F2F"/>
    <w:rsid w:val="00FC41C3"/>
    <w:rsid w:val="00FC4564"/>
    <w:rsid w:val="00FC4579"/>
    <w:rsid w:val="00FC525E"/>
    <w:rsid w:val="00FC71A6"/>
    <w:rsid w:val="00FD0660"/>
    <w:rsid w:val="00FD0FE2"/>
    <w:rsid w:val="00FD10A8"/>
    <w:rsid w:val="00FD143B"/>
    <w:rsid w:val="00FD1D96"/>
    <w:rsid w:val="00FD1DAC"/>
    <w:rsid w:val="00FD2E05"/>
    <w:rsid w:val="00FD4FA2"/>
    <w:rsid w:val="00FD597A"/>
    <w:rsid w:val="00FD5CE3"/>
    <w:rsid w:val="00FD5DC0"/>
    <w:rsid w:val="00FD6038"/>
    <w:rsid w:val="00FD6780"/>
    <w:rsid w:val="00FD6EF5"/>
    <w:rsid w:val="00FD7E2C"/>
    <w:rsid w:val="00FE0938"/>
    <w:rsid w:val="00FE0AC6"/>
    <w:rsid w:val="00FE0D45"/>
    <w:rsid w:val="00FE209E"/>
    <w:rsid w:val="00FE2BB4"/>
    <w:rsid w:val="00FE3E1D"/>
    <w:rsid w:val="00FE432F"/>
    <w:rsid w:val="00FE4CAF"/>
    <w:rsid w:val="00FE520B"/>
    <w:rsid w:val="00FE5236"/>
    <w:rsid w:val="00FE56F8"/>
    <w:rsid w:val="00FE6811"/>
    <w:rsid w:val="00FE6EE5"/>
    <w:rsid w:val="00FE7C10"/>
    <w:rsid w:val="00FF11C4"/>
    <w:rsid w:val="00FF166E"/>
    <w:rsid w:val="00FF2510"/>
    <w:rsid w:val="00FF2C8C"/>
    <w:rsid w:val="00FF3C48"/>
    <w:rsid w:val="00FF40B4"/>
    <w:rsid w:val="00FF4F0E"/>
    <w:rsid w:val="00FF4FCE"/>
    <w:rsid w:val="00FF5227"/>
    <w:rsid w:val="00FF5A62"/>
    <w:rsid w:val="00FF6361"/>
    <w:rsid w:val="00FF6382"/>
    <w:rsid w:val="00FF6C14"/>
    <w:rsid w:val="00FF78A6"/>
    <w:rsid w:val="00FF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260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E52"/>
    <w:rPr>
      <w:rFonts w:ascii="Times New Roman" w:eastAsia="Times New Roman" w:hAnsi="Times New Roman" w:cs="Times New Roman"/>
    </w:rPr>
  </w:style>
  <w:style w:type="paragraph" w:styleId="Heading1">
    <w:name w:val="heading 1"/>
    <w:basedOn w:val="Normal"/>
    <w:next w:val="Normal"/>
    <w:link w:val="Heading1Char"/>
    <w:uiPriority w:val="9"/>
    <w:qFormat/>
    <w:rsid w:val="003308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D5CE3"/>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92EDC"/>
  </w:style>
  <w:style w:type="character" w:customStyle="1" w:styleId="FootnoteTextChar">
    <w:name w:val="Footnote Text Char"/>
    <w:basedOn w:val="DefaultParagraphFont"/>
    <w:link w:val="FootnoteText"/>
    <w:uiPriority w:val="99"/>
    <w:rsid w:val="00592EDC"/>
    <w:rPr>
      <w:rFonts w:ascii="Times New Roman" w:eastAsia="Times New Roman" w:hAnsi="Times New Roman" w:cs="Times New Roman"/>
    </w:rPr>
  </w:style>
  <w:style w:type="character" w:styleId="FootnoteReference">
    <w:name w:val="footnote reference"/>
    <w:basedOn w:val="DefaultParagraphFont"/>
    <w:uiPriority w:val="99"/>
    <w:unhideWhenUsed/>
    <w:rsid w:val="00592EDC"/>
    <w:rPr>
      <w:vertAlign w:val="superscript"/>
    </w:rPr>
  </w:style>
  <w:style w:type="character" w:styleId="CommentReference">
    <w:name w:val="annotation reference"/>
    <w:basedOn w:val="DefaultParagraphFont"/>
    <w:uiPriority w:val="99"/>
    <w:semiHidden/>
    <w:unhideWhenUsed/>
    <w:rsid w:val="00B64C34"/>
    <w:rPr>
      <w:sz w:val="16"/>
      <w:szCs w:val="16"/>
    </w:rPr>
  </w:style>
  <w:style w:type="paragraph" w:styleId="CommentText">
    <w:name w:val="annotation text"/>
    <w:basedOn w:val="Normal"/>
    <w:link w:val="CommentTextChar"/>
    <w:uiPriority w:val="99"/>
    <w:unhideWhenUsed/>
    <w:rsid w:val="00AB66F3"/>
  </w:style>
  <w:style w:type="character" w:customStyle="1" w:styleId="CommentTextChar">
    <w:name w:val="Comment Text Char"/>
    <w:basedOn w:val="DefaultParagraphFont"/>
    <w:link w:val="CommentText"/>
    <w:uiPriority w:val="99"/>
    <w:rsid w:val="00AB66F3"/>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AB66F3"/>
    <w:rPr>
      <w:b/>
      <w:bCs/>
      <w:sz w:val="20"/>
      <w:szCs w:val="20"/>
    </w:rPr>
  </w:style>
  <w:style w:type="character" w:customStyle="1" w:styleId="CommentSubjectChar">
    <w:name w:val="Comment Subject Char"/>
    <w:basedOn w:val="CommentTextChar"/>
    <w:link w:val="CommentSubject"/>
    <w:uiPriority w:val="99"/>
    <w:semiHidden/>
    <w:rsid w:val="00AB66F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B66F3"/>
    <w:rPr>
      <w:sz w:val="18"/>
      <w:szCs w:val="18"/>
    </w:rPr>
  </w:style>
  <w:style w:type="character" w:customStyle="1" w:styleId="BalloonTextChar">
    <w:name w:val="Balloon Text Char"/>
    <w:basedOn w:val="DefaultParagraphFont"/>
    <w:link w:val="BalloonText"/>
    <w:uiPriority w:val="99"/>
    <w:semiHidden/>
    <w:rsid w:val="00AB66F3"/>
    <w:rPr>
      <w:rFonts w:ascii="Times New Roman" w:hAnsi="Times New Roman" w:cs="Times New Roman"/>
      <w:sz w:val="18"/>
      <w:szCs w:val="18"/>
    </w:rPr>
  </w:style>
  <w:style w:type="character" w:customStyle="1" w:styleId="Heading3Char">
    <w:name w:val="Heading 3 Char"/>
    <w:basedOn w:val="DefaultParagraphFont"/>
    <w:link w:val="Heading3"/>
    <w:uiPriority w:val="9"/>
    <w:rsid w:val="00FD5CE3"/>
    <w:rPr>
      <w:rFonts w:ascii="Times New Roman" w:hAnsi="Times New Roman" w:cs="Times New Roman"/>
      <w:b/>
      <w:bCs/>
      <w:sz w:val="27"/>
      <w:szCs w:val="27"/>
    </w:rPr>
  </w:style>
  <w:style w:type="character" w:styleId="Hyperlink">
    <w:name w:val="Hyperlink"/>
    <w:basedOn w:val="DefaultParagraphFont"/>
    <w:uiPriority w:val="99"/>
    <w:unhideWhenUsed/>
    <w:rsid w:val="00FD5CE3"/>
    <w:rPr>
      <w:color w:val="0000FF"/>
      <w:u w:val="single"/>
    </w:rPr>
  </w:style>
  <w:style w:type="character" w:styleId="Strong">
    <w:name w:val="Strong"/>
    <w:basedOn w:val="DefaultParagraphFont"/>
    <w:uiPriority w:val="22"/>
    <w:qFormat/>
    <w:rsid w:val="00893D6E"/>
    <w:rPr>
      <w:b/>
      <w:bCs/>
    </w:rPr>
  </w:style>
  <w:style w:type="paragraph" w:styleId="ListParagraph">
    <w:name w:val="List Paragraph"/>
    <w:basedOn w:val="Normal"/>
    <w:uiPriority w:val="34"/>
    <w:qFormat/>
    <w:rsid w:val="00CD325A"/>
    <w:pPr>
      <w:ind w:left="720"/>
      <w:contextualSpacing/>
    </w:pPr>
    <w:rPr>
      <w:rFonts w:eastAsiaTheme="minorHAnsi"/>
    </w:rPr>
  </w:style>
  <w:style w:type="character" w:customStyle="1" w:styleId="Heading1Char">
    <w:name w:val="Heading 1 Char"/>
    <w:basedOn w:val="DefaultParagraphFont"/>
    <w:link w:val="Heading1"/>
    <w:uiPriority w:val="9"/>
    <w:rsid w:val="00330865"/>
    <w:rPr>
      <w:rFonts w:asciiTheme="majorHAnsi" w:eastAsiaTheme="majorEastAsia" w:hAnsiTheme="majorHAnsi" w:cstheme="majorBidi"/>
      <w:color w:val="2E74B5" w:themeColor="accent1" w:themeShade="BF"/>
      <w:sz w:val="32"/>
      <w:szCs w:val="32"/>
    </w:rPr>
  </w:style>
  <w:style w:type="paragraph" w:customStyle="1" w:styleId="Default">
    <w:name w:val="Default"/>
    <w:rsid w:val="005553B2"/>
    <w:pPr>
      <w:autoSpaceDE w:val="0"/>
      <w:autoSpaceDN w:val="0"/>
      <w:adjustRightInd w:val="0"/>
    </w:pPr>
    <w:rPr>
      <w:rFonts w:ascii="Times New Roman" w:hAnsi="Times New Roman" w:cs="Times New Roman"/>
      <w:color w:val="000000"/>
    </w:rPr>
  </w:style>
  <w:style w:type="character" w:styleId="Emphasis">
    <w:name w:val="Emphasis"/>
    <w:basedOn w:val="DefaultParagraphFont"/>
    <w:uiPriority w:val="20"/>
    <w:qFormat/>
    <w:rsid w:val="00004134"/>
    <w:rPr>
      <w:i/>
      <w:iCs/>
    </w:rPr>
  </w:style>
  <w:style w:type="character" w:styleId="FollowedHyperlink">
    <w:name w:val="FollowedHyperlink"/>
    <w:basedOn w:val="DefaultParagraphFont"/>
    <w:uiPriority w:val="99"/>
    <w:semiHidden/>
    <w:unhideWhenUsed/>
    <w:rsid w:val="00C91AB7"/>
    <w:rPr>
      <w:color w:val="954F72" w:themeColor="followedHyperlink"/>
      <w:u w:val="single"/>
    </w:rPr>
  </w:style>
  <w:style w:type="character" w:customStyle="1" w:styleId="UnresolvedMention1">
    <w:name w:val="Unresolved Mention1"/>
    <w:basedOn w:val="DefaultParagraphFont"/>
    <w:uiPriority w:val="99"/>
    <w:rsid w:val="00C91AB7"/>
    <w:rPr>
      <w:color w:val="605E5C"/>
      <w:shd w:val="clear" w:color="auto" w:fill="E1DFDD"/>
    </w:rPr>
  </w:style>
  <w:style w:type="character" w:customStyle="1" w:styleId="apple-converted-space">
    <w:name w:val="apple-converted-space"/>
    <w:basedOn w:val="DefaultParagraphFont"/>
    <w:rsid w:val="005E4332"/>
  </w:style>
  <w:style w:type="paragraph" w:styleId="NormalWeb">
    <w:name w:val="Normal (Web)"/>
    <w:basedOn w:val="Normal"/>
    <w:uiPriority w:val="99"/>
    <w:unhideWhenUsed/>
    <w:rsid w:val="0084581E"/>
    <w:pPr>
      <w:spacing w:before="100" w:beforeAutospacing="1" w:after="100" w:afterAutospacing="1"/>
    </w:pPr>
  </w:style>
  <w:style w:type="character" w:customStyle="1" w:styleId="nlmarticle-title">
    <w:name w:val="nlm_article-title"/>
    <w:basedOn w:val="DefaultParagraphFont"/>
    <w:rsid w:val="00461C0D"/>
  </w:style>
  <w:style w:type="character" w:customStyle="1" w:styleId="contribdegrees">
    <w:name w:val="contribdegrees"/>
    <w:basedOn w:val="DefaultParagraphFont"/>
    <w:rsid w:val="00461C0D"/>
  </w:style>
  <w:style w:type="character" w:customStyle="1" w:styleId="fn">
    <w:name w:val="fn"/>
    <w:basedOn w:val="DefaultParagraphFont"/>
    <w:rsid w:val="00916A5A"/>
  </w:style>
  <w:style w:type="paragraph" w:styleId="Footer">
    <w:name w:val="footer"/>
    <w:basedOn w:val="Normal"/>
    <w:link w:val="FooterChar"/>
    <w:uiPriority w:val="99"/>
    <w:unhideWhenUsed/>
    <w:rsid w:val="00F9310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F9310D"/>
    <w:rPr>
      <w:rFonts w:ascii="Times New Roman" w:hAnsi="Times New Roman" w:cs="Times New Roman"/>
    </w:rPr>
  </w:style>
  <w:style w:type="character" w:styleId="PageNumber">
    <w:name w:val="page number"/>
    <w:basedOn w:val="DefaultParagraphFont"/>
    <w:uiPriority w:val="99"/>
    <w:semiHidden/>
    <w:unhideWhenUsed/>
    <w:rsid w:val="00F9310D"/>
  </w:style>
  <w:style w:type="paragraph" w:styleId="Header">
    <w:name w:val="header"/>
    <w:basedOn w:val="Normal"/>
    <w:link w:val="HeaderChar"/>
    <w:uiPriority w:val="99"/>
    <w:unhideWhenUsed/>
    <w:rsid w:val="00F9310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9310D"/>
    <w:rPr>
      <w:rFonts w:ascii="Times New Roman" w:hAnsi="Times New Roman" w:cs="Times New Roman"/>
    </w:rPr>
  </w:style>
  <w:style w:type="character" w:styleId="UnresolvedMention">
    <w:name w:val="Unresolved Mention"/>
    <w:basedOn w:val="DefaultParagraphFont"/>
    <w:uiPriority w:val="99"/>
    <w:rsid w:val="007926F3"/>
    <w:rPr>
      <w:color w:val="605E5C"/>
      <w:shd w:val="clear" w:color="auto" w:fill="E1DFDD"/>
    </w:rPr>
  </w:style>
  <w:style w:type="character" w:customStyle="1" w:styleId="gmail-nlmyear">
    <w:name w:val="gmail-nlm_year"/>
    <w:basedOn w:val="DefaultParagraphFont"/>
    <w:rsid w:val="00E20A46"/>
  </w:style>
  <w:style w:type="character" w:customStyle="1" w:styleId="gmail-nlmarticle-title">
    <w:name w:val="gmail-nlm_article-title"/>
    <w:basedOn w:val="DefaultParagraphFont"/>
    <w:rsid w:val="00E20A46"/>
  </w:style>
  <w:style w:type="character" w:customStyle="1" w:styleId="gmail-nlmfpage">
    <w:name w:val="gmail-nlm_fpage"/>
    <w:basedOn w:val="DefaultParagraphFont"/>
    <w:rsid w:val="00E20A46"/>
  </w:style>
  <w:style w:type="character" w:customStyle="1" w:styleId="gmail-nlmlpage">
    <w:name w:val="gmail-nlm_lpage"/>
    <w:basedOn w:val="DefaultParagraphFont"/>
    <w:rsid w:val="00E20A46"/>
  </w:style>
  <w:style w:type="table" w:styleId="TableGrid">
    <w:name w:val="Table Grid"/>
    <w:basedOn w:val="TableNormal"/>
    <w:uiPriority w:val="39"/>
    <w:rsid w:val="001E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0989">
      <w:bodyDiv w:val="1"/>
      <w:marLeft w:val="0"/>
      <w:marRight w:val="0"/>
      <w:marTop w:val="0"/>
      <w:marBottom w:val="0"/>
      <w:divBdr>
        <w:top w:val="none" w:sz="0" w:space="0" w:color="auto"/>
        <w:left w:val="none" w:sz="0" w:space="0" w:color="auto"/>
        <w:bottom w:val="none" w:sz="0" w:space="0" w:color="auto"/>
        <w:right w:val="none" w:sz="0" w:space="0" w:color="auto"/>
      </w:divBdr>
      <w:divsChild>
        <w:div w:id="174073235">
          <w:marLeft w:val="0"/>
          <w:marRight w:val="0"/>
          <w:marTop w:val="0"/>
          <w:marBottom w:val="0"/>
          <w:divBdr>
            <w:top w:val="none" w:sz="0" w:space="0" w:color="auto"/>
            <w:left w:val="none" w:sz="0" w:space="0" w:color="auto"/>
            <w:bottom w:val="none" w:sz="0" w:space="0" w:color="auto"/>
            <w:right w:val="none" w:sz="0" w:space="0" w:color="auto"/>
          </w:divBdr>
        </w:div>
        <w:div w:id="163864878">
          <w:marLeft w:val="0"/>
          <w:marRight w:val="0"/>
          <w:marTop w:val="0"/>
          <w:marBottom w:val="0"/>
          <w:divBdr>
            <w:top w:val="none" w:sz="0" w:space="0" w:color="auto"/>
            <w:left w:val="none" w:sz="0" w:space="0" w:color="auto"/>
            <w:bottom w:val="none" w:sz="0" w:space="0" w:color="auto"/>
            <w:right w:val="none" w:sz="0" w:space="0" w:color="auto"/>
          </w:divBdr>
        </w:div>
        <w:div w:id="1215582959">
          <w:marLeft w:val="0"/>
          <w:marRight w:val="0"/>
          <w:marTop w:val="0"/>
          <w:marBottom w:val="0"/>
          <w:divBdr>
            <w:top w:val="none" w:sz="0" w:space="0" w:color="auto"/>
            <w:left w:val="none" w:sz="0" w:space="0" w:color="auto"/>
            <w:bottom w:val="none" w:sz="0" w:space="0" w:color="auto"/>
            <w:right w:val="none" w:sz="0" w:space="0" w:color="auto"/>
          </w:divBdr>
        </w:div>
        <w:div w:id="1000933013">
          <w:marLeft w:val="0"/>
          <w:marRight w:val="0"/>
          <w:marTop w:val="0"/>
          <w:marBottom w:val="0"/>
          <w:divBdr>
            <w:top w:val="none" w:sz="0" w:space="0" w:color="auto"/>
            <w:left w:val="none" w:sz="0" w:space="0" w:color="auto"/>
            <w:bottom w:val="none" w:sz="0" w:space="0" w:color="auto"/>
            <w:right w:val="none" w:sz="0" w:space="0" w:color="auto"/>
          </w:divBdr>
        </w:div>
        <w:div w:id="369259354">
          <w:marLeft w:val="0"/>
          <w:marRight w:val="0"/>
          <w:marTop w:val="0"/>
          <w:marBottom w:val="0"/>
          <w:divBdr>
            <w:top w:val="none" w:sz="0" w:space="0" w:color="auto"/>
            <w:left w:val="none" w:sz="0" w:space="0" w:color="auto"/>
            <w:bottom w:val="none" w:sz="0" w:space="0" w:color="auto"/>
            <w:right w:val="none" w:sz="0" w:space="0" w:color="auto"/>
          </w:divBdr>
        </w:div>
        <w:div w:id="1544175927">
          <w:marLeft w:val="0"/>
          <w:marRight w:val="0"/>
          <w:marTop w:val="0"/>
          <w:marBottom w:val="0"/>
          <w:divBdr>
            <w:top w:val="none" w:sz="0" w:space="0" w:color="auto"/>
            <w:left w:val="none" w:sz="0" w:space="0" w:color="auto"/>
            <w:bottom w:val="none" w:sz="0" w:space="0" w:color="auto"/>
            <w:right w:val="none" w:sz="0" w:space="0" w:color="auto"/>
          </w:divBdr>
        </w:div>
        <w:div w:id="1880127124">
          <w:marLeft w:val="0"/>
          <w:marRight w:val="0"/>
          <w:marTop w:val="0"/>
          <w:marBottom w:val="0"/>
          <w:divBdr>
            <w:top w:val="none" w:sz="0" w:space="0" w:color="auto"/>
            <w:left w:val="none" w:sz="0" w:space="0" w:color="auto"/>
            <w:bottom w:val="none" w:sz="0" w:space="0" w:color="auto"/>
            <w:right w:val="none" w:sz="0" w:space="0" w:color="auto"/>
          </w:divBdr>
        </w:div>
        <w:div w:id="1083793463">
          <w:marLeft w:val="0"/>
          <w:marRight w:val="0"/>
          <w:marTop w:val="0"/>
          <w:marBottom w:val="0"/>
          <w:divBdr>
            <w:top w:val="none" w:sz="0" w:space="0" w:color="auto"/>
            <w:left w:val="none" w:sz="0" w:space="0" w:color="auto"/>
            <w:bottom w:val="none" w:sz="0" w:space="0" w:color="auto"/>
            <w:right w:val="none" w:sz="0" w:space="0" w:color="auto"/>
          </w:divBdr>
        </w:div>
        <w:div w:id="1267690565">
          <w:marLeft w:val="0"/>
          <w:marRight w:val="0"/>
          <w:marTop w:val="0"/>
          <w:marBottom w:val="0"/>
          <w:divBdr>
            <w:top w:val="none" w:sz="0" w:space="0" w:color="auto"/>
            <w:left w:val="none" w:sz="0" w:space="0" w:color="auto"/>
            <w:bottom w:val="none" w:sz="0" w:space="0" w:color="auto"/>
            <w:right w:val="none" w:sz="0" w:space="0" w:color="auto"/>
          </w:divBdr>
        </w:div>
        <w:div w:id="909003071">
          <w:marLeft w:val="0"/>
          <w:marRight w:val="0"/>
          <w:marTop w:val="0"/>
          <w:marBottom w:val="0"/>
          <w:divBdr>
            <w:top w:val="none" w:sz="0" w:space="0" w:color="auto"/>
            <w:left w:val="none" w:sz="0" w:space="0" w:color="auto"/>
            <w:bottom w:val="none" w:sz="0" w:space="0" w:color="auto"/>
            <w:right w:val="none" w:sz="0" w:space="0" w:color="auto"/>
          </w:divBdr>
        </w:div>
      </w:divsChild>
    </w:div>
    <w:div w:id="47001494">
      <w:bodyDiv w:val="1"/>
      <w:marLeft w:val="0"/>
      <w:marRight w:val="0"/>
      <w:marTop w:val="0"/>
      <w:marBottom w:val="0"/>
      <w:divBdr>
        <w:top w:val="none" w:sz="0" w:space="0" w:color="auto"/>
        <w:left w:val="none" w:sz="0" w:space="0" w:color="auto"/>
        <w:bottom w:val="none" w:sz="0" w:space="0" w:color="auto"/>
        <w:right w:val="none" w:sz="0" w:space="0" w:color="auto"/>
      </w:divBdr>
    </w:div>
    <w:div w:id="108815826">
      <w:bodyDiv w:val="1"/>
      <w:marLeft w:val="0"/>
      <w:marRight w:val="0"/>
      <w:marTop w:val="0"/>
      <w:marBottom w:val="0"/>
      <w:divBdr>
        <w:top w:val="none" w:sz="0" w:space="0" w:color="auto"/>
        <w:left w:val="none" w:sz="0" w:space="0" w:color="auto"/>
        <w:bottom w:val="none" w:sz="0" w:space="0" w:color="auto"/>
        <w:right w:val="none" w:sz="0" w:space="0" w:color="auto"/>
      </w:divBdr>
    </w:div>
    <w:div w:id="122820156">
      <w:bodyDiv w:val="1"/>
      <w:marLeft w:val="0"/>
      <w:marRight w:val="0"/>
      <w:marTop w:val="0"/>
      <w:marBottom w:val="0"/>
      <w:divBdr>
        <w:top w:val="none" w:sz="0" w:space="0" w:color="auto"/>
        <w:left w:val="none" w:sz="0" w:space="0" w:color="auto"/>
        <w:bottom w:val="none" w:sz="0" w:space="0" w:color="auto"/>
        <w:right w:val="none" w:sz="0" w:space="0" w:color="auto"/>
      </w:divBdr>
    </w:div>
    <w:div w:id="138769782">
      <w:bodyDiv w:val="1"/>
      <w:marLeft w:val="0"/>
      <w:marRight w:val="0"/>
      <w:marTop w:val="0"/>
      <w:marBottom w:val="0"/>
      <w:divBdr>
        <w:top w:val="none" w:sz="0" w:space="0" w:color="auto"/>
        <w:left w:val="none" w:sz="0" w:space="0" w:color="auto"/>
        <w:bottom w:val="none" w:sz="0" w:space="0" w:color="auto"/>
        <w:right w:val="none" w:sz="0" w:space="0" w:color="auto"/>
      </w:divBdr>
    </w:div>
    <w:div w:id="145633499">
      <w:bodyDiv w:val="1"/>
      <w:marLeft w:val="0"/>
      <w:marRight w:val="0"/>
      <w:marTop w:val="0"/>
      <w:marBottom w:val="0"/>
      <w:divBdr>
        <w:top w:val="none" w:sz="0" w:space="0" w:color="auto"/>
        <w:left w:val="none" w:sz="0" w:space="0" w:color="auto"/>
        <w:bottom w:val="none" w:sz="0" w:space="0" w:color="auto"/>
        <w:right w:val="none" w:sz="0" w:space="0" w:color="auto"/>
      </w:divBdr>
    </w:div>
    <w:div w:id="151415682">
      <w:bodyDiv w:val="1"/>
      <w:marLeft w:val="0"/>
      <w:marRight w:val="0"/>
      <w:marTop w:val="0"/>
      <w:marBottom w:val="0"/>
      <w:divBdr>
        <w:top w:val="none" w:sz="0" w:space="0" w:color="auto"/>
        <w:left w:val="none" w:sz="0" w:space="0" w:color="auto"/>
        <w:bottom w:val="none" w:sz="0" w:space="0" w:color="auto"/>
        <w:right w:val="none" w:sz="0" w:space="0" w:color="auto"/>
      </w:divBdr>
    </w:div>
    <w:div w:id="157698592">
      <w:bodyDiv w:val="1"/>
      <w:marLeft w:val="0"/>
      <w:marRight w:val="0"/>
      <w:marTop w:val="0"/>
      <w:marBottom w:val="0"/>
      <w:divBdr>
        <w:top w:val="none" w:sz="0" w:space="0" w:color="auto"/>
        <w:left w:val="none" w:sz="0" w:space="0" w:color="auto"/>
        <w:bottom w:val="none" w:sz="0" w:space="0" w:color="auto"/>
        <w:right w:val="none" w:sz="0" w:space="0" w:color="auto"/>
      </w:divBdr>
    </w:div>
    <w:div w:id="167789398">
      <w:bodyDiv w:val="1"/>
      <w:marLeft w:val="0"/>
      <w:marRight w:val="0"/>
      <w:marTop w:val="0"/>
      <w:marBottom w:val="0"/>
      <w:divBdr>
        <w:top w:val="none" w:sz="0" w:space="0" w:color="auto"/>
        <w:left w:val="none" w:sz="0" w:space="0" w:color="auto"/>
        <w:bottom w:val="none" w:sz="0" w:space="0" w:color="auto"/>
        <w:right w:val="none" w:sz="0" w:space="0" w:color="auto"/>
      </w:divBdr>
    </w:div>
    <w:div w:id="177889662">
      <w:bodyDiv w:val="1"/>
      <w:marLeft w:val="0"/>
      <w:marRight w:val="0"/>
      <w:marTop w:val="0"/>
      <w:marBottom w:val="0"/>
      <w:divBdr>
        <w:top w:val="none" w:sz="0" w:space="0" w:color="auto"/>
        <w:left w:val="none" w:sz="0" w:space="0" w:color="auto"/>
        <w:bottom w:val="none" w:sz="0" w:space="0" w:color="auto"/>
        <w:right w:val="none" w:sz="0" w:space="0" w:color="auto"/>
      </w:divBdr>
    </w:div>
    <w:div w:id="178156467">
      <w:bodyDiv w:val="1"/>
      <w:marLeft w:val="0"/>
      <w:marRight w:val="0"/>
      <w:marTop w:val="0"/>
      <w:marBottom w:val="0"/>
      <w:divBdr>
        <w:top w:val="none" w:sz="0" w:space="0" w:color="auto"/>
        <w:left w:val="none" w:sz="0" w:space="0" w:color="auto"/>
        <w:bottom w:val="none" w:sz="0" w:space="0" w:color="auto"/>
        <w:right w:val="none" w:sz="0" w:space="0" w:color="auto"/>
      </w:divBdr>
    </w:div>
    <w:div w:id="182479884">
      <w:bodyDiv w:val="1"/>
      <w:marLeft w:val="0"/>
      <w:marRight w:val="0"/>
      <w:marTop w:val="0"/>
      <w:marBottom w:val="0"/>
      <w:divBdr>
        <w:top w:val="none" w:sz="0" w:space="0" w:color="auto"/>
        <w:left w:val="none" w:sz="0" w:space="0" w:color="auto"/>
        <w:bottom w:val="none" w:sz="0" w:space="0" w:color="auto"/>
        <w:right w:val="none" w:sz="0" w:space="0" w:color="auto"/>
      </w:divBdr>
    </w:div>
    <w:div w:id="193733537">
      <w:bodyDiv w:val="1"/>
      <w:marLeft w:val="0"/>
      <w:marRight w:val="0"/>
      <w:marTop w:val="0"/>
      <w:marBottom w:val="0"/>
      <w:divBdr>
        <w:top w:val="none" w:sz="0" w:space="0" w:color="auto"/>
        <w:left w:val="none" w:sz="0" w:space="0" w:color="auto"/>
        <w:bottom w:val="none" w:sz="0" w:space="0" w:color="auto"/>
        <w:right w:val="none" w:sz="0" w:space="0" w:color="auto"/>
      </w:divBdr>
    </w:div>
    <w:div w:id="197595216">
      <w:bodyDiv w:val="1"/>
      <w:marLeft w:val="0"/>
      <w:marRight w:val="0"/>
      <w:marTop w:val="0"/>
      <w:marBottom w:val="0"/>
      <w:divBdr>
        <w:top w:val="none" w:sz="0" w:space="0" w:color="auto"/>
        <w:left w:val="none" w:sz="0" w:space="0" w:color="auto"/>
        <w:bottom w:val="none" w:sz="0" w:space="0" w:color="auto"/>
        <w:right w:val="none" w:sz="0" w:space="0" w:color="auto"/>
      </w:divBdr>
    </w:div>
    <w:div w:id="217934030">
      <w:bodyDiv w:val="1"/>
      <w:marLeft w:val="0"/>
      <w:marRight w:val="0"/>
      <w:marTop w:val="0"/>
      <w:marBottom w:val="0"/>
      <w:divBdr>
        <w:top w:val="none" w:sz="0" w:space="0" w:color="auto"/>
        <w:left w:val="none" w:sz="0" w:space="0" w:color="auto"/>
        <w:bottom w:val="none" w:sz="0" w:space="0" w:color="auto"/>
        <w:right w:val="none" w:sz="0" w:space="0" w:color="auto"/>
      </w:divBdr>
    </w:div>
    <w:div w:id="234318577">
      <w:bodyDiv w:val="1"/>
      <w:marLeft w:val="0"/>
      <w:marRight w:val="0"/>
      <w:marTop w:val="0"/>
      <w:marBottom w:val="0"/>
      <w:divBdr>
        <w:top w:val="none" w:sz="0" w:space="0" w:color="auto"/>
        <w:left w:val="none" w:sz="0" w:space="0" w:color="auto"/>
        <w:bottom w:val="none" w:sz="0" w:space="0" w:color="auto"/>
        <w:right w:val="none" w:sz="0" w:space="0" w:color="auto"/>
      </w:divBdr>
    </w:div>
    <w:div w:id="239607663">
      <w:bodyDiv w:val="1"/>
      <w:marLeft w:val="0"/>
      <w:marRight w:val="0"/>
      <w:marTop w:val="0"/>
      <w:marBottom w:val="0"/>
      <w:divBdr>
        <w:top w:val="none" w:sz="0" w:space="0" w:color="auto"/>
        <w:left w:val="none" w:sz="0" w:space="0" w:color="auto"/>
        <w:bottom w:val="none" w:sz="0" w:space="0" w:color="auto"/>
        <w:right w:val="none" w:sz="0" w:space="0" w:color="auto"/>
      </w:divBdr>
    </w:div>
    <w:div w:id="244918516">
      <w:bodyDiv w:val="1"/>
      <w:marLeft w:val="0"/>
      <w:marRight w:val="0"/>
      <w:marTop w:val="0"/>
      <w:marBottom w:val="0"/>
      <w:divBdr>
        <w:top w:val="none" w:sz="0" w:space="0" w:color="auto"/>
        <w:left w:val="none" w:sz="0" w:space="0" w:color="auto"/>
        <w:bottom w:val="none" w:sz="0" w:space="0" w:color="auto"/>
        <w:right w:val="none" w:sz="0" w:space="0" w:color="auto"/>
      </w:divBdr>
    </w:div>
    <w:div w:id="248663874">
      <w:bodyDiv w:val="1"/>
      <w:marLeft w:val="0"/>
      <w:marRight w:val="0"/>
      <w:marTop w:val="0"/>
      <w:marBottom w:val="0"/>
      <w:divBdr>
        <w:top w:val="none" w:sz="0" w:space="0" w:color="auto"/>
        <w:left w:val="none" w:sz="0" w:space="0" w:color="auto"/>
        <w:bottom w:val="none" w:sz="0" w:space="0" w:color="auto"/>
        <w:right w:val="none" w:sz="0" w:space="0" w:color="auto"/>
      </w:divBdr>
    </w:div>
    <w:div w:id="256444166">
      <w:bodyDiv w:val="1"/>
      <w:marLeft w:val="0"/>
      <w:marRight w:val="0"/>
      <w:marTop w:val="0"/>
      <w:marBottom w:val="0"/>
      <w:divBdr>
        <w:top w:val="none" w:sz="0" w:space="0" w:color="auto"/>
        <w:left w:val="none" w:sz="0" w:space="0" w:color="auto"/>
        <w:bottom w:val="none" w:sz="0" w:space="0" w:color="auto"/>
        <w:right w:val="none" w:sz="0" w:space="0" w:color="auto"/>
      </w:divBdr>
    </w:div>
    <w:div w:id="266624256">
      <w:bodyDiv w:val="1"/>
      <w:marLeft w:val="0"/>
      <w:marRight w:val="0"/>
      <w:marTop w:val="0"/>
      <w:marBottom w:val="0"/>
      <w:divBdr>
        <w:top w:val="none" w:sz="0" w:space="0" w:color="auto"/>
        <w:left w:val="none" w:sz="0" w:space="0" w:color="auto"/>
        <w:bottom w:val="none" w:sz="0" w:space="0" w:color="auto"/>
        <w:right w:val="none" w:sz="0" w:space="0" w:color="auto"/>
      </w:divBdr>
    </w:div>
    <w:div w:id="310913722">
      <w:bodyDiv w:val="1"/>
      <w:marLeft w:val="0"/>
      <w:marRight w:val="0"/>
      <w:marTop w:val="0"/>
      <w:marBottom w:val="0"/>
      <w:divBdr>
        <w:top w:val="none" w:sz="0" w:space="0" w:color="auto"/>
        <w:left w:val="none" w:sz="0" w:space="0" w:color="auto"/>
        <w:bottom w:val="none" w:sz="0" w:space="0" w:color="auto"/>
        <w:right w:val="none" w:sz="0" w:space="0" w:color="auto"/>
      </w:divBdr>
    </w:div>
    <w:div w:id="316156263">
      <w:bodyDiv w:val="1"/>
      <w:marLeft w:val="0"/>
      <w:marRight w:val="0"/>
      <w:marTop w:val="0"/>
      <w:marBottom w:val="0"/>
      <w:divBdr>
        <w:top w:val="none" w:sz="0" w:space="0" w:color="auto"/>
        <w:left w:val="none" w:sz="0" w:space="0" w:color="auto"/>
        <w:bottom w:val="none" w:sz="0" w:space="0" w:color="auto"/>
        <w:right w:val="none" w:sz="0" w:space="0" w:color="auto"/>
      </w:divBdr>
    </w:div>
    <w:div w:id="331953451">
      <w:bodyDiv w:val="1"/>
      <w:marLeft w:val="0"/>
      <w:marRight w:val="0"/>
      <w:marTop w:val="0"/>
      <w:marBottom w:val="0"/>
      <w:divBdr>
        <w:top w:val="none" w:sz="0" w:space="0" w:color="auto"/>
        <w:left w:val="none" w:sz="0" w:space="0" w:color="auto"/>
        <w:bottom w:val="none" w:sz="0" w:space="0" w:color="auto"/>
        <w:right w:val="none" w:sz="0" w:space="0" w:color="auto"/>
      </w:divBdr>
    </w:div>
    <w:div w:id="385105720">
      <w:bodyDiv w:val="1"/>
      <w:marLeft w:val="0"/>
      <w:marRight w:val="0"/>
      <w:marTop w:val="0"/>
      <w:marBottom w:val="0"/>
      <w:divBdr>
        <w:top w:val="none" w:sz="0" w:space="0" w:color="auto"/>
        <w:left w:val="none" w:sz="0" w:space="0" w:color="auto"/>
        <w:bottom w:val="none" w:sz="0" w:space="0" w:color="auto"/>
        <w:right w:val="none" w:sz="0" w:space="0" w:color="auto"/>
      </w:divBdr>
    </w:div>
    <w:div w:id="403990492">
      <w:bodyDiv w:val="1"/>
      <w:marLeft w:val="0"/>
      <w:marRight w:val="0"/>
      <w:marTop w:val="0"/>
      <w:marBottom w:val="0"/>
      <w:divBdr>
        <w:top w:val="none" w:sz="0" w:space="0" w:color="auto"/>
        <w:left w:val="none" w:sz="0" w:space="0" w:color="auto"/>
        <w:bottom w:val="none" w:sz="0" w:space="0" w:color="auto"/>
        <w:right w:val="none" w:sz="0" w:space="0" w:color="auto"/>
      </w:divBdr>
      <w:divsChild>
        <w:div w:id="723529655">
          <w:marLeft w:val="0"/>
          <w:marRight w:val="0"/>
          <w:marTop w:val="0"/>
          <w:marBottom w:val="0"/>
          <w:divBdr>
            <w:top w:val="none" w:sz="0" w:space="0" w:color="auto"/>
            <w:left w:val="none" w:sz="0" w:space="0" w:color="auto"/>
            <w:bottom w:val="none" w:sz="0" w:space="0" w:color="auto"/>
            <w:right w:val="none" w:sz="0" w:space="0" w:color="auto"/>
          </w:divBdr>
          <w:divsChild>
            <w:div w:id="47344792">
              <w:marLeft w:val="0"/>
              <w:marRight w:val="0"/>
              <w:marTop w:val="0"/>
              <w:marBottom w:val="0"/>
              <w:divBdr>
                <w:top w:val="none" w:sz="0" w:space="0" w:color="auto"/>
                <w:left w:val="none" w:sz="0" w:space="0" w:color="auto"/>
                <w:bottom w:val="none" w:sz="0" w:space="0" w:color="auto"/>
                <w:right w:val="none" w:sz="0" w:space="0" w:color="auto"/>
              </w:divBdr>
              <w:divsChild>
                <w:div w:id="3643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2615">
      <w:bodyDiv w:val="1"/>
      <w:marLeft w:val="0"/>
      <w:marRight w:val="0"/>
      <w:marTop w:val="0"/>
      <w:marBottom w:val="0"/>
      <w:divBdr>
        <w:top w:val="none" w:sz="0" w:space="0" w:color="auto"/>
        <w:left w:val="none" w:sz="0" w:space="0" w:color="auto"/>
        <w:bottom w:val="none" w:sz="0" w:space="0" w:color="auto"/>
        <w:right w:val="none" w:sz="0" w:space="0" w:color="auto"/>
      </w:divBdr>
    </w:div>
    <w:div w:id="448012179">
      <w:bodyDiv w:val="1"/>
      <w:marLeft w:val="0"/>
      <w:marRight w:val="0"/>
      <w:marTop w:val="0"/>
      <w:marBottom w:val="0"/>
      <w:divBdr>
        <w:top w:val="none" w:sz="0" w:space="0" w:color="auto"/>
        <w:left w:val="none" w:sz="0" w:space="0" w:color="auto"/>
        <w:bottom w:val="none" w:sz="0" w:space="0" w:color="auto"/>
        <w:right w:val="none" w:sz="0" w:space="0" w:color="auto"/>
      </w:divBdr>
    </w:div>
    <w:div w:id="483159681">
      <w:bodyDiv w:val="1"/>
      <w:marLeft w:val="0"/>
      <w:marRight w:val="0"/>
      <w:marTop w:val="0"/>
      <w:marBottom w:val="0"/>
      <w:divBdr>
        <w:top w:val="none" w:sz="0" w:space="0" w:color="auto"/>
        <w:left w:val="none" w:sz="0" w:space="0" w:color="auto"/>
        <w:bottom w:val="none" w:sz="0" w:space="0" w:color="auto"/>
        <w:right w:val="none" w:sz="0" w:space="0" w:color="auto"/>
      </w:divBdr>
    </w:div>
    <w:div w:id="494957007">
      <w:bodyDiv w:val="1"/>
      <w:marLeft w:val="0"/>
      <w:marRight w:val="0"/>
      <w:marTop w:val="0"/>
      <w:marBottom w:val="0"/>
      <w:divBdr>
        <w:top w:val="none" w:sz="0" w:space="0" w:color="auto"/>
        <w:left w:val="none" w:sz="0" w:space="0" w:color="auto"/>
        <w:bottom w:val="none" w:sz="0" w:space="0" w:color="auto"/>
        <w:right w:val="none" w:sz="0" w:space="0" w:color="auto"/>
      </w:divBdr>
    </w:div>
    <w:div w:id="514348073">
      <w:bodyDiv w:val="1"/>
      <w:marLeft w:val="0"/>
      <w:marRight w:val="0"/>
      <w:marTop w:val="0"/>
      <w:marBottom w:val="0"/>
      <w:divBdr>
        <w:top w:val="none" w:sz="0" w:space="0" w:color="auto"/>
        <w:left w:val="none" w:sz="0" w:space="0" w:color="auto"/>
        <w:bottom w:val="none" w:sz="0" w:space="0" w:color="auto"/>
        <w:right w:val="none" w:sz="0" w:space="0" w:color="auto"/>
      </w:divBdr>
    </w:div>
    <w:div w:id="566427913">
      <w:bodyDiv w:val="1"/>
      <w:marLeft w:val="0"/>
      <w:marRight w:val="0"/>
      <w:marTop w:val="0"/>
      <w:marBottom w:val="0"/>
      <w:divBdr>
        <w:top w:val="none" w:sz="0" w:space="0" w:color="auto"/>
        <w:left w:val="none" w:sz="0" w:space="0" w:color="auto"/>
        <w:bottom w:val="none" w:sz="0" w:space="0" w:color="auto"/>
        <w:right w:val="none" w:sz="0" w:space="0" w:color="auto"/>
      </w:divBdr>
    </w:div>
    <w:div w:id="580338923">
      <w:bodyDiv w:val="1"/>
      <w:marLeft w:val="0"/>
      <w:marRight w:val="0"/>
      <w:marTop w:val="0"/>
      <w:marBottom w:val="0"/>
      <w:divBdr>
        <w:top w:val="none" w:sz="0" w:space="0" w:color="auto"/>
        <w:left w:val="none" w:sz="0" w:space="0" w:color="auto"/>
        <w:bottom w:val="none" w:sz="0" w:space="0" w:color="auto"/>
        <w:right w:val="none" w:sz="0" w:space="0" w:color="auto"/>
      </w:divBdr>
    </w:div>
    <w:div w:id="601644590">
      <w:bodyDiv w:val="1"/>
      <w:marLeft w:val="0"/>
      <w:marRight w:val="0"/>
      <w:marTop w:val="0"/>
      <w:marBottom w:val="0"/>
      <w:divBdr>
        <w:top w:val="none" w:sz="0" w:space="0" w:color="auto"/>
        <w:left w:val="none" w:sz="0" w:space="0" w:color="auto"/>
        <w:bottom w:val="none" w:sz="0" w:space="0" w:color="auto"/>
        <w:right w:val="none" w:sz="0" w:space="0" w:color="auto"/>
      </w:divBdr>
    </w:div>
    <w:div w:id="604922287">
      <w:bodyDiv w:val="1"/>
      <w:marLeft w:val="0"/>
      <w:marRight w:val="0"/>
      <w:marTop w:val="0"/>
      <w:marBottom w:val="0"/>
      <w:divBdr>
        <w:top w:val="none" w:sz="0" w:space="0" w:color="auto"/>
        <w:left w:val="none" w:sz="0" w:space="0" w:color="auto"/>
        <w:bottom w:val="none" w:sz="0" w:space="0" w:color="auto"/>
        <w:right w:val="none" w:sz="0" w:space="0" w:color="auto"/>
      </w:divBdr>
    </w:div>
    <w:div w:id="613828589">
      <w:bodyDiv w:val="1"/>
      <w:marLeft w:val="0"/>
      <w:marRight w:val="0"/>
      <w:marTop w:val="0"/>
      <w:marBottom w:val="0"/>
      <w:divBdr>
        <w:top w:val="none" w:sz="0" w:space="0" w:color="auto"/>
        <w:left w:val="none" w:sz="0" w:space="0" w:color="auto"/>
        <w:bottom w:val="none" w:sz="0" w:space="0" w:color="auto"/>
        <w:right w:val="none" w:sz="0" w:space="0" w:color="auto"/>
      </w:divBdr>
    </w:div>
    <w:div w:id="626547162">
      <w:bodyDiv w:val="1"/>
      <w:marLeft w:val="0"/>
      <w:marRight w:val="0"/>
      <w:marTop w:val="0"/>
      <w:marBottom w:val="0"/>
      <w:divBdr>
        <w:top w:val="none" w:sz="0" w:space="0" w:color="auto"/>
        <w:left w:val="none" w:sz="0" w:space="0" w:color="auto"/>
        <w:bottom w:val="none" w:sz="0" w:space="0" w:color="auto"/>
        <w:right w:val="none" w:sz="0" w:space="0" w:color="auto"/>
      </w:divBdr>
    </w:div>
    <w:div w:id="695816786">
      <w:bodyDiv w:val="1"/>
      <w:marLeft w:val="0"/>
      <w:marRight w:val="0"/>
      <w:marTop w:val="0"/>
      <w:marBottom w:val="0"/>
      <w:divBdr>
        <w:top w:val="none" w:sz="0" w:space="0" w:color="auto"/>
        <w:left w:val="none" w:sz="0" w:space="0" w:color="auto"/>
        <w:bottom w:val="none" w:sz="0" w:space="0" w:color="auto"/>
        <w:right w:val="none" w:sz="0" w:space="0" w:color="auto"/>
      </w:divBdr>
    </w:div>
    <w:div w:id="699819822">
      <w:bodyDiv w:val="1"/>
      <w:marLeft w:val="0"/>
      <w:marRight w:val="0"/>
      <w:marTop w:val="0"/>
      <w:marBottom w:val="0"/>
      <w:divBdr>
        <w:top w:val="none" w:sz="0" w:space="0" w:color="auto"/>
        <w:left w:val="none" w:sz="0" w:space="0" w:color="auto"/>
        <w:bottom w:val="none" w:sz="0" w:space="0" w:color="auto"/>
        <w:right w:val="none" w:sz="0" w:space="0" w:color="auto"/>
      </w:divBdr>
    </w:div>
    <w:div w:id="711345669">
      <w:bodyDiv w:val="1"/>
      <w:marLeft w:val="0"/>
      <w:marRight w:val="0"/>
      <w:marTop w:val="0"/>
      <w:marBottom w:val="0"/>
      <w:divBdr>
        <w:top w:val="none" w:sz="0" w:space="0" w:color="auto"/>
        <w:left w:val="none" w:sz="0" w:space="0" w:color="auto"/>
        <w:bottom w:val="none" w:sz="0" w:space="0" w:color="auto"/>
        <w:right w:val="none" w:sz="0" w:space="0" w:color="auto"/>
      </w:divBdr>
    </w:div>
    <w:div w:id="737674609">
      <w:bodyDiv w:val="1"/>
      <w:marLeft w:val="0"/>
      <w:marRight w:val="0"/>
      <w:marTop w:val="0"/>
      <w:marBottom w:val="0"/>
      <w:divBdr>
        <w:top w:val="none" w:sz="0" w:space="0" w:color="auto"/>
        <w:left w:val="none" w:sz="0" w:space="0" w:color="auto"/>
        <w:bottom w:val="none" w:sz="0" w:space="0" w:color="auto"/>
        <w:right w:val="none" w:sz="0" w:space="0" w:color="auto"/>
      </w:divBdr>
    </w:div>
    <w:div w:id="749041800">
      <w:bodyDiv w:val="1"/>
      <w:marLeft w:val="0"/>
      <w:marRight w:val="0"/>
      <w:marTop w:val="0"/>
      <w:marBottom w:val="0"/>
      <w:divBdr>
        <w:top w:val="none" w:sz="0" w:space="0" w:color="auto"/>
        <w:left w:val="none" w:sz="0" w:space="0" w:color="auto"/>
        <w:bottom w:val="none" w:sz="0" w:space="0" w:color="auto"/>
        <w:right w:val="none" w:sz="0" w:space="0" w:color="auto"/>
      </w:divBdr>
    </w:div>
    <w:div w:id="795442935">
      <w:bodyDiv w:val="1"/>
      <w:marLeft w:val="0"/>
      <w:marRight w:val="0"/>
      <w:marTop w:val="0"/>
      <w:marBottom w:val="0"/>
      <w:divBdr>
        <w:top w:val="none" w:sz="0" w:space="0" w:color="auto"/>
        <w:left w:val="none" w:sz="0" w:space="0" w:color="auto"/>
        <w:bottom w:val="none" w:sz="0" w:space="0" w:color="auto"/>
        <w:right w:val="none" w:sz="0" w:space="0" w:color="auto"/>
      </w:divBdr>
      <w:divsChild>
        <w:div w:id="627006258">
          <w:marLeft w:val="0"/>
          <w:marRight w:val="0"/>
          <w:marTop w:val="0"/>
          <w:marBottom w:val="225"/>
          <w:divBdr>
            <w:top w:val="none" w:sz="0" w:space="0" w:color="auto"/>
            <w:left w:val="none" w:sz="0" w:space="0" w:color="auto"/>
            <w:bottom w:val="none" w:sz="0" w:space="0" w:color="auto"/>
            <w:right w:val="none" w:sz="0" w:space="0" w:color="auto"/>
          </w:divBdr>
        </w:div>
      </w:divsChild>
    </w:div>
    <w:div w:id="795951757">
      <w:bodyDiv w:val="1"/>
      <w:marLeft w:val="0"/>
      <w:marRight w:val="0"/>
      <w:marTop w:val="0"/>
      <w:marBottom w:val="0"/>
      <w:divBdr>
        <w:top w:val="none" w:sz="0" w:space="0" w:color="auto"/>
        <w:left w:val="none" w:sz="0" w:space="0" w:color="auto"/>
        <w:bottom w:val="none" w:sz="0" w:space="0" w:color="auto"/>
        <w:right w:val="none" w:sz="0" w:space="0" w:color="auto"/>
      </w:divBdr>
      <w:divsChild>
        <w:div w:id="1671642484">
          <w:marLeft w:val="0"/>
          <w:marRight w:val="0"/>
          <w:marTop w:val="0"/>
          <w:marBottom w:val="0"/>
          <w:divBdr>
            <w:top w:val="none" w:sz="0" w:space="0" w:color="auto"/>
            <w:left w:val="none" w:sz="0" w:space="0" w:color="auto"/>
            <w:bottom w:val="none" w:sz="0" w:space="0" w:color="auto"/>
            <w:right w:val="none" w:sz="0" w:space="0" w:color="auto"/>
          </w:divBdr>
          <w:divsChild>
            <w:div w:id="2084255308">
              <w:marLeft w:val="0"/>
              <w:marRight w:val="0"/>
              <w:marTop w:val="0"/>
              <w:marBottom w:val="0"/>
              <w:divBdr>
                <w:top w:val="none" w:sz="0" w:space="0" w:color="auto"/>
                <w:left w:val="none" w:sz="0" w:space="0" w:color="auto"/>
                <w:bottom w:val="none" w:sz="0" w:space="0" w:color="auto"/>
                <w:right w:val="none" w:sz="0" w:space="0" w:color="auto"/>
              </w:divBdr>
              <w:divsChild>
                <w:div w:id="985016723">
                  <w:marLeft w:val="0"/>
                  <w:marRight w:val="0"/>
                  <w:marTop w:val="0"/>
                  <w:marBottom w:val="0"/>
                  <w:divBdr>
                    <w:top w:val="none" w:sz="0" w:space="0" w:color="auto"/>
                    <w:left w:val="none" w:sz="0" w:space="0" w:color="auto"/>
                    <w:bottom w:val="none" w:sz="0" w:space="0" w:color="auto"/>
                    <w:right w:val="none" w:sz="0" w:space="0" w:color="auto"/>
                  </w:divBdr>
                </w:div>
              </w:divsChild>
            </w:div>
            <w:div w:id="1847016561">
              <w:marLeft w:val="0"/>
              <w:marRight w:val="0"/>
              <w:marTop w:val="0"/>
              <w:marBottom w:val="0"/>
              <w:divBdr>
                <w:top w:val="none" w:sz="0" w:space="0" w:color="auto"/>
                <w:left w:val="none" w:sz="0" w:space="0" w:color="auto"/>
                <w:bottom w:val="none" w:sz="0" w:space="0" w:color="auto"/>
                <w:right w:val="none" w:sz="0" w:space="0" w:color="auto"/>
              </w:divBdr>
              <w:divsChild>
                <w:div w:id="1985893138">
                  <w:marLeft w:val="0"/>
                  <w:marRight w:val="0"/>
                  <w:marTop w:val="0"/>
                  <w:marBottom w:val="0"/>
                  <w:divBdr>
                    <w:top w:val="none" w:sz="0" w:space="0" w:color="auto"/>
                    <w:left w:val="none" w:sz="0" w:space="0" w:color="auto"/>
                    <w:bottom w:val="none" w:sz="0" w:space="0" w:color="auto"/>
                    <w:right w:val="none" w:sz="0" w:space="0" w:color="auto"/>
                  </w:divBdr>
                  <w:divsChild>
                    <w:div w:id="600063143">
                      <w:marLeft w:val="0"/>
                      <w:marRight w:val="0"/>
                      <w:marTop w:val="0"/>
                      <w:marBottom w:val="0"/>
                      <w:divBdr>
                        <w:top w:val="none" w:sz="0" w:space="0" w:color="auto"/>
                        <w:left w:val="none" w:sz="0" w:space="0" w:color="auto"/>
                        <w:bottom w:val="none" w:sz="0" w:space="0" w:color="auto"/>
                        <w:right w:val="none" w:sz="0" w:space="0" w:color="auto"/>
                      </w:divBdr>
                      <w:divsChild>
                        <w:div w:id="1774284732">
                          <w:marLeft w:val="0"/>
                          <w:marRight w:val="0"/>
                          <w:marTop w:val="0"/>
                          <w:marBottom w:val="0"/>
                          <w:divBdr>
                            <w:top w:val="none" w:sz="0" w:space="0" w:color="auto"/>
                            <w:left w:val="none" w:sz="0" w:space="0" w:color="auto"/>
                            <w:bottom w:val="none" w:sz="0" w:space="0" w:color="auto"/>
                            <w:right w:val="none" w:sz="0" w:space="0" w:color="auto"/>
                          </w:divBdr>
                          <w:divsChild>
                            <w:div w:id="1897084364">
                              <w:marLeft w:val="0"/>
                              <w:marRight w:val="0"/>
                              <w:marTop w:val="0"/>
                              <w:marBottom w:val="0"/>
                              <w:divBdr>
                                <w:top w:val="none" w:sz="0" w:space="0" w:color="auto"/>
                                <w:left w:val="none" w:sz="0" w:space="0" w:color="auto"/>
                                <w:bottom w:val="none" w:sz="0" w:space="0" w:color="auto"/>
                                <w:right w:val="none" w:sz="0" w:space="0" w:color="auto"/>
                              </w:divBdr>
                              <w:divsChild>
                                <w:div w:id="1967194662">
                                  <w:marLeft w:val="0"/>
                                  <w:marRight w:val="0"/>
                                  <w:marTop w:val="0"/>
                                  <w:marBottom w:val="0"/>
                                  <w:divBdr>
                                    <w:top w:val="none" w:sz="0" w:space="0" w:color="auto"/>
                                    <w:left w:val="none" w:sz="0" w:space="0" w:color="auto"/>
                                    <w:bottom w:val="none" w:sz="0" w:space="0" w:color="auto"/>
                                    <w:right w:val="none" w:sz="0" w:space="0" w:color="auto"/>
                                  </w:divBdr>
                                  <w:divsChild>
                                    <w:div w:id="1423993590">
                                      <w:marLeft w:val="0"/>
                                      <w:marRight w:val="0"/>
                                      <w:marTop w:val="0"/>
                                      <w:marBottom w:val="0"/>
                                      <w:divBdr>
                                        <w:top w:val="none" w:sz="0" w:space="0" w:color="auto"/>
                                        <w:left w:val="none" w:sz="0" w:space="0" w:color="auto"/>
                                        <w:bottom w:val="none" w:sz="0" w:space="0" w:color="auto"/>
                                        <w:right w:val="none" w:sz="0" w:space="0" w:color="auto"/>
                                      </w:divBdr>
                                      <w:divsChild>
                                        <w:div w:id="1609700549">
                                          <w:marLeft w:val="0"/>
                                          <w:marRight w:val="0"/>
                                          <w:marTop w:val="0"/>
                                          <w:marBottom w:val="0"/>
                                          <w:divBdr>
                                            <w:top w:val="none" w:sz="0" w:space="0" w:color="auto"/>
                                            <w:left w:val="none" w:sz="0" w:space="0" w:color="auto"/>
                                            <w:bottom w:val="none" w:sz="0" w:space="0" w:color="auto"/>
                                            <w:right w:val="none" w:sz="0" w:space="0" w:color="auto"/>
                                          </w:divBdr>
                                          <w:divsChild>
                                            <w:div w:id="1443261537">
                                              <w:marLeft w:val="0"/>
                                              <w:marRight w:val="0"/>
                                              <w:marTop w:val="0"/>
                                              <w:marBottom w:val="0"/>
                                              <w:divBdr>
                                                <w:top w:val="none" w:sz="0" w:space="0" w:color="auto"/>
                                                <w:left w:val="none" w:sz="0" w:space="0" w:color="auto"/>
                                                <w:bottom w:val="none" w:sz="0" w:space="0" w:color="auto"/>
                                                <w:right w:val="none" w:sz="0" w:space="0" w:color="auto"/>
                                              </w:divBdr>
                                              <w:divsChild>
                                                <w:div w:id="5121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762371">
      <w:bodyDiv w:val="1"/>
      <w:marLeft w:val="0"/>
      <w:marRight w:val="0"/>
      <w:marTop w:val="0"/>
      <w:marBottom w:val="0"/>
      <w:divBdr>
        <w:top w:val="none" w:sz="0" w:space="0" w:color="auto"/>
        <w:left w:val="none" w:sz="0" w:space="0" w:color="auto"/>
        <w:bottom w:val="none" w:sz="0" w:space="0" w:color="auto"/>
        <w:right w:val="none" w:sz="0" w:space="0" w:color="auto"/>
      </w:divBdr>
    </w:div>
    <w:div w:id="881748384">
      <w:bodyDiv w:val="1"/>
      <w:marLeft w:val="0"/>
      <w:marRight w:val="0"/>
      <w:marTop w:val="0"/>
      <w:marBottom w:val="0"/>
      <w:divBdr>
        <w:top w:val="none" w:sz="0" w:space="0" w:color="auto"/>
        <w:left w:val="none" w:sz="0" w:space="0" w:color="auto"/>
        <w:bottom w:val="none" w:sz="0" w:space="0" w:color="auto"/>
        <w:right w:val="none" w:sz="0" w:space="0" w:color="auto"/>
      </w:divBdr>
      <w:divsChild>
        <w:div w:id="1974284146">
          <w:marLeft w:val="0"/>
          <w:marRight w:val="0"/>
          <w:marTop w:val="0"/>
          <w:marBottom w:val="0"/>
          <w:divBdr>
            <w:top w:val="none" w:sz="0" w:space="0" w:color="auto"/>
            <w:left w:val="none" w:sz="0" w:space="0" w:color="auto"/>
            <w:bottom w:val="none" w:sz="0" w:space="0" w:color="auto"/>
            <w:right w:val="none" w:sz="0" w:space="0" w:color="auto"/>
          </w:divBdr>
          <w:divsChild>
            <w:div w:id="960453705">
              <w:marLeft w:val="0"/>
              <w:marRight w:val="0"/>
              <w:marTop w:val="0"/>
              <w:marBottom w:val="0"/>
              <w:divBdr>
                <w:top w:val="none" w:sz="0" w:space="0" w:color="auto"/>
                <w:left w:val="none" w:sz="0" w:space="0" w:color="auto"/>
                <w:bottom w:val="none" w:sz="0" w:space="0" w:color="auto"/>
                <w:right w:val="none" w:sz="0" w:space="0" w:color="auto"/>
              </w:divBdr>
              <w:divsChild>
                <w:div w:id="21372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0173">
      <w:bodyDiv w:val="1"/>
      <w:marLeft w:val="0"/>
      <w:marRight w:val="0"/>
      <w:marTop w:val="0"/>
      <w:marBottom w:val="0"/>
      <w:divBdr>
        <w:top w:val="none" w:sz="0" w:space="0" w:color="auto"/>
        <w:left w:val="none" w:sz="0" w:space="0" w:color="auto"/>
        <w:bottom w:val="none" w:sz="0" w:space="0" w:color="auto"/>
        <w:right w:val="none" w:sz="0" w:space="0" w:color="auto"/>
      </w:divBdr>
    </w:div>
    <w:div w:id="902254267">
      <w:bodyDiv w:val="1"/>
      <w:marLeft w:val="0"/>
      <w:marRight w:val="0"/>
      <w:marTop w:val="0"/>
      <w:marBottom w:val="0"/>
      <w:divBdr>
        <w:top w:val="none" w:sz="0" w:space="0" w:color="auto"/>
        <w:left w:val="none" w:sz="0" w:space="0" w:color="auto"/>
        <w:bottom w:val="none" w:sz="0" w:space="0" w:color="auto"/>
        <w:right w:val="none" w:sz="0" w:space="0" w:color="auto"/>
      </w:divBdr>
    </w:div>
    <w:div w:id="953095866">
      <w:bodyDiv w:val="1"/>
      <w:marLeft w:val="0"/>
      <w:marRight w:val="0"/>
      <w:marTop w:val="0"/>
      <w:marBottom w:val="0"/>
      <w:divBdr>
        <w:top w:val="none" w:sz="0" w:space="0" w:color="auto"/>
        <w:left w:val="none" w:sz="0" w:space="0" w:color="auto"/>
        <w:bottom w:val="none" w:sz="0" w:space="0" w:color="auto"/>
        <w:right w:val="none" w:sz="0" w:space="0" w:color="auto"/>
      </w:divBdr>
      <w:divsChild>
        <w:div w:id="90129427">
          <w:marLeft w:val="0"/>
          <w:marRight w:val="0"/>
          <w:marTop w:val="0"/>
          <w:marBottom w:val="0"/>
          <w:divBdr>
            <w:top w:val="none" w:sz="0" w:space="0" w:color="auto"/>
            <w:left w:val="none" w:sz="0" w:space="0" w:color="auto"/>
            <w:bottom w:val="none" w:sz="0" w:space="0" w:color="auto"/>
            <w:right w:val="none" w:sz="0" w:space="0" w:color="auto"/>
          </w:divBdr>
          <w:divsChild>
            <w:div w:id="2131626719">
              <w:marLeft w:val="0"/>
              <w:marRight w:val="0"/>
              <w:marTop w:val="0"/>
              <w:marBottom w:val="0"/>
              <w:divBdr>
                <w:top w:val="none" w:sz="0" w:space="0" w:color="auto"/>
                <w:left w:val="none" w:sz="0" w:space="0" w:color="auto"/>
                <w:bottom w:val="none" w:sz="0" w:space="0" w:color="auto"/>
                <w:right w:val="none" w:sz="0" w:space="0" w:color="auto"/>
              </w:divBdr>
              <w:divsChild>
                <w:div w:id="7011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328561">
      <w:bodyDiv w:val="1"/>
      <w:marLeft w:val="0"/>
      <w:marRight w:val="0"/>
      <w:marTop w:val="0"/>
      <w:marBottom w:val="0"/>
      <w:divBdr>
        <w:top w:val="none" w:sz="0" w:space="0" w:color="auto"/>
        <w:left w:val="none" w:sz="0" w:space="0" w:color="auto"/>
        <w:bottom w:val="none" w:sz="0" w:space="0" w:color="auto"/>
        <w:right w:val="none" w:sz="0" w:space="0" w:color="auto"/>
      </w:divBdr>
    </w:div>
    <w:div w:id="1017586439">
      <w:bodyDiv w:val="1"/>
      <w:marLeft w:val="0"/>
      <w:marRight w:val="0"/>
      <w:marTop w:val="0"/>
      <w:marBottom w:val="0"/>
      <w:divBdr>
        <w:top w:val="none" w:sz="0" w:space="0" w:color="auto"/>
        <w:left w:val="none" w:sz="0" w:space="0" w:color="auto"/>
        <w:bottom w:val="none" w:sz="0" w:space="0" w:color="auto"/>
        <w:right w:val="none" w:sz="0" w:space="0" w:color="auto"/>
      </w:divBdr>
    </w:div>
    <w:div w:id="1057508680">
      <w:bodyDiv w:val="1"/>
      <w:marLeft w:val="0"/>
      <w:marRight w:val="0"/>
      <w:marTop w:val="0"/>
      <w:marBottom w:val="0"/>
      <w:divBdr>
        <w:top w:val="none" w:sz="0" w:space="0" w:color="auto"/>
        <w:left w:val="none" w:sz="0" w:space="0" w:color="auto"/>
        <w:bottom w:val="none" w:sz="0" w:space="0" w:color="auto"/>
        <w:right w:val="none" w:sz="0" w:space="0" w:color="auto"/>
      </w:divBdr>
    </w:div>
    <w:div w:id="1110395030">
      <w:bodyDiv w:val="1"/>
      <w:marLeft w:val="0"/>
      <w:marRight w:val="0"/>
      <w:marTop w:val="0"/>
      <w:marBottom w:val="0"/>
      <w:divBdr>
        <w:top w:val="none" w:sz="0" w:space="0" w:color="auto"/>
        <w:left w:val="none" w:sz="0" w:space="0" w:color="auto"/>
        <w:bottom w:val="none" w:sz="0" w:space="0" w:color="auto"/>
        <w:right w:val="none" w:sz="0" w:space="0" w:color="auto"/>
      </w:divBdr>
    </w:div>
    <w:div w:id="1120418582">
      <w:bodyDiv w:val="1"/>
      <w:marLeft w:val="0"/>
      <w:marRight w:val="0"/>
      <w:marTop w:val="0"/>
      <w:marBottom w:val="0"/>
      <w:divBdr>
        <w:top w:val="none" w:sz="0" w:space="0" w:color="auto"/>
        <w:left w:val="none" w:sz="0" w:space="0" w:color="auto"/>
        <w:bottom w:val="none" w:sz="0" w:space="0" w:color="auto"/>
        <w:right w:val="none" w:sz="0" w:space="0" w:color="auto"/>
      </w:divBdr>
      <w:divsChild>
        <w:div w:id="272369383">
          <w:marLeft w:val="0"/>
          <w:marRight w:val="0"/>
          <w:marTop w:val="0"/>
          <w:marBottom w:val="0"/>
          <w:divBdr>
            <w:top w:val="none" w:sz="0" w:space="0" w:color="auto"/>
            <w:left w:val="none" w:sz="0" w:space="0" w:color="auto"/>
            <w:bottom w:val="none" w:sz="0" w:space="0" w:color="auto"/>
            <w:right w:val="none" w:sz="0" w:space="0" w:color="auto"/>
          </w:divBdr>
          <w:divsChild>
            <w:div w:id="777916941">
              <w:marLeft w:val="0"/>
              <w:marRight w:val="0"/>
              <w:marTop w:val="0"/>
              <w:marBottom w:val="0"/>
              <w:divBdr>
                <w:top w:val="none" w:sz="0" w:space="0" w:color="auto"/>
                <w:left w:val="none" w:sz="0" w:space="0" w:color="auto"/>
                <w:bottom w:val="none" w:sz="0" w:space="0" w:color="auto"/>
                <w:right w:val="none" w:sz="0" w:space="0" w:color="auto"/>
              </w:divBdr>
              <w:divsChild>
                <w:div w:id="5292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79457">
      <w:bodyDiv w:val="1"/>
      <w:marLeft w:val="0"/>
      <w:marRight w:val="0"/>
      <w:marTop w:val="0"/>
      <w:marBottom w:val="0"/>
      <w:divBdr>
        <w:top w:val="none" w:sz="0" w:space="0" w:color="auto"/>
        <w:left w:val="none" w:sz="0" w:space="0" w:color="auto"/>
        <w:bottom w:val="none" w:sz="0" w:space="0" w:color="auto"/>
        <w:right w:val="none" w:sz="0" w:space="0" w:color="auto"/>
      </w:divBdr>
    </w:div>
    <w:div w:id="1218128057">
      <w:bodyDiv w:val="1"/>
      <w:marLeft w:val="0"/>
      <w:marRight w:val="0"/>
      <w:marTop w:val="0"/>
      <w:marBottom w:val="0"/>
      <w:divBdr>
        <w:top w:val="none" w:sz="0" w:space="0" w:color="auto"/>
        <w:left w:val="none" w:sz="0" w:space="0" w:color="auto"/>
        <w:bottom w:val="none" w:sz="0" w:space="0" w:color="auto"/>
        <w:right w:val="none" w:sz="0" w:space="0" w:color="auto"/>
      </w:divBdr>
    </w:div>
    <w:div w:id="1223710865">
      <w:bodyDiv w:val="1"/>
      <w:marLeft w:val="0"/>
      <w:marRight w:val="0"/>
      <w:marTop w:val="0"/>
      <w:marBottom w:val="0"/>
      <w:divBdr>
        <w:top w:val="none" w:sz="0" w:space="0" w:color="auto"/>
        <w:left w:val="none" w:sz="0" w:space="0" w:color="auto"/>
        <w:bottom w:val="none" w:sz="0" w:space="0" w:color="auto"/>
        <w:right w:val="none" w:sz="0" w:space="0" w:color="auto"/>
      </w:divBdr>
      <w:divsChild>
        <w:div w:id="1251115000">
          <w:marLeft w:val="0"/>
          <w:marRight w:val="0"/>
          <w:marTop w:val="0"/>
          <w:marBottom w:val="0"/>
          <w:divBdr>
            <w:top w:val="none" w:sz="0" w:space="0" w:color="auto"/>
            <w:left w:val="none" w:sz="0" w:space="0" w:color="auto"/>
            <w:bottom w:val="none" w:sz="0" w:space="0" w:color="auto"/>
            <w:right w:val="none" w:sz="0" w:space="0" w:color="auto"/>
          </w:divBdr>
        </w:div>
        <w:div w:id="139076332">
          <w:marLeft w:val="0"/>
          <w:marRight w:val="0"/>
          <w:marTop w:val="0"/>
          <w:marBottom w:val="0"/>
          <w:divBdr>
            <w:top w:val="none" w:sz="0" w:space="0" w:color="auto"/>
            <w:left w:val="none" w:sz="0" w:space="0" w:color="auto"/>
            <w:bottom w:val="none" w:sz="0" w:space="0" w:color="auto"/>
            <w:right w:val="none" w:sz="0" w:space="0" w:color="auto"/>
          </w:divBdr>
        </w:div>
      </w:divsChild>
    </w:div>
    <w:div w:id="1247689245">
      <w:bodyDiv w:val="1"/>
      <w:marLeft w:val="0"/>
      <w:marRight w:val="0"/>
      <w:marTop w:val="0"/>
      <w:marBottom w:val="0"/>
      <w:divBdr>
        <w:top w:val="none" w:sz="0" w:space="0" w:color="auto"/>
        <w:left w:val="none" w:sz="0" w:space="0" w:color="auto"/>
        <w:bottom w:val="none" w:sz="0" w:space="0" w:color="auto"/>
        <w:right w:val="none" w:sz="0" w:space="0" w:color="auto"/>
      </w:divBdr>
    </w:div>
    <w:div w:id="1270309866">
      <w:bodyDiv w:val="1"/>
      <w:marLeft w:val="0"/>
      <w:marRight w:val="0"/>
      <w:marTop w:val="0"/>
      <w:marBottom w:val="0"/>
      <w:divBdr>
        <w:top w:val="none" w:sz="0" w:space="0" w:color="auto"/>
        <w:left w:val="none" w:sz="0" w:space="0" w:color="auto"/>
        <w:bottom w:val="none" w:sz="0" w:space="0" w:color="auto"/>
        <w:right w:val="none" w:sz="0" w:space="0" w:color="auto"/>
      </w:divBdr>
    </w:div>
    <w:div w:id="1308241604">
      <w:bodyDiv w:val="1"/>
      <w:marLeft w:val="0"/>
      <w:marRight w:val="0"/>
      <w:marTop w:val="0"/>
      <w:marBottom w:val="0"/>
      <w:divBdr>
        <w:top w:val="none" w:sz="0" w:space="0" w:color="auto"/>
        <w:left w:val="none" w:sz="0" w:space="0" w:color="auto"/>
        <w:bottom w:val="none" w:sz="0" w:space="0" w:color="auto"/>
        <w:right w:val="none" w:sz="0" w:space="0" w:color="auto"/>
      </w:divBdr>
    </w:div>
    <w:div w:id="1309627461">
      <w:bodyDiv w:val="1"/>
      <w:marLeft w:val="0"/>
      <w:marRight w:val="0"/>
      <w:marTop w:val="0"/>
      <w:marBottom w:val="0"/>
      <w:divBdr>
        <w:top w:val="none" w:sz="0" w:space="0" w:color="auto"/>
        <w:left w:val="none" w:sz="0" w:space="0" w:color="auto"/>
        <w:bottom w:val="none" w:sz="0" w:space="0" w:color="auto"/>
        <w:right w:val="none" w:sz="0" w:space="0" w:color="auto"/>
      </w:divBdr>
    </w:div>
    <w:div w:id="1314331678">
      <w:bodyDiv w:val="1"/>
      <w:marLeft w:val="0"/>
      <w:marRight w:val="0"/>
      <w:marTop w:val="0"/>
      <w:marBottom w:val="0"/>
      <w:divBdr>
        <w:top w:val="none" w:sz="0" w:space="0" w:color="auto"/>
        <w:left w:val="none" w:sz="0" w:space="0" w:color="auto"/>
        <w:bottom w:val="none" w:sz="0" w:space="0" w:color="auto"/>
        <w:right w:val="none" w:sz="0" w:space="0" w:color="auto"/>
      </w:divBdr>
    </w:div>
    <w:div w:id="1350139642">
      <w:bodyDiv w:val="1"/>
      <w:marLeft w:val="0"/>
      <w:marRight w:val="0"/>
      <w:marTop w:val="0"/>
      <w:marBottom w:val="0"/>
      <w:divBdr>
        <w:top w:val="none" w:sz="0" w:space="0" w:color="auto"/>
        <w:left w:val="none" w:sz="0" w:space="0" w:color="auto"/>
        <w:bottom w:val="none" w:sz="0" w:space="0" w:color="auto"/>
        <w:right w:val="none" w:sz="0" w:space="0" w:color="auto"/>
      </w:divBdr>
    </w:div>
    <w:div w:id="1359312588">
      <w:bodyDiv w:val="1"/>
      <w:marLeft w:val="0"/>
      <w:marRight w:val="0"/>
      <w:marTop w:val="0"/>
      <w:marBottom w:val="0"/>
      <w:divBdr>
        <w:top w:val="none" w:sz="0" w:space="0" w:color="auto"/>
        <w:left w:val="none" w:sz="0" w:space="0" w:color="auto"/>
        <w:bottom w:val="none" w:sz="0" w:space="0" w:color="auto"/>
        <w:right w:val="none" w:sz="0" w:space="0" w:color="auto"/>
      </w:divBdr>
    </w:div>
    <w:div w:id="1379860492">
      <w:bodyDiv w:val="1"/>
      <w:marLeft w:val="0"/>
      <w:marRight w:val="0"/>
      <w:marTop w:val="0"/>
      <w:marBottom w:val="0"/>
      <w:divBdr>
        <w:top w:val="none" w:sz="0" w:space="0" w:color="auto"/>
        <w:left w:val="none" w:sz="0" w:space="0" w:color="auto"/>
        <w:bottom w:val="none" w:sz="0" w:space="0" w:color="auto"/>
        <w:right w:val="none" w:sz="0" w:space="0" w:color="auto"/>
      </w:divBdr>
      <w:divsChild>
        <w:div w:id="737946046">
          <w:marLeft w:val="0"/>
          <w:marRight w:val="0"/>
          <w:marTop w:val="0"/>
          <w:marBottom w:val="0"/>
          <w:divBdr>
            <w:top w:val="none" w:sz="0" w:space="0" w:color="auto"/>
            <w:left w:val="none" w:sz="0" w:space="0" w:color="auto"/>
            <w:bottom w:val="none" w:sz="0" w:space="0" w:color="auto"/>
            <w:right w:val="none" w:sz="0" w:space="0" w:color="auto"/>
          </w:divBdr>
        </w:div>
        <w:div w:id="1781609846">
          <w:marLeft w:val="0"/>
          <w:marRight w:val="0"/>
          <w:marTop w:val="0"/>
          <w:marBottom w:val="0"/>
          <w:divBdr>
            <w:top w:val="none" w:sz="0" w:space="0" w:color="auto"/>
            <w:left w:val="none" w:sz="0" w:space="0" w:color="auto"/>
            <w:bottom w:val="none" w:sz="0" w:space="0" w:color="auto"/>
            <w:right w:val="none" w:sz="0" w:space="0" w:color="auto"/>
          </w:divBdr>
        </w:div>
        <w:div w:id="21133122">
          <w:marLeft w:val="0"/>
          <w:marRight w:val="0"/>
          <w:marTop w:val="0"/>
          <w:marBottom w:val="0"/>
          <w:divBdr>
            <w:top w:val="none" w:sz="0" w:space="0" w:color="auto"/>
            <w:left w:val="none" w:sz="0" w:space="0" w:color="auto"/>
            <w:bottom w:val="none" w:sz="0" w:space="0" w:color="auto"/>
            <w:right w:val="none" w:sz="0" w:space="0" w:color="auto"/>
          </w:divBdr>
        </w:div>
        <w:div w:id="1310789613">
          <w:marLeft w:val="0"/>
          <w:marRight w:val="0"/>
          <w:marTop w:val="0"/>
          <w:marBottom w:val="0"/>
          <w:divBdr>
            <w:top w:val="none" w:sz="0" w:space="0" w:color="auto"/>
            <w:left w:val="none" w:sz="0" w:space="0" w:color="auto"/>
            <w:bottom w:val="none" w:sz="0" w:space="0" w:color="auto"/>
            <w:right w:val="none" w:sz="0" w:space="0" w:color="auto"/>
          </w:divBdr>
        </w:div>
        <w:div w:id="1915775936">
          <w:marLeft w:val="0"/>
          <w:marRight w:val="0"/>
          <w:marTop w:val="0"/>
          <w:marBottom w:val="0"/>
          <w:divBdr>
            <w:top w:val="none" w:sz="0" w:space="0" w:color="auto"/>
            <w:left w:val="none" w:sz="0" w:space="0" w:color="auto"/>
            <w:bottom w:val="none" w:sz="0" w:space="0" w:color="auto"/>
            <w:right w:val="none" w:sz="0" w:space="0" w:color="auto"/>
          </w:divBdr>
        </w:div>
        <w:div w:id="1511331955">
          <w:marLeft w:val="0"/>
          <w:marRight w:val="0"/>
          <w:marTop w:val="0"/>
          <w:marBottom w:val="0"/>
          <w:divBdr>
            <w:top w:val="none" w:sz="0" w:space="0" w:color="auto"/>
            <w:left w:val="none" w:sz="0" w:space="0" w:color="auto"/>
            <w:bottom w:val="none" w:sz="0" w:space="0" w:color="auto"/>
            <w:right w:val="none" w:sz="0" w:space="0" w:color="auto"/>
          </w:divBdr>
        </w:div>
        <w:div w:id="2021274559">
          <w:marLeft w:val="0"/>
          <w:marRight w:val="0"/>
          <w:marTop w:val="0"/>
          <w:marBottom w:val="0"/>
          <w:divBdr>
            <w:top w:val="none" w:sz="0" w:space="0" w:color="auto"/>
            <w:left w:val="none" w:sz="0" w:space="0" w:color="auto"/>
            <w:bottom w:val="none" w:sz="0" w:space="0" w:color="auto"/>
            <w:right w:val="none" w:sz="0" w:space="0" w:color="auto"/>
          </w:divBdr>
        </w:div>
        <w:div w:id="1320958008">
          <w:marLeft w:val="0"/>
          <w:marRight w:val="0"/>
          <w:marTop w:val="0"/>
          <w:marBottom w:val="0"/>
          <w:divBdr>
            <w:top w:val="none" w:sz="0" w:space="0" w:color="auto"/>
            <w:left w:val="none" w:sz="0" w:space="0" w:color="auto"/>
            <w:bottom w:val="none" w:sz="0" w:space="0" w:color="auto"/>
            <w:right w:val="none" w:sz="0" w:space="0" w:color="auto"/>
          </w:divBdr>
        </w:div>
      </w:divsChild>
    </w:div>
    <w:div w:id="1454592141">
      <w:bodyDiv w:val="1"/>
      <w:marLeft w:val="0"/>
      <w:marRight w:val="0"/>
      <w:marTop w:val="0"/>
      <w:marBottom w:val="0"/>
      <w:divBdr>
        <w:top w:val="none" w:sz="0" w:space="0" w:color="auto"/>
        <w:left w:val="none" w:sz="0" w:space="0" w:color="auto"/>
        <w:bottom w:val="none" w:sz="0" w:space="0" w:color="auto"/>
        <w:right w:val="none" w:sz="0" w:space="0" w:color="auto"/>
      </w:divBdr>
    </w:div>
    <w:div w:id="1537111024">
      <w:bodyDiv w:val="1"/>
      <w:marLeft w:val="0"/>
      <w:marRight w:val="0"/>
      <w:marTop w:val="0"/>
      <w:marBottom w:val="0"/>
      <w:divBdr>
        <w:top w:val="none" w:sz="0" w:space="0" w:color="auto"/>
        <w:left w:val="none" w:sz="0" w:space="0" w:color="auto"/>
        <w:bottom w:val="none" w:sz="0" w:space="0" w:color="auto"/>
        <w:right w:val="none" w:sz="0" w:space="0" w:color="auto"/>
      </w:divBdr>
      <w:divsChild>
        <w:div w:id="858347840">
          <w:marLeft w:val="0"/>
          <w:marRight w:val="0"/>
          <w:marTop w:val="48"/>
          <w:marBottom w:val="0"/>
          <w:divBdr>
            <w:top w:val="none" w:sz="0" w:space="0" w:color="auto"/>
            <w:left w:val="none" w:sz="0" w:space="0" w:color="auto"/>
            <w:bottom w:val="none" w:sz="0" w:space="0" w:color="auto"/>
            <w:right w:val="none" w:sz="0" w:space="0" w:color="auto"/>
          </w:divBdr>
        </w:div>
        <w:div w:id="547306806">
          <w:marLeft w:val="0"/>
          <w:marRight w:val="0"/>
          <w:marTop w:val="48"/>
          <w:marBottom w:val="0"/>
          <w:divBdr>
            <w:top w:val="none" w:sz="0" w:space="0" w:color="auto"/>
            <w:left w:val="none" w:sz="0" w:space="0" w:color="auto"/>
            <w:bottom w:val="none" w:sz="0" w:space="0" w:color="auto"/>
            <w:right w:val="none" w:sz="0" w:space="0" w:color="auto"/>
          </w:divBdr>
        </w:div>
      </w:divsChild>
    </w:div>
    <w:div w:id="1538620200">
      <w:bodyDiv w:val="1"/>
      <w:marLeft w:val="0"/>
      <w:marRight w:val="0"/>
      <w:marTop w:val="0"/>
      <w:marBottom w:val="0"/>
      <w:divBdr>
        <w:top w:val="none" w:sz="0" w:space="0" w:color="auto"/>
        <w:left w:val="none" w:sz="0" w:space="0" w:color="auto"/>
        <w:bottom w:val="none" w:sz="0" w:space="0" w:color="auto"/>
        <w:right w:val="none" w:sz="0" w:space="0" w:color="auto"/>
      </w:divBdr>
    </w:div>
    <w:div w:id="1573926737">
      <w:bodyDiv w:val="1"/>
      <w:marLeft w:val="0"/>
      <w:marRight w:val="0"/>
      <w:marTop w:val="0"/>
      <w:marBottom w:val="0"/>
      <w:divBdr>
        <w:top w:val="none" w:sz="0" w:space="0" w:color="auto"/>
        <w:left w:val="none" w:sz="0" w:space="0" w:color="auto"/>
        <w:bottom w:val="none" w:sz="0" w:space="0" w:color="auto"/>
        <w:right w:val="none" w:sz="0" w:space="0" w:color="auto"/>
      </w:divBdr>
    </w:div>
    <w:div w:id="1583447421">
      <w:bodyDiv w:val="1"/>
      <w:marLeft w:val="0"/>
      <w:marRight w:val="0"/>
      <w:marTop w:val="0"/>
      <w:marBottom w:val="0"/>
      <w:divBdr>
        <w:top w:val="none" w:sz="0" w:space="0" w:color="auto"/>
        <w:left w:val="none" w:sz="0" w:space="0" w:color="auto"/>
        <w:bottom w:val="none" w:sz="0" w:space="0" w:color="auto"/>
        <w:right w:val="none" w:sz="0" w:space="0" w:color="auto"/>
      </w:divBdr>
    </w:div>
    <w:div w:id="1593320158">
      <w:bodyDiv w:val="1"/>
      <w:marLeft w:val="0"/>
      <w:marRight w:val="0"/>
      <w:marTop w:val="0"/>
      <w:marBottom w:val="0"/>
      <w:divBdr>
        <w:top w:val="none" w:sz="0" w:space="0" w:color="auto"/>
        <w:left w:val="none" w:sz="0" w:space="0" w:color="auto"/>
        <w:bottom w:val="none" w:sz="0" w:space="0" w:color="auto"/>
        <w:right w:val="none" w:sz="0" w:space="0" w:color="auto"/>
      </w:divBdr>
    </w:div>
    <w:div w:id="1633823995">
      <w:bodyDiv w:val="1"/>
      <w:marLeft w:val="0"/>
      <w:marRight w:val="0"/>
      <w:marTop w:val="0"/>
      <w:marBottom w:val="0"/>
      <w:divBdr>
        <w:top w:val="none" w:sz="0" w:space="0" w:color="auto"/>
        <w:left w:val="none" w:sz="0" w:space="0" w:color="auto"/>
        <w:bottom w:val="none" w:sz="0" w:space="0" w:color="auto"/>
        <w:right w:val="none" w:sz="0" w:space="0" w:color="auto"/>
      </w:divBdr>
    </w:div>
    <w:div w:id="1667435485">
      <w:bodyDiv w:val="1"/>
      <w:marLeft w:val="0"/>
      <w:marRight w:val="0"/>
      <w:marTop w:val="0"/>
      <w:marBottom w:val="0"/>
      <w:divBdr>
        <w:top w:val="none" w:sz="0" w:space="0" w:color="auto"/>
        <w:left w:val="none" w:sz="0" w:space="0" w:color="auto"/>
        <w:bottom w:val="none" w:sz="0" w:space="0" w:color="auto"/>
        <w:right w:val="none" w:sz="0" w:space="0" w:color="auto"/>
      </w:divBdr>
    </w:div>
    <w:div w:id="1676810494">
      <w:bodyDiv w:val="1"/>
      <w:marLeft w:val="0"/>
      <w:marRight w:val="0"/>
      <w:marTop w:val="0"/>
      <w:marBottom w:val="0"/>
      <w:divBdr>
        <w:top w:val="none" w:sz="0" w:space="0" w:color="auto"/>
        <w:left w:val="none" w:sz="0" w:space="0" w:color="auto"/>
        <w:bottom w:val="none" w:sz="0" w:space="0" w:color="auto"/>
        <w:right w:val="none" w:sz="0" w:space="0" w:color="auto"/>
      </w:divBdr>
    </w:div>
    <w:div w:id="1682194452">
      <w:bodyDiv w:val="1"/>
      <w:marLeft w:val="0"/>
      <w:marRight w:val="0"/>
      <w:marTop w:val="0"/>
      <w:marBottom w:val="0"/>
      <w:divBdr>
        <w:top w:val="none" w:sz="0" w:space="0" w:color="auto"/>
        <w:left w:val="none" w:sz="0" w:space="0" w:color="auto"/>
        <w:bottom w:val="none" w:sz="0" w:space="0" w:color="auto"/>
        <w:right w:val="none" w:sz="0" w:space="0" w:color="auto"/>
      </w:divBdr>
    </w:div>
    <w:div w:id="1759323283">
      <w:bodyDiv w:val="1"/>
      <w:marLeft w:val="0"/>
      <w:marRight w:val="0"/>
      <w:marTop w:val="0"/>
      <w:marBottom w:val="0"/>
      <w:divBdr>
        <w:top w:val="none" w:sz="0" w:space="0" w:color="auto"/>
        <w:left w:val="none" w:sz="0" w:space="0" w:color="auto"/>
        <w:bottom w:val="none" w:sz="0" w:space="0" w:color="auto"/>
        <w:right w:val="none" w:sz="0" w:space="0" w:color="auto"/>
      </w:divBdr>
      <w:divsChild>
        <w:div w:id="1560242016">
          <w:marLeft w:val="0"/>
          <w:marRight w:val="0"/>
          <w:marTop w:val="0"/>
          <w:marBottom w:val="0"/>
          <w:divBdr>
            <w:top w:val="none" w:sz="0" w:space="0" w:color="auto"/>
            <w:left w:val="none" w:sz="0" w:space="0" w:color="auto"/>
            <w:bottom w:val="none" w:sz="0" w:space="0" w:color="auto"/>
            <w:right w:val="none" w:sz="0" w:space="0" w:color="auto"/>
          </w:divBdr>
          <w:divsChild>
            <w:div w:id="2134589140">
              <w:marLeft w:val="0"/>
              <w:marRight w:val="0"/>
              <w:marTop w:val="0"/>
              <w:marBottom w:val="0"/>
              <w:divBdr>
                <w:top w:val="none" w:sz="0" w:space="0" w:color="auto"/>
                <w:left w:val="none" w:sz="0" w:space="0" w:color="auto"/>
                <w:bottom w:val="none" w:sz="0" w:space="0" w:color="auto"/>
                <w:right w:val="none" w:sz="0" w:space="0" w:color="auto"/>
              </w:divBdr>
              <w:divsChild>
                <w:div w:id="1474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7330">
      <w:bodyDiv w:val="1"/>
      <w:marLeft w:val="0"/>
      <w:marRight w:val="0"/>
      <w:marTop w:val="0"/>
      <w:marBottom w:val="0"/>
      <w:divBdr>
        <w:top w:val="none" w:sz="0" w:space="0" w:color="auto"/>
        <w:left w:val="none" w:sz="0" w:space="0" w:color="auto"/>
        <w:bottom w:val="none" w:sz="0" w:space="0" w:color="auto"/>
        <w:right w:val="none" w:sz="0" w:space="0" w:color="auto"/>
      </w:divBdr>
    </w:div>
    <w:div w:id="1783305310">
      <w:bodyDiv w:val="1"/>
      <w:marLeft w:val="0"/>
      <w:marRight w:val="0"/>
      <w:marTop w:val="0"/>
      <w:marBottom w:val="0"/>
      <w:divBdr>
        <w:top w:val="none" w:sz="0" w:space="0" w:color="auto"/>
        <w:left w:val="none" w:sz="0" w:space="0" w:color="auto"/>
        <w:bottom w:val="none" w:sz="0" w:space="0" w:color="auto"/>
        <w:right w:val="none" w:sz="0" w:space="0" w:color="auto"/>
      </w:divBdr>
    </w:div>
    <w:div w:id="1800568608">
      <w:bodyDiv w:val="1"/>
      <w:marLeft w:val="0"/>
      <w:marRight w:val="0"/>
      <w:marTop w:val="0"/>
      <w:marBottom w:val="0"/>
      <w:divBdr>
        <w:top w:val="none" w:sz="0" w:space="0" w:color="auto"/>
        <w:left w:val="none" w:sz="0" w:space="0" w:color="auto"/>
        <w:bottom w:val="none" w:sz="0" w:space="0" w:color="auto"/>
        <w:right w:val="none" w:sz="0" w:space="0" w:color="auto"/>
      </w:divBdr>
    </w:div>
    <w:div w:id="1820805317">
      <w:bodyDiv w:val="1"/>
      <w:marLeft w:val="0"/>
      <w:marRight w:val="0"/>
      <w:marTop w:val="0"/>
      <w:marBottom w:val="0"/>
      <w:divBdr>
        <w:top w:val="none" w:sz="0" w:space="0" w:color="auto"/>
        <w:left w:val="none" w:sz="0" w:space="0" w:color="auto"/>
        <w:bottom w:val="none" w:sz="0" w:space="0" w:color="auto"/>
        <w:right w:val="none" w:sz="0" w:space="0" w:color="auto"/>
      </w:divBdr>
    </w:div>
    <w:div w:id="1844935851">
      <w:bodyDiv w:val="1"/>
      <w:marLeft w:val="0"/>
      <w:marRight w:val="0"/>
      <w:marTop w:val="0"/>
      <w:marBottom w:val="0"/>
      <w:divBdr>
        <w:top w:val="none" w:sz="0" w:space="0" w:color="auto"/>
        <w:left w:val="none" w:sz="0" w:space="0" w:color="auto"/>
        <w:bottom w:val="none" w:sz="0" w:space="0" w:color="auto"/>
        <w:right w:val="none" w:sz="0" w:space="0" w:color="auto"/>
      </w:divBdr>
    </w:div>
    <w:div w:id="1855193724">
      <w:bodyDiv w:val="1"/>
      <w:marLeft w:val="0"/>
      <w:marRight w:val="0"/>
      <w:marTop w:val="0"/>
      <w:marBottom w:val="0"/>
      <w:divBdr>
        <w:top w:val="none" w:sz="0" w:space="0" w:color="auto"/>
        <w:left w:val="none" w:sz="0" w:space="0" w:color="auto"/>
        <w:bottom w:val="none" w:sz="0" w:space="0" w:color="auto"/>
        <w:right w:val="none" w:sz="0" w:space="0" w:color="auto"/>
      </w:divBdr>
    </w:div>
    <w:div w:id="1876306553">
      <w:bodyDiv w:val="1"/>
      <w:marLeft w:val="0"/>
      <w:marRight w:val="0"/>
      <w:marTop w:val="0"/>
      <w:marBottom w:val="0"/>
      <w:divBdr>
        <w:top w:val="none" w:sz="0" w:space="0" w:color="auto"/>
        <w:left w:val="none" w:sz="0" w:space="0" w:color="auto"/>
        <w:bottom w:val="none" w:sz="0" w:space="0" w:color="auto"/>
        <w:right w:val="none" w:sz="0" w:space="0" w:color="auto"/>
      </w:divBdr>
    </w:div>
    <w:div w:id="1912881933">
      <w:bodyDiv w:val="1"/>
      <w:marLeft w:val="0"/>
      <w:marRight w:val="0"/>
      <w:marTop w:val="0"/>
      <w:marBottom w:val="0"/>
      <w:divBdr>
        <w:top w:val="none" w:sz="0" w:space="0" w:color="auto"/>
        <w:left w:val="none" w:sz="0" w:space="0" w:color="auto"/>
        <w:bottom w:val="none" w:sz="0" w:space="0" w:color="auto"/>
        <w:right w:val="none" w:sz="0" w:space="0" w:color="auto"/>
      </w:divBdr>
    </w:div>
    <w:div w:id="1989745141">
      <w:bodyDiv w:val="1"/>
      <w:marLeft w:val="0"/>
      <w:marRight w:val="0"/>
      <w:marTop w:val="0"/>
      <w:marBottom w:val="0"/>
      <w:divBdr>
        <w:top w:val="none" w:sz="0" w:space="0" w:color="auto"/>
        <w:left w:val="none" w:sz="0" w:space="0" w:color="auto"/>
        <w:bottom w:val="none" w:sz="0" w:space="0" w:color="auto"/>
        <w:right w:val="none" w:sz="0" w:space="0" w:color="auto"/>
      </w:divBdr>
    </w:div>
    <w:div w:id="1997680786">
      <w:bodyDiv w:val="1"/>
      <w:marLeft w:val="0"/>
      <w:marRight w:val="0"/>
      <w:marTop w:val="0"/>
      <w:marBottom w:val="0"/>
      <w:divBdr>
        <w:top w:val="none" w:sz="0" w:space="0" w:color="auto"/>
        <w:left w:val="none" w:sz="0" w:space="0" w:color="auto"/>
        <w:bottom w:val="none" w:sz="0" w:space="0" w:color="auto"/>
        <w:right w:val="none" w:sz="0" w:space="0" w:color="auto"/>
      </w:divBdr>
    </w:div>
    <w:div w:id="2001496311">
      <w:bodyDiv w:val="1"/>
      <w:marLeft w:val="0"/>
      <w:marRight w:val="0"/>
      <w:marTop w:val="0"/>
      <w:marBottom w:val="0"/>
      <w:divBdr>
        <w:top w:val="none" w:sz="0" w:space="0" w:color="auto"/>
        <w:left w:val="none" w:sz="0" w:space="0" w:color="auto"/>
        <w:bottom w:val="none" w:sz="0" w:space="0" w:color="auto"/>
        <w:right w:val="none" w:sz="0" w:space="0" w:color="auto"/>
      </w:divBdr>
      <w:divsChild>
        <w:div w:id="1287085282">
          <w:marLeft w:val="0"/>
          <w:marRight w:val="0"/>
          <w:marTop w:val="0"/>
          <w:marBottom w:val="0"/>
          <w:divBdr>
            <w:top w:val="none" w:sz="0" w:space="0" w:color="auto"/>
            <w:left w:val="none" w:sz="0" w:space="0" w:color="auto"/>
            <w:bottom w:val="none" w:sz="0" w:space="0" w:color="auto"/>
            <w:right w:val="none" w:sz="0" w:space="0" w:color="auto"/>
          </w:divBdr>
        </w:div>
      </w:divsChild>
    </w:div>
    <w:div w:id="2026976623">
      <w:bodyDiv w:val="1"/>
      <w:marLeft w:val="0"/>
      <w:marRight w:val="0"/>
      <w:marTop w:val="0"/>
      <w:marBottom w:val="0"/>
      <w:divBdr>
        <w:top w:val="none" w:sz="0" w:space="0" w:color="auto"/>
        <w:left w:val="none" w:sz="0" w:space="0" w:color="auto"/>
        <w:bottom w:val="none" w:sz="0" w:space="0" w:color="auto"/>
        <w:right w:val="none" w:sz="0" w:space="0" w:color="auto"/>
      </w:divBdr>
    </w:div>
    <w:div w:id="2041124388">
      <w:bodyDiv w:val="1"/>
      <w:marLeft w:val="0"/>
      <w:marRight w:val="0"/>
      <w:marTop w:val="0"/>
      <w:marBottom w:val="0"/>
      <w:divBdr>
        <w:top w:val="none" w:sz="0" w:space="0" w:color="auto"/>
        <w:left w:val="none" w:sz="0" w:space="0" w:color="auto"/>
        <w:bottom w:val="none" w:sz="0" w:space="0" w:color="auto"/>
        <w:right w:val="none" w:sz="0" w:space="0" w:color="auto"/>
      </w:divBdr>
    </w:div>
    <w:div w:id="2046831841">
      <w:bodyDiv w:val="1"/>
      <w:marLeft w:val="0"/>
      <w:marRight w:val="0"/>
      <w:marTop w:val="0"/>
      <w:marBottom w:val="0"/>
      <w:divBdr>
        <w:top w:val="none" w:sz="0" w:space="0" w:color="auto"/>
        <w:left w:val="none" w:sz="0" w:space="0" w:color="auto"/>
        <w:bottom w:val="none" w:sz="0" w:space="0" w:color="auto"/>
        <w:right w:val="none" w:sz="0" w:space="0" w:color="auto"/>
      </w:divBdr>
    </w:div>
    <w:div w:id="2058238744">
      <w:bodyDiv w:val="1"/>
      <w:marLeft w:val="0"/>
      <w:marRight w:val="0"/>
      <w:marTop w:val="0"/>
      <w:marBottom w:val="0"/>
      <w:divBdr>
        <w:top w:val="none" w:sz="0" w:space="0" w:color="auto"/>
        <w:left w:val="none" w:sz="0" w:space="0" w:color="auto"/>
        <w:bottom w:val="none" w:sz="0" w:space="0" w:color="auto"/>
        <w:right w:val="none" w:sz="0" w:space="0" w:color="auto"/>
      </w:divBdr>
    </w:div>
    <w:div w:id="2074352717">
      <w:bodyDiv w:val="1"/>
      <w:marLeft w:val="0"/>
      <w:marRight w:val="0"/>
      <w:marTop w:val="0"/>
      <w:marBottom w:val="0"/>
      <w:divBdr>
        <w:top w:val="none" w:sz="0" w:space="0" w:color="auto"/>
        <w:left w:val="none" w:sz="0" w:space="0" w:color="auto"/>
        <w:bottom w:val="none" w:sz="0" w:space="0" w:color="auto"/>
        <w:right w:val="none" w:sz="0" w:space="0" w:color="auto"/>
      </w:divBdr>
    </w:div>
    <w:div w:id="2087920225">
      <w:bodyDiv w:val="1"/>
      <w:marLeft w:val="0"/>
      <w:marRight w:val="0"/>
      <w:marTop w:val="0"/>
      <w:marBottom w:val="0"/>
      <w:divBdr>
        <w:top w:val="none" w:sz="0" w:space="0" w:color="auto"/>
        <w:left w:val="none" w:sz="0" w:space="0" w:color="auto"/>
        <w:bottom w:val="none" w:sz="0" w:space="0" w:color="auto"/>
        <w:right w:val="none" w:sz="0" w:space="0" w:color="auto"/>
      </w:divBdr>
    </w:div>
    <w:div w:id="2103723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ianmcmanus/Dropbox/Welfare%20and%20Populism/Z/Radical%20Party%20Articl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ianmcmanus/Dropbox/Welfare%20and%20Populism/Z/Radical%20Party%20Articl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40259213469401E-2"/>
          <c:y val="1.6073421351761898E-2"/>
          <c:w val="0.91415645107790799"/>
          <c:h val="0.85903940136961099"/>
        </c:manualLayout>
      </c:layout>
      <c:lineChart>
        <c:grouping val="standard"/>
        <c:varyColors val="0"/>
        <c:ser>
          <c:idx val="0"/>
          <c:order val="0"/>
          <c:tx>
            <c:strRef>
              <c:f>'Trust in parliament'!$N$1</c:f>
              <c:strCache>
                <c:ptCount val="1"/>
                <c:pt idx="0">
                  <c:v>Trust sum</c:v>
                </c:pt>
              </c:strCache>
            </c:strRef>
          </c:tx>
          <c:spPr>
            <a:ln w="28575" cap="rnd">
              <a:solidFill>
                <a:schemeClr val="accent1"/>
              </a:solidFill>
              <a:round/>
            </a:ln>
            <a:effectLst/>
          </c:spPr>
          <c:marker>
            <c:symbol val="none"/>
          </c:marker>
          <c:cat>
            <c:numRef>
              <c:f>'Trust in parliament'!$M$2:$M$32</c:f>
              <c:numCache>
                <c:formatCode>mmm\-yy</c:formatCode>
                <c:ptCount val="31"/>
                <c:pt idx="0">
                  <c:v>37165</c:v>
                </c:pt>
                <c:pt idx="1">
                  <c:v>37316</c:v>
                </c:pt>
                <c:pt idx="2">
                  <c:v>37895</c:v>
                </c:pt>
                <c:pt idx="3">
                  <c:v>38261</c:v>
                </c:pt>
                <c:pt idx="4">
                  <c:v>38473</c:v>
                </c:pt>
                <c:pt idx="5">
                  <c:v>38626</c:v>
                </c:pt>
                <c:pt idx="6">
                  <c:v>38777</c:v>
                </c:pt>
                <c:pt idx="7">
                  <c:v>38961</c:v>
                </c:pt>
                <c:pt idx="8">
                  <c:v>39173</c:v>
                </c:pt>
                <c:pt idx="9">
                  <c:v>39326</c:v>
                </c:pt>
                <c:pt idx="10">
                  <c:v>39508</c:v>
                </c:pt>
                <c:pt idx="11">
                  <c:v>39722</c:v>
                </c:pt>
                <c:pt idx="12">
                  <c:v>39965</c:v>
                </c:pt>
                <c:pt idx="13">
                  <c:v>40087</c:v>
                </c:pt>
                <c:pt idx="14">
                  <c:v>40299</c:v>
                </c:pt>
                <c:pt idx="15">
                  <c:v>40664</c:v>
                </c:pt>
                <c:pt idx="16">
                  <c:v>40848</c:v>
                </c:pt>
                <c:pt idx="17">
                  <c:v>41030</c:v>
                </c:pt>
                <c:pt idx="18">
                  <c:v>41214</c:v>
                </c:pt>
                <c:pt idx="19">
                  <c:v>41395</c:v>
                </c:pt>
                <c:pt idx="20">
                  <c:v>41579</c:v>
                </c:pt>
                <c:pt idx="21">
                  <c:v>41760</c:v>
                </c:pt>
                <c:pt idx="22">
                  <c:v>41944</c:v>
                </c:pt>
                <c:pt idx="23">
                  <c:v>42125</c:v>
                </c:pt>
                <c:pt idx="24">
                  <c:v>42309</c:v>
                </c:pt>
                <c:pt idx="25">
                  <c:v>42491</c:v>
                </c:pt>
                <c:pt idx="26">
                  <c:v>42675</c:v>
                </c:pt>
                <c:pt idx="27">
                  <c:v>42856</c:v>
                </c:pt>
                <c:pt idx="28">
                  <c:v>43040</c:v>
                </c:pt>
                <c:pt idx="29">
                  <c:v>43160</c:v>
                </c:pt>
                <c:pt idx="30">
                  <c:v>43405</c:v>
                </c:pt>
              </c:numCache>
            </c:numRef>
          </c:cat>
          <c:val>
            <c:numRef>
              <c:f>'Trust in parliament'!$N$2:$N$32</c:f>
              <c:numCache>
                <c:formatCode>0.00%</c:formatCode>
                <c:ptCount val="31"/>
                <c:pt idx="0">
                  <c:v>0.12089999999999999</c:v>
                </c:pt>
                <c:pt idx="1">
                  <c:v>-4.9299999999999997E-2</c:v>
                </c:pt>
                <c:pt idx="2">
                  <c:v>-0.17630000000000001</c:v>
                </c:pt>
                <c:pt idx="3">
                  <c:v>-0.16980000000000001</c:v>
                </c:pt>
                <c:pt idx="4">
                  <c:v>-0.2177</c:v>
                </c:pt>
                <c:pt idx="5">
                  <c:v>-0.20949999999999999</c:v>
                </c:pt>
                <c:pt idx="6">
                  <c:v>-0.13500000000000001</c:v>
                </c:pt>
                <c:pt idx="7">
                  <c:v>-0.22720000000000001</c:v>
                </c:pt>
                <c:pt idx="8">
                  <c:v>-2.5000000000000001E-2</c:v>
                </c:pt>
                <c:pt idx="9">
                  <c:v>-0.1784</c:v>
                </c:pt>
                <c:pt idx="10">
                  <c:v>-0.21149999999999999</c:v>
                </c:pt>
                <c:pt idx="11">
                  <c:v>-0.247</c:v>
                </c:pt>
                <c:pt idx="12">
                  <c:v>-0.29699999999999999</c:v>
                </c:pt>
                <c:pt idx="13">
                  <c:v>-0.3201</c:v>
                </c:pt>
                <c:pt idx="14">
                  <c:v>-0.31869999999999998</c:v>
                </c:pt>
                <c:pt idx="15">
                  <c:v>-0.27439999999999998</c:v>
                </c:pt>
                <c:pt idx="16">
                  <c:v>-0.38300000000000001</c:v>
                </c:pt>
                <c:pt idx="17">
                  <c:v>-0.38140000000000002</c:v>
                </c:pt>
                <c:pt idx="18">
                  <c:v>-0.38819999999999999</c:v>
                </c:pt>
                <c:pt idx="19">
                  <c:v>-0.42530000000000001</c:v>
                </c:pt>
                <c:pt idx="20">
                  <c:v>-0.44819999999999999</c:v>
                </c:pt>
                <c:pt idx="21">
                  <c:v>-0.37340000000000001</c:v>
                </c:pt>
                <c:pt idx="22">
                  <c:v>-0.32979999999999998</c:v>
                </c:pt>
                <c:pt idx="23">
                  <c:v>-0.3095</c:v>
                </c:pt>
                <c:pt idx="24">
                  <c:v>-0.36709999999999998</c:v>
                </c:pt>
                <c:pt idx="25">
                  <c:v>-0.37469999999999998</c:v>
                </c:pt>
                <c:pt idx="26">
                  <c:v>-0.30149999999999999</c:v>
                </c:pt>
                <c:pt idx="27">
                  <c:v>-0.21329999999999999</c:v>
                </c:pt>
                <c:pt idx="28">
                  <c:v>-0.23330000000000001</c:v>
                </c:pt>
                <c:pt idx="29">
                  <c:v>-0.25469999999999998</c:v>
                </c:pt>
                <c:pt idx="30">
                  <c:v>-0.22059999999999999</c:v>
                </c:pt>
              </c:numCache>
            </c:numRef>
          </c:val>
          <c:smooth val="0"/>
          <c:extLst>
            <c:ext xmlns:c16="http://schemas.microsoft.com/office/drawing/2014/chart" uri="{C3380CC4-5D6E-409C-BE32-E72D297353CC}">
              <c16:uniqueId val="{00000000-D794-E44D-B84A-2CA2DF3EF90E}"/>
            </c:ext>
          </c:extLst>
        </c:ser>
        <c:dLbls>
          <c:showLegendKey val="0"/>
          <c:showVal val="0"/>
          <c:showCatName val="0"/>
          <c:showSerName val="0"/>
          <c:showPercent val="0"/>
          <c:showBubbleSize val="0"/>
        </c:dLbls>
        <c:smooth val="0"/>
        <c:axId val="-2066863696"/>
        <c:axId val="-2133123904"/>
      </c:lineChart>
      <c:dateAx>
        <c:axId val="-206686369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123904"/>
        <c:crossesAt val="-50"/>
        <c:auto val="1"/>
        <c:lblOffset val="100"/>
        <c:baseTimeUnit val="months"/>
      </c:dateAx>
      <c:valAx>
        <c:axId val="-2133123904"/>
        <c:scaling>
          <c:orientation val="minMax"/>
          <c:max val="0.3"/>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863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086948777072098E-2"/>
          <c:y val="9.9909499097177001E-2"/>
          <c:w val="0.87405268593160201"/>
          <c:h val="0.76946636528845902"/>
        </c:manualLayout>
      </c:layout>
      <c:lineChart>
        <c:grouping val="standard"/>
        <c:varyColors val="0"/>
        <c:ser>
          <c:idx val="0"/>
          <c:order val="0"/>
          <c:tx>
            <c:strRef>
              <c:f>'Trust in EU'!$O$1</c:f>
              <c:strCache>
                <c:ptCount val="1"/>
                <c:pt idx="0">
                  <c:v>Trust sum</c:v>
                </c:pt>
              </c:strCache>
            </c:strRef>
          </c:tx>
          <c:spPr>
            <a:ln w="28575" cap="rnd">
              <a:solidFill>
                <a:schemeClr val="accent1"/>
              </a:solidFill>
              <a:round/>
            </a:ln>
            <a:effectLst/>
          </c:spPr>
          <c:marker>
            <c:symbol val="none"/>
          </c:marker>
          <c:cat>
            <c:numRef>
              <c:f>'Trust in EU'!$N$2:$N$30</c:f>
              <c:numCache>
                <c:formatCode>mmm\-yy</c:formatCode>
                <c:ptCount val="29"/>
                <c:pt idx="0">
                  <c:v>37895</c:v>
                </c:pt>
                <c:pt idx="1">
                  <c:v>38261</c:v>
                </c:pt>
                <c:pt idx="2">
                  <c:v>38473</c:v>
                </c:pt>
                <c:pt idx="3">
                  <c:v>38626</c:v>
                </c:pt>
                <c:pt idx="4">
                  <c:v>38777</c:v>
                </c:pt>
                <c:pt idx="5">
                  <c:v>38961</c:v>
                </c:pt>
                <c:pt idx="6">
                  <c:v>39173</c:v>
                </c:pt>
                <c:pt idx="7">
                  <c:v>39326</c:v>
                </c:pt>
                <c:pt idx="8">
                  <c:v>39508</c:v>
                </c:pt>
                <c:pt idx="9">
                  <c:v>39722</c:v>
                </c:pt>
                <c:pt idx="10">
                  <c:v>39965</c:v>
                </c:pt>
                <c:pt idx="11">
                  <c:v>40087</c:v>
                </c:pt>
                <c:pt idx="12">
                  <c:v>40299</c:v>
                </c:pt>
                <c:pt idx="13">
                  <c:v>40664</c:v>
                </c:pt>
                <c:pt idx="14">
                  <c:v>40848</c:v>
                </c:pt>
                <c:pt idx="15">
                  <c:v>41030</c:v>
                </c:pt>
                <c:pt idx="16">
                  <c:v>41214</c:v>
                </c:pt>
                <c:pt idx="17">
                  <c:v>41395</c:v>
                </c:pt>
                <c:pt idx="18">
                  <c:v>41579</c:v>
                </c:pt>
                <c:pt idx="19">
                  <c:v>41760</c:v>
                </c:pt>
                <c:pt idx="20">
                  <c:v>41944</c:v>
                </c:pt>
                <c:pt idx="21">
                  <c:v>42125</c:v>
                </c:pt>
                <c:pt idx="22">
                  <c:v>42309</c:v>
                </c:pt>
                <c:pt idx="23">
                  <c:v>42491</c:v>
                </c:pt>
                <c:pt idx="24">
                  <c:v>42675</c:v>
                </c:pt>
                <c:pt idx="25">
                  <c:v>42856</c:v>
                </c:pt>
                <c:pt idx="26">
                  <c:v>43040</c:v>
                </c:pt>
                <c:pt idx="27">
                  <c:v>43160</c:v>
                </c:pt>
                <c:pt idx="28">
                  <c:v>43405</c:v>
                </c:pt>
              </c:numCache>
            </c:numRef>
          </c:cat>
          <c:val>
            <c:numRef>
              <c:f>'Trust in EU'!$O$2:$O$30</c:f>
              <c:numCache>
                <c:formatCode>General</c:formatCode>
                <c:ptCount val="29"/>
                <c:pt idx="0">
                  <c:v>-8.2999999999999706E-3</c:v>
                </c:pt>
                <c:pt idx="1">
                  <c:v>0.14749999999999999</c:v>
                </c:pt>
                <c:pt idx="2">
                  <c:v>8.5000000000000093E-3</c:v>
                </c:pt>
                <c:pt idx="3">
                  <c:v>1.43E-2</c:v>
                </c:pt>
                <c:pt idx="4">
                  <c:v>8.2199999999999995E-2</c:v>
                </c:pt>
                <c:pt idx="5">
                  <c:v>4.41E-2</c:v>
                </c:pt>
                <c:pt idx="6">
                  <c:v>0.25719999999999998</c:v>
                </c:pt>
                <c:pt idx="7">
                  <c:v>0.1268</c:v>
                </c:pt>
                <c:pt idx="8">
                  <c:v>0.1394</c:v>
                </c:pt>
                <c:pt idx="9">
                  <c:v>6.5199999999999994E-2</c:v>
                </c:pt>
                <c:pt idx="10">
                  <c:v>5.4600000000000003E-2</c:v>
                </c:pt>
                <c:pt idx="11">
                  <c:v>8.8700000000000001E-2</c:v>
                </c:pt>
                <c:pt idx="12">
                  <c:v>-5.4300000000000001E-2</c:v>
                </c:pt>
                <c:pt idx="13">
                  <c:v>-5.4300000000000001E-2</c:v>
                </c:pt>
                <c:pt idx="14">
                  <c:v>-0.21190000000000001</c:v>
                </c:pt>
                <c:pt idx="15">
                  <c:v>-0.2903</c:v>
                </c:pt>
                <c:pt idx="16">
                  <c:v>-0.2399</c:v>
                </c:pt>
                <c:pt idx="17">
                  <c:v>-0.29220000000000002</c:v>
                </c:pt>
                <c:pt idx="18">
                  <c:v>-0.27679999999999999</c:v>
                </c:pt>
                <c:pt idx="19">
                  <c:v>-0.25169999999999998</c:v>
                </c:pt>
                <c:pt idx="20">
                  <c:v>-0.13139999999999999</c:v>
                </c:pt>
                <c:pt idx="21">
                  <c:v>-5.8599999999999999E-2</c:v>
                </c:pt>
                <c:pt idx="22">
                  <c:v>-0.2397</c:v>
                </c:pt>
                <c:pt idx="23">
                  <c:v>-0.21099999999999999</c:v>
                </c:pt>
                <c:pt idx="24">
                  <c:v>-0.18</c:v>
                </c:pt>
                <c:pt idx="25">
                  <c:v>-5.4899999999999997E-2</c:v>
                </c:pt>
                <c:pt idx="26">
                  <c:v>-7.4499999999999997E-2</c:v>
                </c:pt>
                <c:pt idx="27">
                  <c:v>-5.67E-2</c:v>
                </c:pt>
                <c:pt idx="28">
                  <c:v>-5.3199999999999997E-2</c:v>
                </c:pt>
              </c:numCache>
            </c:numRef>
          </c:val>
          <c:smooth val="0"/>
          <c:extLst>
            <c:ext xmlns:c16="http://schemas.microsoft.com/office/drawing/2014/chart" uri="{C3380CC4-5D6E-409C-BE32-E72D297353CC}">
              <c16:uniqueId val="{00000000-97B7-CF4D-AC4B-0C7B27000433}"/>
            </c:ext>
          </c:extLst>
        </c:ser>
        <c:dLbls>
          <c:showLegendKey val="0"/>
          <c:showVal val="0"/>
          <c:showCatName val="0"/>
          <c:showSerName val="0"/>
          <c:showPercent val="0"/>
          <c:showBubbleSize val="0"/>
        </c:dLbls>
        <c:smooth val="0"/>
        <c:axId val="-2102221280"/>
        <c:axId val="-2102218336"/>
      </c:lineChart>
      <c:dateAx>
        <c:axId val="-210222128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218336"/>
        <c:crossesAt val="-50"/>
        <c:auto val="1"/>
        <c:lblOffset val="100"/>
        <c:baseTimeUnit val="months"/>
      </c:dateAx>
      <c:valAx>
        <c:axId val="-2102218336"/>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221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0.06038</cdr:x>
      <cdr:y>0.33681</cdr:y>
    </cdr:from>
    <cdr:to>
      <cdr:x>0.97589</cdr:x>
      <cdr:y>0.33862</cdr:y>
    </cdr:to>
    <cdr:cxnSp macro="">
      <cdr:nvCxnSpPr>
        <cdr:cNvPr id="3" name="Straight Connector 2">
          <a:extLst xmlns:a="http://schemas.openxmlformats.org/drawingml/2006/main">
            <a:ext uri="{FF2B5EF4-FFF2-40B4-BE49-F238E27FC236}">
              <a16:creationId xmlns:a16="http://schemas.microsoft.com/office/drawing/2014/main" id="{ED4A6231-4167-114B-A790-175FD7FA0E3F}"/>
            </a:ext>
          </a:extLst>
        </cdr:cNvPr>
        <cdr:cNvCxnSpPr/>
      </cdr:nvCxnSpPr>
      <cdr:spPr>
        <a:xfrm xmlns:a="http://schemas.openxmlformats.org/drawingml/2006/main">
          <a:off x="358877" y="1092689"/>
          <a:ext cx="5441425" cy="5872"/>
        </a:xfrm>
        <a:prstGeom xmlns:a="http://schemas.openxmlformats.org/drawingml/2006/main" prst="line">
          <a:avLst/>
        </a:prstGeom>
        <a:ln xmlns:a="http://schemas.openxmlformats.org/drawingml/2006/main" w="12700">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0.06455</cdr:x>
      <cdr:y>0.38575</cdr:y>
    </cdr:from>
    <cdr:to>
      <cdr:x>0.97092</cdr:x>
      <cdr:y>0.38575</cdr:y>
    </cdr:to>
    <cdr:cxnSp macro="">
      <cdr:nvCxnSpPr>
        <cdr:cNvPr id="3" name="Straight Connector 2">
          <a:extLst xmlns:a="http://schemas.openxmlformats.org/drawingml/2006/main">
            <a:ext uri="{FF2B5EF4-FFF2-40B4-BE49-F238E27FC236}">
              <a16:creationId xmlns:a16="http://schemas.microsoft.com/office/drawing/2014/main" id="{B89E0DCC-6AC4-6643-8D2F-B410C5010512}"/>
            </a:ext>
          </a:extLst>
        </cdr:cNvPr>
        <cdr:cNvCxnSpPr/>
      </cdr:nvCxnSpPr>
      <cdr:spPr>
        <a:xfrm xmlns:a="http://schemas.openxmlformats.org/drawingml/2006/main">
          <a:off x="394335" y="1365348"/>
          <a:ext cx="5537318" cy="0"/>
        </a:xfrm>
        <a:prstGeom xmlns:a="http://schemas.openxmlformats.org/drawingml/2006/main" prst="line">
          <a:avLst/>
        </a:prstGeom>
        <a:ln xmlns:a="http://schemas.openxmlformats.org/drawingml/2006/main" w="12700">
          <a:solidFill>
            <a:schemeClr val="bg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4AB417-DCD7-734F-8967-018642A4F6E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8319A52-2684-0C42-BE9E-B972EA41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10324</Words>
  <Characters>58852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2021-10-15T16:56:00Z</dcterms:created>
  <dcterms:modified xsi:type="dcterms:W3CDTF">2022-05-13T21:37:00Z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documentId_235</vt:lpwstr>
  </property>
  <property fmtid="{D5CDD505-2E9C-101B-9397-08002B2CF9AE}" pid="3" name="grammarly_documentContext">
    <vt:lpwstr>{"goals":[],"domain":"general","emotions":[],"dialect":"american"}</vt:lpwstr>
  </property>
</Properties>
</file>