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02" w:rsidRDefault="00BA767E">
      <w:pPr>
        <w:rPr>
          <w:rFonts w:ascii="Times New Roman" w:hAnsi="Times New Roman" w:cs="Times New Roman"/>
          <w:b/>
          <w:i/>
          <w:sz w:val="28"/>
          <w:szCs w:val="28"/>
          <w:lang w:val="en-GB"/>
        </w:rPr>
      </w:pPr>
      <w:r>
        <w:rPr>
          <w:rFonts w:ascii="Times New Roman" w:hAnsi="Times New Roman" w:cs="Times New Roman"/>
          <w:b/>
          <w:i/>
          <w:sz w:val="28"/>
          <w:szCs w:val="28"/>
          <w:lang w:val="en-GB"/>
        </w:rPr>
        <w:t>THE DUAL EXECUTIVE OF THE EUROPEAN UNION:</w:t>
      </w:r>
    </w:p>
    <w:p w:rsidR="002546AF" w:rsidRPr="007A1074" w:rsidRDefault="001A7E99">
      <w:pPr>
        <w:rPr>
          <w:rFonts w:ascii="Times New Roman" w:hAnsi="Times New Roman" w:cs="Times New Roman"/>
          <w:b/>
          <w:i/>
          <w:sz w:val="28"/>
          <w:szCs w:val="28"/>
          <w:lang w:val="en-GB"/>
        </w:rPr>
      </w:pPr>
      <w:r>
        <w:rPr>
          <w:rFonts w:ascii="Times New Roman" w:hAnsi="Times New Roman" w:cs="Times New Roman"/>
          <w:b/>
          <w:i/>
          <w:sz w:val="28"/>
          <w:szCs w:val="28"/>
          <w:lang w:val="en-GB"/>
        </w:rPr>
        <w:t xml:space="preserve">A </w:t>
      </w:r>
      <w:r w:rsidR="00F22E02">
        <w:rPr>
          <w:rFonts w:ascii="Times New Roman" w:hAnsi="Times New Roman" w:cs="Times New Roman"/>
          <w:b/>
          <w:i/>
          <w:sz w:val="28"/>
          <w:szCs w:val="28"/>
          <w:lang w:val="en-GB"/>
        </w:rPr>
        <w:t xml:space="preserve">COMPARATIVE </w:t>
      </w:r>
      <w:r>
        <w:rPr>
          <w:rFonts w:ascii="Times New Roman" w:hAnsi="Times New Roman" w:cs="Times New Roman"/>
          <w:b/>
          <w:i/>
          <w:sz w:val="28"/>
          <w:szCs w:val="28"/>
          <w:lang w:val="en-GB"/>
        </w:rPr>
        <w:t>FEDERAL</w:t>
      </w:r>
      <w:r w:rsidR="00F22E02">
        <w:rPr>
          <w:rFonts w:ascii="Times New Roman" w:hAnsi="Times New Roman" w:cs="Times New Roman"/>
          <w:b/>
          <w:i/>
          <w:sz w:val="28"/>
          <w:szCs w:val="28"/>
          <w:lang w:val="en-GB"/>
        </w:rPr>
        <w:t>ISM’S</w:t>
      </w:r>
      <w:r w:rsidR="00BA767E">
        <w:rPr>
          <w:rFonts w:ascii="Times New Roman" w:hAnsi="Times New Roman" w:cs="Times New Roman"/>
          <w:b/>
          <w:i/>
          <w:sz w:val="28"/>
          <w:szCs w:val="28"/>
          <w:lang w:val="en-GB"/>
        </w:rPr>
        <w:t xml:space="preserve"> APPROACH</w:t>
      </w:r>
      <w:r w:rsidR="00750223">
        <w:rPr>
          <w:rStyle w:val="Rimandonotaapidipagina"/>
          <w:rFonts w:ascii="Times New Roman" w:hAnsi="Times New Roman" w:cs="Times New Roman"/>
          <w:b/>
          <w:i/>
          <w:sz w:val="28"/>
          <w:szCs w:val="28"/>
          <w:lang w:val="en-GB"/>
        </w:rPr>
        <w:footnoteReference w:id="1"/>
      </w:r>
    </w:p>
    <w:p w:rsidR="002546AF" w:rsidRPr="007A1074" w:rsidRDefault="002546AF">
      <w:pPr>
        <w:rPr>
          <w:rFonts w:ascii="Times New Roman" w:hAnsi="Times New Roman" w:cs="Times New Roman"/>
          <w:b/>
          <w:sz w:val="28"/>
          <w:szCs w:val="28"/>
          <w:lang w:val="en-GB"/>
        </w:rPr>
      </w:pPr>
    </w:p>
    <w:p w:rsidR="002546AF" w:rsidRPr="007A1074" w:rsidRDefault="002546AF">
      <w:pPr>
        <w:rPr>
          <w:rFonts w:ascii="Times New Roman" w:hAnsi="Times New Roman" w:cs="Times New Roman"/>
          <w:b/>
          <w:sz w:val="28"/>
          <w:szCs w:val="28"/>
          <w:lang w:val="en-GB"/>
        </w:rPr>
      </w:pPr>
    </w:p>
    <w:p w:rsidR="002546AF" w:rsidRPr="007A1074" w:rsidRDefault="002546AF">
      <w:pPr>
        <w:rPr>
          <w:rFonts w:ascii="Times New Roman" w:hAnsi="Times New Roman" w:cs="Times New Roman"/>
          <w:b/>
          <w:sz w:val="28"/>
          <w:szCs w:val="28"/>
          <w:lang w:val="en-GB"/>
        </w:rPr>
      </w:pPr>
    </w:p>
    <w:p w:rsidR="002546AF" w:rsidRPr="007A1074" w:rsidRDefault="00204870">
      <w:pPr>
        <w:rPr>
          <w:rFonts w:ascii="Times New Roman" w:hAnsi="Times New Roman" w:cs="Times New Roman"/>
          <w:b/>
          <w:sz w:val="28"/>
          <w:szCs w:val="28"/>
          <w:lang w:val="en-GB"/>
        </w:rPr>
      </w:pPr>
      <w:r w:rsidRPr="007A1074">
        <w:rPr>
          <w:rFonts w:ascii="Times New Roman" w:hAnsi="Times New Roman" w:cs="Times New Roman"/>
          <w:b/>
          <w:sz w:val="28"/>
          <w:szCs w:val="28"/>
          <w:lang w:val="en-GB"/>
        </w:rPr>
        <w:t>Sergio Fabbrini</w:t>
      </w:r>
    </w:p>
    <w:p w:rsidR="002546AF" w:rsidRPr="007A1074" w:rsidRDefault="002546AF" w:rsidP="002546AF">
      <w:pPr>
        <w:tabs>
          <w:tab w:val="left" w:pos="567"/>
        </w:tabs>
        <w:autoSpaceDE w:val="0"/>
        <w:autoSpaceDN w:val="0"/>
        <w:adjustRightInd w:val="0"/>
        <w:spacing w:before="120" w:after="120" w:line="240" w:lineRule="auto"/>
        <w:ind w:right="856"/>
        <w:jc w:val="both"/>
        <w:rPr>
          <w:rFonts w:ascii="AdvP5D8B" w:hAnsi="AdvP5D8B" w:cs="AdvP5D8B"/>
          <w:color w:val="000081"/>
          <w:sz w:val="20"/>
          <w:szCs w:val="20"/>
          <w:lang w:val="en-GB"/>
        </w:rPr>
      </w:pPr>
      <w:r w:rsidRPr="00345463">
        <w:rPr>
          <w:rFonts w:ascii="Times New Roman" w:hAnsi="Times New Roman" w:cs="Times New Roman"/>
          <w:sz w:val="20"/>
          <w:szCs w:val="20"/>
          <w:lang w:val="en-GB"/>
        </w:rPr>
        <w:t>Sergio Fabbrini is the</w:t>
      </w:r>
      <w:r w:rsidRPr="00345463">
        <w:rPr>
          <w:rFonts w:ascii="Times New Roman" w:hAnsi="Times New Roman" w:cs="Times New Roman"/>
          <w:b/>
          <w:sz w:val="20"/>
          <w:szCs w:val="20"/>
          <w:lang w:val="en-GB"/>
        </w:rPr>
        <w:t xml:space="preserve"> </w:t>
      </w:r>
      <w:r w:rsidR="00204870" w:rsidRPr="007A1074">
        <w:rPr>
          <w:rFonts w:ascii="AdvP5D8B" w:hAnsi="AdvP5D8B" w:cs="AdvP5D8B"/>
          <w:color w:val="000000"/>
          <w:sz w:val="20"/>
          <w:szCs w:val="20"/>
          <w:lang w:val="en-GB"/>
        </w:rPr>
        <w:t xml:space="preserve">Director of the School of Government and Professor of Political Science and International Relations at the LUISS Guido Carli University in Rome, where he holds a Jean Monnet Chair. His latest book is </w:t>
      </w:r>
      <w:r w:rsidR="00204870" w:rsidRPr="007A1074">
        <w:rPr>
          <w:rFonts w:ascii="AdvP5D8B" w:hAnsi="AdvP5D8B" w:cs="AdvP5D8B"/>
          <w:i/>
          <w:color w:val="000000"/>
          <w:sz w:val="20"/>
          <w:szCs w:val="20"/>
          <w:lang w:val="en-GB"/>
        </w:rPr>
        <w:t xml:space="preserve">Which European Union? Europe After the Euro Crisis, </w:t>
      </w:r>
      <w:r w:rsidR="00204870" w:rsidRPr="007A1074">
        <w:rPr>
          <w:rFonts w:ascii="AdvP5D8B" w:hAnsi="AdvP5D8B" w:cs="AdvP5D8B"/>
          <w:color w:val="000000"/>
          <w:sz w:val="20"/>
          <w:szCs w:val="20"/>
          <w:lang w:val="en-GB"/>
        </w:rPr>
        <w:t xml:space="preserve">Cambridge University Press, 2015. </w:t>
      </w:r>
      <w:r w:rsidR="00204870" w:rsidRPr="007A1074">
        <w:rPr>
          <w:rFonts w:ascii="AdvP5D18" w:hAnsi="AdvP5D18" w:cs="AdvP5D18"/>
          <w:color w:val="000000"/>
          <w:sz w:val="20"/>
          <w:szCs w:val="20"/>
          <w:lang w:val="en-GB"/>
        </w:rPr>
        <w:t xml:space="preserve">Address for correspondence: </w:t>
      </w:r>
      <w:r w:rsidR="00204870" w:rsidRPr="007A1074">
        <w:rPr>
          <w:rFonts w:ascii="AdvP5D8B" w:hAnsi="AdvP5D8B" w:cs="AdvP5D8B"/>
          <w:color w:val="000000"/>
          <w:sz w:val="20"/>
          <w:szCs w:val="20"/>
          <w:lang w:val="en-GB"/>
        </w:rPr>
        <w:t xml:space="preserve">Sergio Fabbrini, School of Government, Luiss Guido Carli, Via di Villa Emiliani, 14, 00197 Rome, Italy. email: </w:t>
      </w:r>
      <w:hyperlink r:id="rId8" w:history="1">
        <w:r w:rsidR="00204870" w:rsidRPr="007A1074">
          <w:rPr>
            <w:rStyle w:val="Collegamentoipertestuale"/>
            <w:rFonts w:ascii="AdvP5D8B" w:hAnsi="AdvP5D8B" w:cs="AdvP5D8B"/>
            <w:sz w:val="20"/>
            <w:szCs w:val="20"/>
            <w:lang w:val="en-GB"/>
          </w:rPr>
          <w:t>sfabbrini@luiss.it</w:t>
        </w:r>
      </w:hyperlink>
    </w:p>
    <w:p w:rsidR="002546AF" w:rsidRPr="007A1074" w:rsidRDefault="002546AF">
      <w:pPr>
        <w:rPr>
          <w:rFonts w:ascii="Times New Roman" w:hAnsi="Times New Roman" w:cs="Times New Roman"/>
          <w:b/>
          <w:sz w:val="28"/>
          <w:szCs w:val="28"/>
          <w:lang w:val="en-GB"/>
        </w:rPr>
      </w:pPr>
    </w:p>
    <w:p w:rsidR="002546AF" w:rsidRPr="007A1074" w:rsidRDefault="002546AF">
      <w:pPr>
        <w:rPr>
          <w:rFonts w:ascii="Times New Roman" w:hAnsi="Times New Roman" w:cs="Times New Roman"/>
          <w:b/>
          <w:sz w:val="28"/>
          <w:szCs w:val="28"/>
          <w:lang w:val="en-GB"/>
        </w:rPr>
      </w:pPr>
    </w:p>
    <w:p w:rsidR="001A4C99" w:rsidRPr="007A1074" w:rsidRDefault="00204870">
      <w:pPr>
        <w:rPr>
          <w:rFonts w:ascii="Times New Roman" w:hAnsi="Times New Roman" w:cs="Times New Roman"/>
          <w:b/>
          <w:sz w:val="28"/>
          <w:szCs w:val="28"/>
          <w:lang w:val="en-GB"/>
        </w:rPr>
      </w:pPr>
      <w:r w:rsidRPr="007A1074">
        <w:rPr>
          <w:rFonts w:ascii="Times New Roman" w:hAnsi="Times New Roman" w:cs="Times New Roman"/>
          <w:b/>
          <w:sz w:val="28"/>
          <w:szCs w:val="28"/>
          <w:lang w:val="en-GB"/>
        </w:rPr>
        <w:t>Abstract</w:t>
      </w:r>
    </w:p>
    <w:p w:rsidR="00D65DD0" w:rsidRPr="00345463" w:rsidRDefault="001A4C99" w:rsidP="001A4C99">
      <w:pPr>
        <w:jc w:val="both"/>
        <w:rPr>
          <w:rFonts w:ascii="Times New Roman" w:hAnsi="Times New Roman"/>
          <w:sz w:val="20"/>
          <w:szCs w:val="20"/>
          <w:lang w:val="en-GB"/>
        </w:rPr>
      </w:pPr>
      <w:r w:rsidRPr="00345463">
        <w:rPr>
          <w:rFonts w:ascii="Times New Roman" w:hAnsi="Times New Roman"/>
          <w:sz w:val="20"/>
          <w:szCs w:val="20"/>
          <w:lang w:val="en-GB"/>
        </w:rPr>
        <w:t xml:space="preserve">The </w:t>
      </w:r>
      <w:r w:rsidR="00750223">
        <w:rPr>
          <w:rFonts w:ascii="Times New Roman" w:hAnsi="Times New Roman"/>
          <w:sz w:val="20"/>
          <w:szCs w:val="20"/>
          <w:lang w:val="en-GB"/>
        </w:rPr>
        <w:t>paper</w:t>
      </w:r>
      <w:r w:rsidRPr="00345463">
        <w:rPr>
          <w:rFonts w:ascii="Times New Roman" w:hAnsi="Times New Roman"/>
          <w:sz w:val="20"/>
          <w:szCs w:val="20"/>
          <w:lang w:val="en-GB"/>
        </w:rPr>
        <w:t xml:space="preserve"> analyse</w:t>
      </w:r>
      <w:r w:rsidR="00C529CB">
        <w:rPr>
          <w:rFonts w:ascii="Times New Roman" w:hAnsi="Times New Roman"/>
          <w:sz w:val="20"/>
          <w:szCs w:val="20"/>
          <w:lang w:val="en-GB"/>
        </w:rPr>
        <w:t>s</w:t>
      </w:r>
      <w:r w:rsidRPr="00345463">
        <w:rPr>
          <w:rFonts w:ascii="Times New Roman" w:hAnsi="Times New Roman"/>
          <w:sz w:val="20"/>
          <w:szCs w:val="20"/>
          <w:lang w:val="en-GB"/>
        </w:rPr>
        <w:t xml:space="preserve"> </w:t>
      </w:r>
      <w:r w:rsidR="00E259F9">
        <w:rPr>
          <w:rFonts w:ascii="Times New Roman" w:hAnsi="Times New Roman"/>
          <w:sz w:val="20"/>
          <w:szCs w:val="20"/>
          <w:lang w:val="en-GB"/>
        </w:rPr>
        <w:t>the</w:t>
      </w:r>
      <w:r w:rsidRPr="00345463">
        <w:rPr>
          <w:rFonts w:ascii="Times New Roman" w:hAnsi="Times New Roman"/>
          <w:sz w:val="20"/>
          <w:szCs w:val="20"/>
          <w:lang w:val="en-GB"/>
        </w:rPr>
        <w:t xml:space="preserve"> relations between the European Council and the Commission </w:t>
      </w:r>
      <w:r w:rsidR="00D65DD0" w:rsidRPr="00345463">
        <w:rPr>
          <w:rFonts w:ascii="Times New Roman" w:hAnsi="Times New Roman"/>
          <w:sz w:val="20"/>
          <w:szCs w:val="20"/>
          <w:lang w:val="en-GB"/>
        </w:rPr>
        <w:t>in both single market policies (regulated by a supranational decision-making regime) and in policies traditionally close to core state powers (regulated by an intergovernmental decision-making regime)</w:t>
      </w:r>
      <w:r w:rsidR="00204870" w:rsidRPr="007A1074">
        <w:rPr>
          <w:rFonts w:ascii="Times New Roman" w:hAnsi="Times New Roman"/>
          <w:sz w:val="20"/>
          <w:szCs w:val="20"/>
          <w:lang w:val="en-GB"/>
        </w:rPr>
        <w:t>. The European Council behaves as a collective head of state in the supranational constitution</w:t>
      </w:r>
      <w:r w:rsidR="00C36B65">
        <w:rPr>
          <w:rFonts w:ascii="Times New Roman" w:hAnsi="Times New Roman"/>
          <w:sz w:val="20"/>
          <w:szCs w:val="20"/>
          <w:lang w:val="en-GB"/>
        </w:rPr>
        <w:t xml:space="preserve"> with the Commission acting as a governing institution</w:t>
      </w:r>
      <w:r w:rsidR="00204870" w:rsidRPr="007A1074">
        <w:rPr>
          <w:rFonts w:ascii="Times New Roman" w:hAnsi="Times New Roman"/>
          <w:sz w:val="20"/>
          <w:szCs w:val="20"/>
          <w:lang w:val="en-GB"/>
        </w:rPr>
        <w:t>, while it behaves as a collective head of government in the intergovernmental constitution</w:t>
      </w:r>
      <w:r w:rsidR="00C36B65">
        <w:rPr>
          <w:rFonts w:ascii="Times New Roman" w:hAnsi="Times New Roman"/>
          <w:sz w:val="20"/>
          <w:szCs w:val="20"/>
          <w:lang w:val="en-GB"/>
        </w:rPr>
        <w:t xml:space="preserve"> with the Commission acting as an administrative institution</w:t>
      </w:r>
      <w:r w:rsidR="00204870" w:rsidRPr="007A1074">
        <w:rPr>
          <w:rFonts w:ascii="Times New Roman" w:hAnsi="Times New Roman"/>
          <w:sz w:val="20"/>
          <w:szCs w:val="20"/>
          <w:lang w:val="en-GB"/>
        </w:rPr>
        <w:t>. However, in the former case, we have a dual executive in a quasi-separated system of government, whereas in the latter case we have a dual executive in a confusion of power</w:t>
      </w:r>
      <w:r w:rsidR="000A3311" w:rsidRPr="00345463">
        <w:rPr>
          <w:rFonts w:ascii="Times New Roman" w:hAnsi="Times New Roman"/>
          <w:sz w:val="20"/>
          <w:szCs w:val="20"/>
          <w:lang w:val="en-GB"/>
        </w:rPr>
        <w:t>s</w:t>
      </w:r>
      <w:r w:rsidRPr="00345463">
        <w:rPr>
          <w:rFonts w:ascii="Times New Roman" w:hAnsi="Times New Roman"/>
          <w:sz w:val="20"/>
          <w:szCs w:val="20"/>
          <w:lang w:val="en-GB"/>
        </w:rPr>
        <w:t xml:space="preserve"> system. </w:t>
      </w:r>
      <w:r w:rsidR="00750223">
        <w:rPr>
          <w:rFonts w:ascii="Times New Roman" w:hAnsi="Times New Roman"/>
          <w:sz w:val="20"/>
          <w:szCs w:val="20"/>
          <w:lang w:val="en-GB"/>
        </w:rPr>
        <w:t xml:space="preserve">On the basis of the comparative federalism’s literature, </w:t>
      </w:r>
      <w:r w:rsidR="00BA767E">
        <w:rPr>
          <w:rFonts w:ascii="Times New Roman" w:hAnsi="Times New Roman"/>
          <w:sz w:val="20"/>
          <w:szCs w:val="20"/>
          <w:lang w:val="en-GB"/>
        </w:rPr>
        <w:t xml:space="preserve">and in particular of the experience of the US federal union, </w:t>
      </w:r>
      <w:r w:rsidR="00750223">
        <w:rPr>
          <w:rFonts w:ascii="Times New Roman" w:hAnsi="Times New Roman"/>
          <w:sz w:val="20"/>
          <w:szCs w:val="20"/>
          <w:lang w:val="en-GB"/>
        </w:rPr>
        <w:t>the paper</w:t>
      </w:r>
      <w:r w:rsidR="00D65DD0" w:rsidRPr="00345463">
        <w:rPr>
          <w:rFonts w:ascii="Times New Roman" w:hAnsi="Times New Roman"/>
          <w:sz w:val="20"/>
          <w:szCs w:val="20"/>
          <w:lang w:val="en-GB"/>
        </w:rPr>
        <w:t xml:space="preserve"> </w:t>
      </w:r>
      <w:r w:rsidR="00BA767E">
        <w:rPr>
          <w:rFonts w:ascii="Times New Roman" w:hAnsi="Times New Roman"/>
          <w:sz w:val="20"/>
          <w:szCs w:val="20"/>
          <w:lang w:val="en-GB"/>
        </w:rPr>
        <w:t>thus discusses</w:t>
      </w:r>
      <w:r w:rsidR="00C529CB">
        <w:rPr>
          <w:rFonts w:ascii="Times New Roman" w:hAnsi="Times New Roman"/>
          <w:sz w:val="20"/>
          <w:szCs w:val="20"/>
          <w:lang w:val="en-GB"/>
        </w:rPr>
        <w:t xml:space="preserve"> a reform’s </w:t>
      </w:r>
      <w:r w:rsidR="00D65DD0" w:rsidRPr="00345463">
        <w:rPr>
          <w:rFonts w:ascii="Times New Roman" w:hAnsi="Times New Roman"/>
          <w:sz w:val="20"/>
          <w:szCs w:val="20"/>
          <w:lang w:val="en-GB"/>
        </w:rPr>
        <w:t xml:space="preserve">proposal for </w:t>
      </w:r>
      <w:r w:rsidR="00C529CB">
        <w:rPr>
          <w:rFonts w:ascii="Times New Roman" w:hAnsi="Times New Roman"/>
          <w:sz w:val="20"/>
          <w:szCs w:val="20"/>
          <w:lang w:val="en-GB"/>
        </w:rPr>
        <w:t>locating</w:t>
      </w:r>
      <w:r w:rsidR="00D65DD0" w:rsidRPr="00345463">
        <w:rPr>
          <w:rFonts w:ascii="Times New Roman" w:hAnsi="Times New Roman"/>
          <w:sz w:val="20"/>
          <w:szCs w:val="20"/>
          <w:lang w:val="en-GB"/>
        </w:rPr>
        <w:t xml:space="preserve"> the dual executive </w:t>
      </w:r>
      <w:r w:rsidR="00C529CB">
        <w:rPr>
          <w:rFonts w:ascii="Times New Roman" w:hAnsi="Times New Roman"/>
          <w:sz w:val="20"/>
          <w:szCs w:val="20"/>
          <w:lang w:val="en-GB"/>
        </w:rPr>
        <w:t xml:space="preserve">in a governmental structure more coherent with </w:t>
      </w:r>
      <w:r w:rsidR="00BA767E">
        <w:rPr>
          <w:rFonts w:ascii="Times New Roman" w:hAnsi="Times New Roman"/>
          <w:sz w:val="20"/>
          <w:szCs w:val="20"/>
          <w:lang w:val="en-GB"/>
        </w:rPr>
        <w:t xml:space="preserve">the </w:t>
      </w:r>
      <w:r w:rsidR="00C529CB">
        <w:rPr>
          <w:rFonts w:ascii="Times New Roman" w:hAnsi="Times New Roman"/>
          <w:sz w:val="20"/>
          <w:szCs w:val="20"/>
          <w:lang w:val="en-GB"/>
        </w:rPr>
        <w:t>democratic criteria</w:t>
      </w:r>
      <w:r w:rsidR="00BA767E">
        <w:rPr>
          <w:rFonts w:ascii="Times New Roman" w:hAnsi="Times New Roman"/>
          <w:sz w:val="20"/>
          <w:szCs w:val="20"/>
          <w:lang w:val="en-GB"/>
        </w:rPr>
        <w:t xml:space="preserve"> of a union of states</w:t>
      </w:r>
      <w:r w:rsidR="00D65DD0" w:rsidRPr="00345463">
        <w:rPr>
          <w:rFonts w:ascii="Times New Roman" w:hAnsi="Times New Roman"/>
          <w:sz w:val="20"/>
          <w:szCs w:val="20"/>
          <w:lang w:val="en-GB"/>
        </w:rPr>
        <w:t>.</w:t>
      </w:r>
    </w:p>
    <w:p w:rsidR="00D65DD0" w:rsidRPr="00345463" w:rsidRDefault="00D65DD0" w:rsidP="001A4C99">
      <w:pPr>
        <w:jc w:val="both"/>
        <w:rPr>
          <w:rFonts w:ascii="Times New Roman" w:hAnsi="Times New Roman"/>
          <w:sz w:val="20"/>
          <w:szCs w:val="20"/>
          <w:lang w:val="en-GB"/>
        </w:rPr>
      </w:pPr>
    </w:p>
    <w:p w:rsidR="00D65DD0" w:rsidRPr="00345463" w:rsidRDefault="00204870" w:rsidP="001A4C99">
      <w:pPr>
        <w:jc w:val="both"/>
        <w:rPr>
          <w:rFonts w:ascii="Times New Roman" w:hAnsi="Times New Roman"/>
          <w:b/>
          <w:sz w:val="28"/>
          <w:szCs w:val="28"/>
          <w:lang w:val="en-GB"/>
        </w:rPr>
      </w:pPr>
      <w:r w:rsidRPr="007A1074">
        <w:rPr>
          <w:rFonts w:ascii="Times New Roman" w:hAnsi="Times New Roman"/>
          <w:b/>
          <w:sz w:val="28"/>
          <w:szCs w:val="28"/>
          <w:lang w:val="en-GB"/>
        </w:rPr>
        <w:t>Key words</w:t>
      </w:r>
    </w:p>
    <w:p w:rsidR="005F3DBB" w:rsidRDefault="00204870" w:rsidP="001A4C99">
      <w:pPr>
        <w:jc w:val="both"/>
        <w:rPr>
          <w:rFonts w:ascii="Times New Roman" w:hAnsi="Times New Roman"/>
          <w:sz w:val="20"/>
          <w:szCs w:val="20"/>
          <w:lang w:val="en-GB"/>
        </w:rPr>
      </w:pPr>
      <w:r w:rsidRPr="007A1074">
        <w:rPr>
          <w:rFonts w:ascii="Times New Roman" w:hAnsi="Times New Roman"/>
          <w:sz w:val="20"/>
          <w:szCs w:val="20"/>
          <w:lang w:val="en-GB"/>
        </w:rPr>
        <w:t>EU dual executive, European Council, Commission, separation of powers, institutional reform.</w:t>
      </w:r>
    </w:p>
    <w:p w:rsidR="005F3DBB" w:rsidRDefault="005F3DBB" w:rsidP="001A4C99">
      <w:pPr>
        <w:jc w:val="both"/>
        <w:rPr>
          <w:rFonts w:ascii="Times New Roman" w:hAnsi="Times New Roman"/>
          <w:sz w:val="20"/>
          <w:szCs w:val="20"/>
          <w:lang w:val="en-GB"/>
        </w:rPr>
      </w:pPr>
    </w:p>
    <w:p w:rsidR="002546AF" w:rsidRPr="007A1074" w:rsidRDefault="005F3DBB" w:rsidP="001A4C99">
      <w:pPr>
        <w:jc w:val="both"/>
        <w:rPr>
          <w:rFonts w:ascii="Times New Roman" w:hAnsi="Times New Roman" w:cs="Times New Roman"/>
          <w:b/>
          <w:sz w:val="20"/>
          <w:szCs w:val="20"/>
          <w:lang w:val="en-GB"/>
        </w:rPr>
      </w:pPr>
      <w:r>
        <w:rPr>
          <w:rFonts w:ascii="Times New Roman" w:hAnsi="Times New Roman"/>
          <w:b/>
          <w:sz w:val="20"/>
          <w:szCs w:val="20"/>
          <w:lang w:val="en-GB"/>
        </w:rPr>
        <w:t xml:space="preserve"> </w:t>
      </w:r>
      <w:r w:rsidR="00204870" w:rsidRPr="007A1074">
        <w:rPr>
          <w:rFonts w:ascii="Times New Roman" w:hAnsi="Times New Roman" w:cs="Times New Roman"/>
          <w:b/>
          <w:sz w:val="20"/>
          <w:szCs w:val="20"/>
          <w:lang w:val="en-GB"/>
        </w:rPr>
        <w:br w:type="page"/>
      </w:r>
    </w:p>
    <w:p w:rsidR="002546AF" w:rsidRPr="00345463" w:rsidRDefault="009E163B" w:rsidP="002546AF">
      <w:pPr>
        <w:spacing w:before="120" w:after="120" w:line="360" w:lineRule="auto"/>
        <w:ind w:firstLine="709"/>
        <w:jc w:val="both"/>
        <w:rPr>
          <w:rFonts w:ascii="Times New Roman" w:hAnsi="Times New Roman"/>
          <w:b/>
          <w:sz w:val="24"/>
          <w:szCs w:val="24"/>
          <w:lang w:val="en-GB"/>
        </w:rPr>
      </w:pPr>
      <w:r w:rsidRPr="00345463">
        <w:rPr>
          <w:rFonts w:ascii="Times New Roman" w:hAnsi="Times New Roman"/>
          <w:b/>
          <w:sz w:val="24"/>
          <w:szCs w:val="24"/>
          <w:lang w:val="en-GB"/>
        </w:rPr>
        <w:lastRenderedPageBreak/>
        <w:t>Introduction</w:t>
      </w:r>
    </w:p>
    <w:p w:rsidR="00DE63F1" w:rsidRPr="00345463" w:rsidRDefault="00204870" w:rsidP="002546AF">
      <w:pPr>
        <w:spacing w:before="120" w:after="120" w:line="360" w:lineRule="auto"/>
        <w:ind w:firstLine="709"/>
        <w:jc w:val="both"/>
        <w:rPr>
          <w:rFonts w:ascii="Times New Roman" w:hAnsi="Times New Roman"/>
          <w:sz w:val="24"/>
          <w:szCs w:val="24"/>
          <w:lang w:val="en-GB"/>
        </w:rPr>
      </w:pPr>
      <w:r w:rsidRPr="007A1074">
        <w:rPr>
          <w:rFonts w:ascii="Times New Roman" w:hAnsi="Times New Roman"/>
          <w:sz w:val="24"/>
          <w:szCs w:val="24"/>
          <w:lang w:val="en-GB"/>
        </w:rPr>
        <w:t xml:space="preserve">The decision-making structure of the European Union (EU) has changed dramatically after 60 years of integration. The process of institutionalization of the EU has led to a basic differentiation between two decision-making regimes, one dealing with issues of low political salience </w:t>
      </w:r>
      <w:r w:rsidR="000A3311" w:rsidRPr="00345463">
        <w:rPr>
          <w:rFonts w:ascii="Times New Roman" w:hAnsi="Times New Roman"/>
          <w:sz w:val="24"/>
          <w:szCs w:val="24"/>
          <w:lang w:val="en-GB"/>
        </w:rPr>
        <w:t xml:space="preserve">regarding </w:t>
      </w:r>
      <w:r w:rsidR="00DE63F1" w:rsidRPr="00345463">
        <w:rPr>
          <w:rFonts w:ascii="Times New Roman" w:hAnsi="Times New Roman"/>
          <w:sz w:val="24"/>
          <w:szCs w:val="24"/>
          <w:lang w:val="en-GB"/>
        </w:rPr>
        <w:t xml:space="preserve">the single market and the other dealing with policies </w:t>
      </w:r>
      <w:r w:rsidR="000A3311" w:rsidRPr="00345463">
        <w:rPr>
          <w:rFonts w:ascii="Times New Roman" w:hAnsi="Times New Roman"/>
          <w:sz w:val="24"/>
          <w:szCs w:val="24"/>
          <w:lang w:val="en-GB"/>
        </w:rPr>
        <w:t>of</w:t>
      </w:r>
      <w:r w:rsidR="00DE63F1" w:rsidRPr="00345463">
        <w:rPr>
          <w:rFonts w:ascii="Times New Roman" w:hAnsi="Times New Roman"/>
          <w:sz w:val="24"/>
          <w:szCs w:val="24"/>
          <w:lang w:val="en-GB"/>
        </w:rPr>
        <w:t xml:space="preserve"> high domestic political salience</w:t>
      </w:r>
      <w:r w:rsidR="005B1B86" w:rsidRPr="00345463">
        <w:rPr>
          <w:rFonts w:ascii="Times New Roman" w:hAnsi="Times New Roman"/>
          <w:sz w:val="24"/>
          <w:szCs w:val="24"/>
          <w:lang w:val="en-GB"/>
        </w:rPr>
        <w:t xml:space="preserve"> </w:t>
      </w:r>
      <w:r w:rsidR="000A3311" w:rsidRPr="00345463">
        <w:rPr>
          <w:rFonts w:ascii="Times New Roman" w:hAnsi="Times New Roman"/>
          <w:sz w:val="24"/>
          <w:szCs w:val="24"/>
          <w:lang w:val="en-GB"/>
        </w:rPr>
        <w:t xml:space="preserve">which </w:t>
      </w:r>
      <w:r w:rsidR="005B1B86" w:rsidRPr="00345463">
        <w:rPr>
          <w:rFonts w:ascii="Times New Roman" w:hAnsi="Times New Roman"/>
          <w:sz w:val="24"/>
          <w:szCs w:val="24"/>
          <w:lang w:val="en-GB"/>
        </w:rPr>
        <w:t xml:space="preserve">entered the EU agenda after the end of the </w:t>
      </w:r>
      <w:r w:rsidR="000A3311" w:rsidRPr="00345463">
        <w:rPr>
          <w:rFonts w:ascii="Times New Roman" w:hAnsi="Times New Roman"/>
          <w:sz w:val="24"/>
          <w:szCs w:val="24"/>
          <w:lang w:val="en-GB"/>
        </w:rPr>
        <w:t>C</w:t>
      </w:r>
      <w:r w:rsidR="005B1B86" w:rsidRPr="00345463">
        <w:rPr>
          <w:rFonts w:ascii="Times New Roman" w:hAnsi="Times New Roman"/>
          <w:sz w:val="24"/>
          <w:szCs w:val="24"/>
          <w:lang w:val="en-GB"/>
        </w:rPr>
        <w:t xml:space="preserve">old </w:t>
      </w:r>
      <w:r w:rsidR="000A3311" w:rsidRPr="00345463">
        <w:rPr>
          <w:rFonts w:ascii="Times New Roman" w:hAnsi="Times New Roman"/>
          <w:sz w:val="24"/>
          <w:szCs w:val="24"/>
          <w:lang w:val="en-GB"/>
        </w:rPr>
        <w:t>W</w:t>
      </w:r>
      <w:r w:rsidR="005B1B86" w:rsidRPr="00345463">
        <w:rPr>
          <w:rFonts w:ascii="Times New Roman" w:hAnsi="Times New Roman"/>
          <w:sz w:val="24"/>
          <w:szCs w:val="24"/>
          <w:lang w:val="en-GB"/>
        </w:rPr>
        <w:t>ar</w:t>
      </w:r>
      <w:r w:rsidR="00DE63F1" w:rsidRPr="00345463">
        <w:rPr>
          <w:rFonts w:ascii="Times New Roman" w:hAnsi="Times New Roman"/>
          <w:sz w:val="24"/>
          <w:szCs w:val="24"/>
          <w:lang w:val="en-GB"/>
        </w:rPr>
        <w:t>.</w:t>
      </w:r>
      <w:r w:rsidR="005B1B86" w:rsidRPr="00345463">
        <w:rPr>
          <w:rFonts w:ascii="Times New Roman" w:hAnsi="Times New Roman"/>
          <w:sz w:val="24"/>
          <w:szCs w:val="24"/>
          <w:lang w:val="en-GB"/>
        </w:rPr>
        <w:t xml:space="preserve"> The Maastricht Treaty of 1992 was the turning point for this differentiation. Th</w:t>
      </w:r>
      <w:r w:rsidR="009C0EF1" w:rsidRPr="00345463">
        <w:rPr>
          <w:rFonts w:ascii="Times New Roman" w:hAnsi="Times New Roman"/>
          <w:sz w:val="24"/>
          <w:szCs w:val="24"/>
          <w:lang w:val="en-GB"/>
        </w:rPr>
        <w:t>e</w:t>
      </w:r>
      <w:r w:rsidR="005B1B86" w:rsidRPr="00345463">
        <w:rPr>
          <w:rFonts w:ascii="Times New Roman" w:hAnsi="Times New Roman"/>
          <w:sz w:val="24"/>
          <w:szCs w:val="24"/>
          <w:lang w:val="en-GB"/>
        </w:rPr>
        <w:t xml:space="preserve"> Treaty introduced three distinct pillars, or decision-making regimes, </w:t>
      </w:r>
      <w:r w:rsidRPr="007A1074">
        <w:rPr>
          <w:rFonts w:ascii="Times New Roman" w:hAnsi="Times New Roman"/>
          <w:sz w:val="24"/>
          <w:szCs w:val="24"/>
          <w:lang w:val="en-GB"/>
        </w:rPr>
        <w:t xml:space="preserve">the supranational </w:t>
      </w:r>
      <w:r w:rsidR="004D7F3E" w:rsidRPr="00345463">
        <w:rPr>
          <w:rFonts w:ascii="Times New Roman" w:hAnsi="Times New Roman"/>
          <w:sz w:val="24"/>
          <w:szCs w:val="24"/>
          <w:lang w:val="en-GB"/>
        </w:rPr>
        <w:t>pillar for</w:t>
      </w:r>
      <w:r w:rsidRPr="007A1074">
        <w:rPr>
          <w:rFonts w:ascii="Times New Roman" w:hAnsi="Times New Roman"/>
          <w:sz w:val="24"/>
          <w:szCs w:val="24"/>
          <w:lang w:val="en-GB"/>
        </w:rPr>
        <w:t xml:space="preserve"> the single market and the two inter</w:t>
      </w:r>
      <w:r w:rsidR="000768E8">
        <w:rPr>
          <w:rFonts w:ascii="Times New Roman" w:hAnsi="Times New Roman"/>
          <w:sz w:val="24"/>
          <w:szCs w:val="24"/>
          <w:lang w:val="en-GB"/>
        </w:rPr>
        <w:t>governmental pillars of Common Foreign and Security Policy (CFSP) and Justice and Home A</w:t>
      </w:r>
      <w:r w:rsidRPr="007A1074">
        <w:rPr>
          <w:rFonts w:ascii="Times New Roman" w:hAnsi="Times New Roman"/>
          <w:sz w:val="24"/>
          <w:szCs w:val="24"/>
          <w:lang w:val="en-GB"/>
        </w:rPr>
        <w:t>ffairs policy (JHA). Through that Treaty it was formally recognised that the EU could proceed in the integration process in</w:t>
      </w:r>
      <w:r w:rsidR="004D7F3E" w:rsidRPr="00345463">
        <w:rPr>
          <w:rFonts w:ascii="Times New Roman" w:hAnsi="Times New Roman"/>
          <w:sz w:val="24"/>
          <w:szCs w:val="24"/>
          <w:lang w:val="en-GB"/>
        </w:rPr>
        <w:t>to</w:t>
      </w:r>
      <w:r w:rsidRPr="007A1074">
        <w:rPr>
          <w:rFonts w:ascii="Times New Roman" w:hAnsi="Times New Roman"/>
          <w:sz w:val="24"/>
          <w:szCs w:val="24"/>
          <w:lang w:val="en-GB"/>
        </w:rPr>
        <w:t xml:space="preserve"> new areas for its member states provided that their governments were guaranteed an exclusive decision-making role thanks to the strengthening of the intergovernmental institutions. The differentiation of the decision-making regimes was further consolidated with the start of the Economic and Monetary Union (EMU) or Eurozone in 1994, </w:t>
      </w:r>
      <w:r w:rsidR="000A3311" w:rsidRPr="00345463">
        <w:rPr>
          <w:rFonts w:ascii="Times New Roman" w:hAnsi="Times New Roman"/>
          <w:sz w:val="24"/>
          <w:szCs w:val="24"/>
          <w:lang w:val="en-GB"/>
        </w:rPr>
        <w:t xml:space="preserve">the </w:t>
      </w:r>
      <w:r w:rsidR="005B1B86" w:rsidRPr="00345463">
        <w:rPr>
          <w:rFonts w:ascii="Times New Roman" w:hAnsi="Times New Roman"/>
          <w:sz w:val="24"/>
          <w:szCs w:val="24"/>
          <w:lang w:val="en-GB"/>
        </w:rPr>
        <w:t xml:space="preserve">economic policy side </w:t>
      </w:r>
      <w:r w:rsidR="000A3311" w:rsidRPr="00345463">
        <w:rPr>
          <w:rFonts w:ascii="Times New Roman" w:hAnsi="Times New Roman"/>
          <w:sz w:val="24"/>
          <w:szCs w:val="24"/>
          <w:lang w:val="en-GB"/>
        </w:rPr>
        <w:t xml:space="preserve">of which </w:t>
      </w:r>
      <w:r w:rsidR="005B1B86" w:rsidRPr="00345463">
        <w:rPr>
          <w:rFonts w:ascii="Times New Roman" w:hAnsi="Times New Roman"/>
          <w:sz w:val="24"/>
          <w:szCs w:val="24"/>
          <w:lang w:val="en-GB"/>
        </w:rPr>
        <w:t>was put under the control of the intergovernmental institutions, whereas the monetary policy side was assigned to the full control of a supranational institution</w:t>
      </w:r>
      <w:r w:rsidR="000A3311" w:rsidRPr="00345463">
        <w:rPr>
          <w:rFonts w:ascii="Times New Roman" w:hAnsi="Times New Roman"/>
          <w:sz w:val="24"/>
          <w:szCs w:val="24"/>
          <w:lang w:val="en-GB"/>
        </w:rPr>
        <w:t xml:space="preserve">, i.e. </w:t>
      </w:r>
      <w:r w:rsidR="005B1B86" w:rsidRPr="00345463">
        <w:rPr>
          <w:rFonts w:ascii="Times New Roman" w:hAnsi="Times New Roman"/>
          <w:sz w:val="24"/>
          <w:szCs w:val="24"/>
          <w:lang w:val="en-GB"/>
        </w:rPr>
        <w:t>the European Central Bank</w:t>
      </w:r>
      <w:r w:rsidR="000768E8">
        <w:rPr>
          <w:rFonts w:ascii="Times New Roman" w:hAnsi="Times New Roman"/>
          <w:sz w:val="24"/>
          <w:szCs w:val="24"/>
          <w:lang w:val="en-GB"/>
        </w:rPr>
        <w:t xml:space="preserve"> or ECB</w:t>
      </w:r>
      <w:r w:rsidR="005B1B86" w:rsidRPr="00345463">
        <w:rPr>
          <w:rFonts w:ascii="Times New Roman" w:hAnsi="Times New Roman"/>
          <w:sz w:val="24"/>
          <w:szCs w:val="24"/>
          <w:lang w:val="en-GB"/>
        </w:rPr>
        <w:t>.</w:t>
      </w:r>
    </w:p>
    <w:p w:rsidR="0021642E" w:rsidRPr="00345463" w:rsidRDefault="00204870" w:rsidP="002546AF">
      <w:pPr>
        <w:spacing w:before="120" w:after="120" w:line="360" w:lineRule="auto"/>
        <w:ind w:firstLine="709"/>
        <w:jc w:val="both"/>
        <w:rPr>
          <w:rFonts w:ascii="Times New Roman" w:hAnsi="Times New Roman"/>
          <w:sz w:val="24"/>
          <w:szCs w:val="24"/>
          <w:lang w:val="en-GB"/>
        </w:rPr>
      </w:pPr>
      <w:r w:rsidRPr="007A1074">
        <w:rPr>
          <w:rFonts w:ascii="Times New Roman" w:hAnsi="Times New Roman"/>
          <w:sz w:val="24"/>
          <w:szCs w:val="24"/>
          <w:lang w:val="en-GB"/>
        </w:rPr>
        <w:t xml:space="preserve">The Lisbon Treaty abolished the division into pillars which was formalised at Maastricht, nonetheless it preserved the distinction between different decision-making regimes in relation to various European policies. </w:t>
      </w:r>
      <w:r w:rsidR="008879F0">
        <w:rPr>
          <w:rFonts w:ascii="Times New Roman" w:hAnsi="Times New Roman"/>
          <w:sz w:val="24"/>
          <w:szCs w:val="24"/>
          <w:lang w:val="en-GB"/>
        </w:rPr>
        <w:t>It</w:t>
      </w:r>
      <w:r w:rsidRPr="007A1074">
        <w:rPr>
          <w:rFonts w:ascii="Times New Roman" w:hAnsi="Times New Roman"/>
          <w:sz w:val="24"/>
          <w:szCs w:val="24"/>
          <w:lang w:val="en-GB"/>
        </w:rPr>
        <w:t xml:space="preserve"> </w:t>
      </w:r>
      <w:r w:rsidR="008879F0">
        <w:rPr>
          <w:rFonts w:ascii="Times New Roman" w:hAnsi="Times New Roman"/>
          <w:sz w:val="24"/>
          <w:szCs w:val="24"/>
          <w:lang w:val="en-GB"/>
        </w:rPr>
        <w:t>strengthened the</w:t>
      </w:r>
      <w:r w:rsidRPr="007A1074">
        <w:rPr>
          <w:rFonts w:ascii="Times New Roman" w:hAnsi="Times New Roman"/>
          <w:sz w:val="24"/>
          <w:szCs w:val="24"/>
          <w:lang w:val="en-GB"/>
        </w:rPr>
        <w:t xml:space="preserve"> supranational decision-making model for single market policies (also </w:t>
      </w:r>
      <w:r w:rsidR="00C552A8" w:rsidRPr="00345463">
        <w:rPr>
          <w:rFonts w:ascii="Times New Roman" w:hAnsi="Times New Roman"/>
          <w:sz w:val="24"/>
          <w:szCs w:val="24"/>
          <w:lang w:val="en-GB"/>
        </w:rPr>
        <w:t xml:space="preserve">known </w:t>
      </w:r>
      <w:r w:rsidRPr="007A1074">
        <w:rPr>
          <w:rFonts w:ascii="Times New Roman" w:hAnsi="Times New Roman"/>
          <w:sz w:val="24"/>
          <w:szCs w:val="24"/>
          <w:lang w:val="en-GB"/>
        </w:rPr>
        <w:t xml:space="preserve">as the Community Method, </w:t>
      </w:r>
      <w:proofErr w:type="spellStart"/>
      <w:r w:rsidRPr="007A1074">
        <w:rPr>
          <w:rFonts w:ascii="Times New Roman" w:hAnsi="Times New Roman"/>
          <w:sz w:val="24"/>
          <w:szCs w:val="24"/>
          <w:lang w:val="en-GB"/>
        </w:rPr>
        <w:t>Dehousse</w:t>
      </w:r>
      <w:proofErr w:type="spellEnd"/>
      <w:r w:rsidRPr="007A1074">
        <w:rPr>
          <w:rFonts w:ascii="Times New Roman" w:hAnsi="Times New Roman"/>
          <w:sz w:val="24"/>
          <w:szCs w:val="24"/>
          <w:lang w:val="en-GB"/>
        </w:rPr>
        <w:t xml:space="preserve"> 2011) and </w:t>
      </w:r>
      <w:r w:rsidR="008879F0">
        <w:rPr>
          <w:rFonts w:ascii="Times New Roman" w:hAnsi="Times New Roman"/>
          <w:sz w:val="24"/>
          <w:szCs w:val="24"/>
          <w:lang w:val="en-GB"/>
        </w:rPr>
        <w:t xml:space="preserve">it institutionalized </w:t>
      </w:r>
      <w:r w:rsidRPr="007A1074">
        <w:rPr>
          <w:rFonts w:ascii="Times New Roman" w:hAnsi="Times New Roman"/>
          <w:sz w:val="24"/>
          <w:szCs w:val="24"/>
          <w:lang w:val="en-GB"/>
        </w:rPr>
        <w:t>an intergovernmental decision-making model for policies</w:t>
      </w:r>
      <w:r w:rsidR="000768E8">
        <w:rPr>
          <w:rFonts w:ascii="Times New Roman" w:hAnsi="Times New Roman"/>
          <w:sz w:val="24"/>
          <w:szCs w:val="24"/>
          <w:lang w:val="en-GB"/>
        </w:rPr>
        <w:t xml:space="preserve"> traditionally close to core state powers </w:t>
      </w:r>
      <w:r w:rsidR="000768E8" w:rsidRPr="007A1074">
        <w:rPr>
          <w:rFonts w:ascii="Times New Roman" w:hAnsi="Times New Roman"/>
          <w:sz w:val="24"/>
          <w:szCs w:val="24"/>
          <w:lang w:val="en-GB"/>
        </w:rPr>
        <w:t>(</w:t>
      </w:r>
      <w:proofErr w:type="spellStart"/>
      <w:r w:rsidR="000768E8">
        <w:rPr>
          <w:rFonts w:ascii="Times New Roman" w:hAnsi="Times New Roman"/>
          <w:sz w:val="24"/>
          <w:szCs w:val="24"/>
          <w:lang w:val="en-GB"/>
        </w:rPr>
        <w:t>Genschel</w:t>
      </w:r>
      <w:proofErr w:type="spellEnd"/>
      <w:r w:rsidR="000768E8">
        <w:rPr>
          <w:rFonts w:ascii="Times New Roman" w:hAnsi="Times New Roman"/>
          <w:sz w:val="24"/>
          <w:szCs w:val="24"/>
          <w:lang w:val="en-GB"/>
        </w:rPr>
        <w:t xml:space="preserve"> and </w:t>
      </w:r>
      <w:proofErr w:type="spellStart"/>
      <w:r w:rsidR="000768E8">
        <w:rPr>
          <w:rFonts w:ascii="Times New Roman" w:hAnsi="Times New Roman"/>
          <w:sz w:val="24"/>
          <w:szCs w:val="24"/>
          <w:lang w:val="en-GB"/>
        </w:rPr>
        <w:t>Jachtenfuchs</w:t>
      </w:r>
      <w:proofErr w:type="spellEnd"/>
      <w:r w:rsidR="000768E8">
        <w:rPr>
          <w:rFonts w:ascii="Times New Roman" w:hAnsi="Times New Roman"/>
          <w:sz w:val="24"/>
          <w:szCs w:val="24"/>
          <w:lang w:val="en-GB"/>
        </w:rPr>
        <w:t xml:space="preserve"> 2014)</w:t>
      </w:r>
      <w:r w:rsidRPr="007A1074">
        <w:rPr>
          <w:rFonts w:ascii="Times New Roman" w:hAnsi="Times New Roman"/>
          <w:sz w:val="24"/>
          <w:szCs w:val="24"/>
          <w:lang w:val="en-GB"/>
        </w:rPr>
        <w:t xml:space="preserve">. Moreover, the Treaty introduced important institutional innovations that are crucial for this </w:t>
      </w:r>
      <w:r w:rsidR="001A7E99">
        <w:rPr>
          <w:rFonts w:ascii="Times New Roman" w:hAnsi="Times New Roman"/>
          <w:sz w:val="24"/>
          <w:szCs w:val="24"/>
          <w:lang w:val="en-GB"/>
        </w:rPr>
        <w:t>paper</w:t>
      </w:r>
      <w:r w:rsidRPr="007A1074">
        <w:rPr>
          <w:rFonts w:ascii="Times New Roman" w:hAnsi="Times New Roman"/>
          <w:sz w:val="24"/>
          <w:szCs w:val="24"/>
          <w:lang w:val="en-GB"/>
        </w:rPr>
        <w:t>. It brought the main intergovernmental institution, the European Council of heads of state and government (henceforth, the Heads), within the legal order of the EU. Since its foundation in 1974, in fact, the European Council had operated as an informal institution, unconstrained by the EU</w:t>
      </w:r>
      <w:r w:rsidR="00C552A8" w:rsidRPr="00345463">
        <w:rPr>
          <w:rFonts w:ascii="Times New Roman" w:hAnsi="Times New Roman"/>
          <w:sz w:val="24"/>
          <w:szCs w:val="24"/>
          <w:lang w:val="en-GB"/>
        </w:rPr>
        <w:t>’s</w:t>
      </w:r>
      <w:r w:rsidRPr="007A1074">
        <w:rPr>
          <w:rFonts w:ascii="Times New Roman" w:hAnsi="Times New Roman"/>
          <w:sz w:val="24"/>
          <w:szCs w:val="24"/>
          <w:lang w:val="en-GB"/>
        </w:rPr>
        <w:t xml:space="preserve"> legal order (</w:t>
      </w:r>
      <w:proofErr w:type="spellStart"/>
      <w:r w:rsidRPr="007A1074">
        <w:rPr>
          <w:rFonts w:ascii="Times New Roman" w:hAnsi="Times New Roman"/>
          <w:sz w:val="24"/>
          <w:szCs w:val="24"/>
          <w:lang w:val="en-GB"/>
        </w:rPr>
        <w:t>Wessels</w:t>
      </w:r>
      <w:proofErr w:type="spellEnd"/>
      <w:r w:rsidRPr="007A1074">
        <w:rPr>
          <w:rFonts w:ascii="Times New Roman" w:hAnsi="Times New Roman"/>
          <w:sz w:val="24"/>
          <w:szCs w:val="24"/>
          <w:lang w:val="en-GB"/>
        </w:rPr>
        <w:t xml:space="preserve"> 2016). With the Lisbon Treaty, not only </w:t>
      </w:r>
      <w:r w:rsidR="00C552A8" w:rsidRPr="00345463">
        <w:rPr>
          <w:rFonts w:ascii="Times New Roman" w:hAnsi="Times New Roman"/>
          <w:sz w:val="24"/>
          <w:szCs w:val="24"/>
          <w:lang w:val="en-GB"/>
        </w:rPr>
        <w:t xml:space="preserve">was </w:t>
      </w:r>
      <w:r w:rsidRPr="007A1074">
        <w:rPr>
          <w:rFonts w:ascii="Times New Roman" w:hAnsi="Times New Roman"/>
          <w:sz w:val="24"/>
          <w:szCs w:val="24"/>
          <w:lang w:val="en-GB"/>
        </w:rPr>
        <w:t>the European Council fully recogni</w:t>
      </w:r>
      <w:r w:rsidR="00C552A8" w:rsidRPr="00345463">
        <w:rPr>
          <w:rFonts w:ascii="Times New Roman" w:hAnsi="Times New Roman"/>
          <w:sz w:val="24"/>
          <w:szCs w:val="24"/>
          <w:lang w:val="en-GB"/>
        </w:rPr>
        <w:t>s</w:t>
      </w:r>
      <w:r w:rsidRPr="007A1074">
        <w:rPr>
          <w:rFonts w:ascii="Times New Roman" w:hAnsi="Times New Roman"/>
          <w:sz w:val="24"/>
          <w:szCs w:val="24"/>
          <w:lang w:val="en-GB"/>
        </w:rPr>
        <w:t xml:space="preserve">ed as a European institution, but it </w:t>
      </w:r>
      <w:r w:rsidR="00C552A8" w:rsidRPr="00345463">
        <w:rPr>
          <w:rFonts w:ascii="Times New Roman" w:hAnsi="Times New Roman"/>
          <w:sz w:val="24"/>
          <w:szCs w:val="24"/>
          <w:lang w:val="en-GB"/>
        </w:rPr>
        <w:t>was</w:t>
      </w:r>
      <w:r w:rsidRPr="007A1074">
        <w:rPr>
          <w:rFonts w:ascii="Times New Roman" w:hAnsi="Times New Roman"/>
          <w:sz w:val="24"/>
          <w:szCs w:val="24"/>
          <w:lang w:val="en-GB"/>
        </w:rPr>
        <w:t xml:space="preserve"> also separated from the Council of ministers (henceforth, the Council), becoming a fully executive institution. TEU, art. 15(1) states that: </w:t>
      </w:r>
      <w:r w:rsidRPr="007A1074">
        <w:rPr>
          <w:rFonts w:ascii="Times New Roman" w:hAnsi="Times New Roman" w:cs="Times New Roman"/>
          <w:sz w:val="24"/>
          <w:szCs w:val="24"/>
          <w:lang w:val="en-GB"/>
        </w:rPr>
        <w:t>“</w:t>
      </w:r>
      <w:r w:rsidRPr="007A1074">
        <w:rPr>
          <w:rFonts w:ascii="Times New Roman" w:hAnsi="Times New Roman" w:cs="Times New Roman"/>
          <w:color w:val="000000"/>
          <w:sz w:val="24"/>
          <w:szCs w:val="24"/>
          <w:lang w:val="en-GB"/>
        </w:rPr>
        <w:t>The European Council shall provide the Union with the necessary impetus for its development and shall define the general political directions and priorities thereof. It shall not exercise legislative functions”</w:t>
      </w:r>
      <w:r w:rsidRPr="007A1074">
        <w:rPr>
          <w:rFonts w:cs="EUAlbertina"/>
          <w:color w:val="000000"/>
          <w:sz w:val="25"/>
          <w:szCs w:val="25"/>
          <w:lang w:val="en-GB"/>
        </w:rPr>
        <w:t xml:space="preserve">. </w:t>
      </w:r>
      <w:r w:rsidR="00E55F51" w:rsidRPr="00345463">
        <w:rPr>
          <w:rFonts w:ascii="Times New Roman" w:hAnsi="Times New Roman"/>
          <w:sz w:val="24"/>
          <w:szCs w:val="24"/>
          <w:lang w:val="en-GB"/>
        </w:rPr>
        <w:t>TEU art. 15(5)</w:t>
      </w:r>
      <w:r w:rsidR="00C552A8" w:rsidRPr="00345463">
        <w:rPr>
          <w:rFonts w:ascii="Times New Roman" w:hAnsi="Times New Roman"/>
          <w:sz w:val="24"/>
          <w:szCs w:val="24"/>
          <w:lang w:val="en-GB"/>
        </w:rPr>
        <w:t xml:space="preserve"> adds</w:t>
      </w:r>
      <w:r w:rsidR="004D7F3E" w:rsidRPr="00345463">
        <w:rPr>
          <w:rFonts w:ascii="Times New Roman" w:hAnsi="Times New Roman"/>
          <w:sz w:val="24"/>
          <w:szCs w:val="24"/>
          <w:lang w:val="en-GB"/>
        </w:rPr>
        <w:t>:</w:t>
      </w:r>
      <w:r w:rsidR="00E55F51" w:rsidRPr="00345463">
        <w:rPr>
          <w:rFonts w:ascii="Times New Roman" w:hAnsi="Times New Roman"/>
          <w:sz w:val="24"/>
          <w:szCs w:val="24"/>
          <w:lang w:val="en-GB"/>
        </w:rPr>
        <w:t xml:space="preserve"> “</w:t>
      </w:r>
      <w:r w:rsidRPr="007A1074">
        <w:rPr>
          <w:rFonts w:ascii="Times New Roman" w:hAnsi="Times New Roman" w:cs="Times New Roman"/>
          <w:color w:val="000000"/>
          <w:sz w:val="24"/>
          <w:szCs w:val="24"/>
          <w:lang w:val="en-GB"/>
        </w:rPr>
        <w:t>The European Council shall elect its President, by a qualified majority, for a term of two and a half years, renewable once”.</w:t>
      </w:r>
      <w:r w:rsidRPr="007A1074">
        <w:rPr>
          <w:rFonts w:cs="EUAlbertina"/>
          <w:color w:val="000000"/>
          <w:sz w:val="25"/>
          <w:szCs w:val="25"/>
          <w:lang w:val="en-GB"/>
        </w:rPr>
        <w:t xml:space="preserve"> </w:t>
      </w:r>
      <w:r w:rsidR="00E55F51" w:rsidRPr="00345463">
        <w:rPr>
          <w:rFonts w:ascii="Times New Roman" w:hAnsi="Times New Roman"/>
          <w:sz w:val="24"/>
          <w:szCs w:val="24"/>
          <w:lang w:val="en-GB"/>
        </w:rPr>
        <w:t xml:space="preserve">Thus, with </w:t>
      </w:r>
      <w:r w:rsidR="00E55F51" w:rsidRPr="00345463">
        <w:rPr>
          <w:rFonts w:ascii="Times New Roman" w:hAnsi="Times New Roman"/>
          <w:sz w:val="24"/>
          <w:szCs w:val="24"/>
          <w:lang w:val="en-GB"/>
        </w:rPr>
        <w:lastRenderedPageBreak/>
        <w:t>the Lisbon Treaty, the European Council bec</w:t>
      </w:r>
      <w:r w:rsidR="00C552A8" w:rsidRPr="00345463">
        <w:rPr>
          <w:rFonts w:ascii="Times New Roman" w:hAnsi="Times New Roman"/>
          <w:sz w:val="24"/>
          <w:szCs w:val="24"/>
          <w:lang w:val="en-GB"/>
        </w:rPr>
        <w:t>a</w:t>
      </w:r>
      <w:r w:rsidR="00E55F51" w:rsidRPr="00345463">
        <w:rPr>
          <w:rFonts w:ascii="Times New Roman" w:hAnsi="Times New Roman"/>
          <w:sz w:val="24"/>
          <w:szCs w:val="24"/>
          <w:lang w:val="en-GB"/>
        </w:rPr>
        <w:t xml:space="preserve">me the highest political institution of the EU, chaired by a permanent president and no </w:t>
      </w:r>
      <w:r w:rsidRPr="007A1074">
        <w:rPr>
          <w:rFonts w:ascii="Times New Roman" w:hAnsi="Times New Roman"/>
          <w:sz w:val="24"/>
          <w:szCs w:val="24"/>
          <w:lang w:val="en-GB"/>
        </w:rPr>
        <w:t>longer by the prime minister of the rotating biannual presidency. The ministers of the member state holding the biannual presidency continue to preside the sector</w:t>
      </w:r>
      <w:r w:rsidR="00C552A8" w:rsidRPr="00345463">
        <w:rPr>
          <w:rFonts w:ascii="Times New Roman" w:hAnsi="Times New Roman"/>
          <w:sz w:val="24"/>
          <w:szCs w:val="24"/>
          <w:lang w:val="en-GB"/>
        </w:rPr>
        <w:t xml:space="preserve">-based </w:t>
      </w:r>
      <w:r w:rsidR="004D7F3E" w:rsidRPr="00345463">
        <w:rPr>
          <w:rFonts w:ascii="Times New Roman" w:hAnsi="Times New Roman"/>
          <w:sz w:val="24"/>
          <w:szCs w:val="24"/>
          <w:lang w:val="en-GB"/>
        </w:rPr>
        <w:t>work</w:t>
      </w:r>
      <w:r w:rsidRPr="007A1074">
        <w:rPr>
          <w:rFonts w:ascii="Times New Roman" w:hAnsi="Times New Roman"/>
          <w:sz w:val="24"/>
          <w:szCs w:val="24"/>
          <w:lang w:val="en-GB"/>
        </w:rPr>
        <w:t xml:space="preserve"> of the Council, but not the Foreign Affairs Council (FAC) and the informal Council of ministers of economy and finance of the </w:t>
      </w:r>
      <w:r w:rsidR="00C604E5">
        <w:rPr>
          <w:rFonts w:ascii="Times New Roman" w:hAnsi="Times New Roman"/>
          <w:sz w:val="24"/>
          <w:szCs w:val="24"/>
          <w:lang w:val="en-GB"/>
        </w:rPr>
        <w:t>Eurozone</w:t>
      </w:r>
      <w:r w:rsidRPr="007A1074">
        <w:rPr>
          <w:rFonts w:ascii="Times New Roman" w:hAnsi="Times New Roman"/>
          <w:sz w:val="24"/>
          <w:szCs w:val="24"/>
          <w:lang w:val="en-GB"/>
        </w:rPr>
        <w:t xml:space="preserve"> (the so</w:t>
      </w:r>
      <w:r w:rsidR="00C552A8" w:rsidRPr="00345463">
        <w:rPr>
          <w:rFonts w:ascii="Times New Roman" w:hAnsi="Times New Roman"/>
          <w:sz w:val="24"/>
          <w:szCs w:val="24"/>
          <w:lang w:val="en-GB"/>
        </w:rPr>
        <w:t>-</w:t>
      </w:r>
      <w:r w:rsidRPr="007A1074">
        <w:rPr>
          <w:rFonts w:ascii="Times New Roman" w:hAnsi="Times New Roman"/>
          <w:sz w:val="24"/>
          <w:szCs w:val="24"/>
          <w:lang w:val="en-GB"/>
        </w:rPr>
        <w:t xml:space="preserve">called Eurogroup) </w:t>
      </w:r>
      <w:r w:rsidR="00C552A8" w:rsidRPr="00345463">
        <w:rPr>
          <w:rFonts w:ascii="Times New Roman" w:hAnsi="Times New Roman"/>
          <w:sz w:val="24"/>
          <w:szCs w:val="24"/>
          <w:lang w:val="en-GB"/>
        </w:rPr>
        <w:t>which</w:t>
      </w:r>
      <w:r w:rsidR="00C552A8" w:rsidRPr="007A1074">
        <w:rPr>
          <w:rFonts w:ascii="Times New Roman" w:hAnsi="Times New Roman"/>
          <w:sz w:val="24"/>
          <w:szCs w:val="24"/>
          <w:lang w:val="en-GB"/>
        </w:rPr>
        <w:t xml:space="preserve"> </w:t>
      </w:r>
      <w:r w:rsidRPr="007A1074">
        <w:rPr>
          <w:rFonts w:ascii="Times New Roman" w:hAnsi="Times New Roman"/>
          <w:sz w:val="24"/>
          <w:szCs w:val="24"/>
          <w:lang w:val="en-GB"/>
        </w:rPr>
        <w:t>have their own presidents</w:t>
      </w:r>
      <w:r w:rsidR="00C604E5">
        <w:rPr>
          <w:rFonts w:ascii="Times New Roman" w:hAnsi="Times New Roman"/>
          <w:sz w:val="24"/>
          <w:szCs w:val="24"/>
          <w:lang w:val="en-GB"/>
        </w:rPr>
        <w:t xml:space="preserve"> elected for five years</w:t>
      </w:r>
      <w:r w:rsidRPr="007A1074">
        <w:rPr>
          <w:rFonts w:ascii="Times New Roman" w:hAnsi="Times New Roman"/>
          <w:sz w:val="24"/>
          <w:szCs w:val="24"/>
          <w:lang w:val="en-GB"/>
        </w:rPr>
        <w:t>.</w:t>
      </w:r>
    </w:p>
    <w:p w:rsidR="00DD2FBA" w:rsidRPr="00345463" w:rsidRDefault="00204870" w:rsidP="002546AF">
      <w:pPr>
        <w:spacing w:before="120" w:after="120" w:line="360" w:lineRule="auto"/>
        <w:ind w:firstLine="709"/>
        <w:jc w:val="both"/>
        <w:rPr>
          <w:rFonts w:ascii="Times New Roman" w:hAnsi="Times New Roman"/>
          <w:sz w:val="24"/>
          <w:szCs w:val="24"/>
          <w:lang w:val="en-GB"/>
        </w:rPr>
      </w:pPr>
      <w:r w:rsidRPr="007A1074">
        <w:rPr>
          <w:rFonts w:ascii="Times New Roman" w:hAnsi="Times New Roman"/>
          <w:sz w:val="24"/>
          <w:szCs w:val="24"/>
          <w:lang w:val="en-GB"/>
        </w:rPr>
        <w:t xml:space="preserve"> It can be said that the Lisbon Treaty formalised a dual decision-making system or dual constitutional regimes (Fabbrini 2015a). It institutionalised a </w:t>
      </w:r>
      <w:r w:rsidRPr="007A1074">
        <w:rPr>
          <w:rFonts w:ascii="Times New Roman" w:hAnsi="Times New Roman"/>
          <w:i/>
          <w:sz w:val="24"/>
          <w:szCs w:val="24"/>
          <w:lang w:val="en-GB"/>
        </w:rPr>
        <w:t xml:space="preserve">supranational </w:t>
      </w:r>
      <w:r w:rsidR="000768E8">
        <w:rPr>
          <w:rFonts w:ascii="Times New Roman" w:hAnsi="Times New Roman"/>
          <w:i/>
          <w:sz w:val="24"/>
          <w:szCs w:val="24"/>
          <w:lang w:val="en-GB"/>
        </w:rPr>
        <w:t>constitution</w:t>
      </w:r>
      <w:r w:rsidRPr="007A1074">
        <w:rPr>
          <w:rFonts w:ascii="Times New Roman" w:hAnsi="Times New Roman"/>
          <w:sz w:val="24"/>
          <w:szCs w:val="24"/>
          <w:lang w:val="en-GB"/>
        </w:rPr>
        <w:t xml:space="preserve"> to regulate policies connected to the single market. And, at the same time, it institutionalised a</w:t>
      </w:r>
      <w:r w:rsidR="000768E8">
        <w:rPr>
          <w:rFonts w:ascii="Times New Roman" w:hAnsi="Times New Roman"/>
          <w:sz w:val="24"/>
          <w:szCs w:val="24"/>
          <w:lang w:val="en-GB"/>
        </w:rPr>
        <w:t>n</w:t>
      </w:r>
      <w:r w:rsidRPr="007A1074">
        <w:rPr>
          <w:rFonts w:ascii="Times New Roman" w:hAnsi="Times New Roman"/>
          <w:sz w:val="24"/>
          <w:szCs w:val="24"/>
          <w:lang w:val="en-GB"/>
        </w:rPr>
        <w:t xml:space="preserve"> </w:t>
      </w:r>
      <w:r w:rsidR="000768E8">
        <w:rPr>
          <w:rFonts w:ascii="Times New Roman" w:hAnsi="Times New Roman"/>
          <w:i/>
          <w:sz w:val="24"/>
          <w:szCs w:val="24"/>
          <w:lang w:val="en-GB"/>
        </w:rPr>
        <w:t>intergovernmental constitution</w:t>
      </w:r>
      <w:r w:rsidRPr="007A1074">
        <w:rPr>
          <w:rFonts w:ascii="Times New Roman" w:hAnsi="Times New Roman"/>
          <w:i/>
          <w:sz w:val="24"/>
          <w:szCs w:val="24"/>
          <w:lang w:val="en-GB"/>
        </w:rPr>
        <w:t xml:space="preserve"> </w:t>
      </w:r>
      <w:r w:rsidRPr="007A1074">
        <w:rPr>
          <w:rFonts w:ascii="Times New Roman" w:hAnsi="Times New Roman"/>
          <w:sz w:val="24"/>
          <w:szCs w:val="24"/>
          <w:lang w:val="en-GB"/>
        </w:rPr>
        <w:t xml:space="preserve">to decide matters which are politically sensitive for member states. In the former case, an institutional quadrilateral was promoted, based on a bicameral legislative structure (the Council, since it is the chamber which represents governments in the form of sectorial ministers, and the European Parliament or EP, since it is the chamber representing European citizens) and a dual executive (the European Council and the Commission with a commissioner for each member state). In the latter case, the decision-making process is largely controlled by the two intergovernmental institutions, the European Council and the Council, with limited or subordinate participation </w:t>
      </w:r>
      <w:r w:rsidR="00C552A8" w:rsidRPr="00345463">
        <w:rPr>
          <w:rFonts w:ascii="Times New Roman" w:hAnsi="Times New Roman"/>
          <w:sz w:val="24"/>
          <w:szCs w:val="24"/>
          <w:lang w:val="en-GB"/>
        </w:rPr>
        <w:t>by</w:t>
      </w:r>
      <w:r w:rsidR="00C552A8" w:rsidRPr="007A1074">
        <w:rPr>
          <w:rFonts w:ascii="Times New Roman" w:hAnsi="Times New Roman"/>
          <w:sz w:val="24"/>
          <w:szCs w:val="24"/>
          <w:lang w:val="en-GB"/>
        </w:rPr>
        <w:t xml:space="preserve"> </w:t>
      </w:r>
      <w:r w:rsidRPr="007A1074">
        <w:rPr>
          <w:rFonts w:ascii="Times New Roman" w:hAnsi="Times New Roman"/>
          <w:sz w:val="24"/>
          <w:szCs w:val="24"/>
          <w:lang w:val="en-GB"/>
        </w:rPr>
        <w:t>the supranational institutions of the Commission and the EP. The two systems, and their different methods of taking decisions, have developed</w:t>
      </w:r>
      <w:r w:rsidR="007A1074">
        <w:rPr>
          <w:rFonts w:ascii="Times New Roman" w:hAnsi="Times New Roman"/>
          <w:sz w:val="24"/>
          <w:szCs w:val="24"/>
          <w:lang w:val="en-GB"/>
        </w:rPr>
        <w:t xml:space="preserve"> in parallel</w:t>
      </w:r>
      <w:r w:rsidR="00345463" w:rsidRPr="00345463">
        <w:rPr>
          <w:rFonts w:ascii="Times New Roman" w:hAnsi="Times New Roman"/>
          <w:sz w:val="24"/>
          <w:szCs w:val="24"/>
          <w:lang w:val="en-GB"/>
        </w:rPr>
        <w:t xml:space="preserve">. </w:t>
      </w:r>
      <w:r w:rsidRPr="007A1074">
        <w:rPr>
          <w:rFonts w:ascii="Times New Roman" w:hAnsi="Times New Roman"/>
          <w:sz w:val="24"/>
          <w:szCs w:val="24"/>
          <w:lang w:val="en-GB"/>
        </w:rPr>
        <w:t>However, with the post-2008 explosion of multiple crises in policy fields under the intergovernmental constitution, the two systems have started to collide. In particular, a competition between, on one side, the Commission and its president and, on the other, the European Council and its president has emerged with regard to the institution and official that should have the last word in the policy-making process.</w:t>
      </w:r>
    </w:p>
    <w:p w:rsidR="008A28F4" w:rsidRPr="008A28F4" w:rsidRDefault="00204870" w:rsidP="009C0EF1">
      <w:pPr>
        <w:spacing w:before="120" w:after="120" w:line="360" w:lineRule="auto"/>
        <w:ind w:firstLine="709"/>
        <w:jc w:val="both"/>
        <w:rPr>
          <w:rFonts w:ascii="Times New Roman" w:hAnsi="Times New Roman"/>
          <w:sz w:val="24"/>
          <w:szCs w:val="24"/>
          <w:lang w:val="en-GB"/>
        </w:rPr>
      </w:pPr>
      <w:r w:rsidRPr="007A1074">
        <w:rPr>
          <w:rFonts w:ascii="Times New Roman" w:hAnsi="Times New Roman"/>
          <w:sz w:val="24"/>
          <w:szCs w:val="24"/>
          <w:lang w:val="en-GB"/>
        </w:rPr>
        <w:t>Th</w:t>
      </w:r>
      <w:r w:rsidR="00AE35CF">
        <w:rPr>
          <w:rFonts w:ascii="Times New Roman" w:hAnsi="Times New Roman"/>
          <w:sz w:val="24"/>
          <w:szCs w:val="24"/>
          <w:lang w:val="en-GB"/>
        </w:rPr>
        <w:t>e</w:t>
      </w:r>
      <w:r w:rsidRPr="007A1074">
        <w:rPr>
          <w:rFonts w:ascii="Times New Roman" w:hAnsi="Times New Roman"/>
          <w:sz w:val="24"/>
          <w:szCs w:val="24"/>
          <w:lang w:val="en-GB"/>
        </w:rPr>
        <w:t xml:space="preserve"> </w:t>
      </w:r>
      <w:r w:rsidR="0088364B">
        <w:rPr>
          <w:rFonts w:ascii="Times New Roman" w:hAnsi="Times New Roman"/>
          <w:sz w:val="24"/>
          <w:szCs w:val="24"/>
          <w:lang w:val="en-GB"/>
        </w:rPr>
        <w:t>paper</w:t>
      </w:r>
      <w:r w:rsidRPr="007A1074">
        <w:rPr>
          <w:rFonts w:ascii="Times New Roman" w:hAnsi="Times New Roman"/>
          <w:sz w:val="24"/>
          <w:szCs w:val="24"/>
          <w:lang w:val="en-GB"/>
        </w:rPr>
        <w:t xml:space="preserve"> aims to analyse the nature of the dual executive emerged in the EU</w:t>
      </w:r>
      <w:r w:rsidR="007A0FD1">
        <w:rPr>
          <w:rFonts w:ascii="Times New Roman" w:hAnsi="Times New Roman"/>
          <w:sz w:val="24"/>
          <w:szCs w:val="24"/>
          <w:lang w:val="en-GB"/>
        </w:rPr>
        <w:t xml:space="preserve">, </w:t>
      </w:r>
      <w:r w:rsidR="003703EB">
        <w:rPr>
          <w:rFonts w:ascii="Times New Roman" w:hAnsi="Times New Roman"/>
          <w:sz w:val="24"/>
          <w:szCs w:val="24"/>
          <w:lang w:val="en-GB"/>
        </w:rPr>
        <w:t>using a comparative federalism’s perspective</w:t>
      </w:r>
      <w:r w:rsidRPr="007A1074">
        <w:rPr>
          <w:rFonts w:ascii="Times New Roman" w:hAnsi="Times New Roman"/>
          <w:i/>
          <w:sz w:val="24"/>
          <w:szCs w:val="24"/>
          <w:lang w:val="en-GB"/>
        </w:rPr>
        <w:t xml:space="preserve">. </w:t>
      </w:r>
      <w:r w:rsidRPr="007A1074">
        <w:rPr>
          <w:rFonts w:ascii="Times New Roman" w:hAnsi="Times New Roman"/>
          <w:sz w:val="24"/>
          <w:szCs w:val="24"/>
          <w:lang w:val="en-GB"/>
        </w:rPr>
        <w:t xml:space="preserve">Its focus will </w:t>
      </w:r>
      <w:r w:rsidR="000768E8">
        <w:rPr>
          <w:rFonts w:ascii="Times New Roman" w:hAnsi="Times New Roman"/>
          <w:sz w:val="24"/>
          <w:szCs w:val="24"/>
          <w:lang w:val="en-GB"/>
        </w:rPr>
        <w:t xml:space="preserve">thus </w:t>
      </w:r>
      <w:r w:rsidRPr="007A1074">
        <w:rPr>
          <w:rFonts w:ascii="Times New Roman" w:hAnsi="Times New Roman"/>
          <w:sz w:val="24"/>
          <w:szCs w:val="24"/>
          <w:lang w:val="en-GB"/>
        </w:rPr>
        <w:t>be on the relation</w:t>
      </w:r>
      <w:r w:rsidR="00C552A8" w:rsidRPr="00345463">
        <w:rPr>
          <w:rFonts w:ascii="Times New Roman" w:hAnsi="Times New Roman"/>
          <w:sz w:val="24"/>
          <w:szCs w:val="24"/>
          <w:lang w:val="en-GB"/>
        </w:rPr>
        <w:t>ship</w:t>
      </w:r>
      <w:r w:rsidRPr="007A1074">
        <w:rPr>
          <w:rFonts w:ascii="Times New Roman" w:hAnsi="Times New Roman"/>
          <w:sz w:val="24"/>
          <w:szCs w:val="24"/>
          <w:lang w:val="en-GB"/>
        </w:rPr>
        <w:t xml:space="preserve"> between the European Council and the Commission (and their re</w:t>
      </w:r>
      <w:r w:rsidR="00C552A8" w:rsidRPr="00345463">
        <w:rPr>
          <w:rFonts w:ascii="Times New Roman" w:hAnsi="Times New Roman"/>
          <w:sz w:val="24"/>
          <w:szCs w:val="24"/>
          <w:lang w:val="en-GB"/>
        </w:rPr>
        <w:t>spective</w:t>
      </w:r>
      <w:r w:rsidRPr="007A1074">
        <w:rPr>
          <w:rFonts w:ascii="Times New Roman" w:hAnsi="Times New Roman"/>
          <w:sz w:val="24"/>
          <w:szCs w:val="24"/>
          <w:lang w:val="en-GB"/>
        </w:rPr>
        <w:t xml:space="preserve"> presidents), within the larger context of inter-institutional relations. The </w:t>
      </w:r>
      <w:r w:rsidR="0088364B">
        <w:rPr>
          <w:rFonts w:ascii="Times New Roman" w:hAnsi="Times New Roman"/>
          <w:sz w:val="24"/>
          <w:szCs w:val="24"/>
          <w:lang w:val="en-GB"/>
        </w:rPr>
        <w:t>paper</w:t>
      </w:r>
      <w:r w:rsidRPr="007A1074">
        <w:rPr>
          <w:rFonts w:ascii="Times New Roman" w:hAnsi="Times New Roman"/>
          <w:sz w:val="24"/>
          <w:szCs w:val="24"/>
          <w:lang w:val="en-GB"/>
        </w:rPr>
        <w:t xml:space="preserve"> </w:t>
      </w:r>
      <w:r w:rsidR="00C604E5">
        <w:rPr>
          <w:rFonts w:ascii="Times New Roman" w:hAnsi="Times New Roman"/>
          <w:sz w:val="24"/>
          <w:szCs w:val="24"/>
          <w:lang w:val="en-GB"/>
        </w:rPr>
        <w:t>argues</w:t>
      </w:r>
      <w:r w:rsidRPr="007A1074">
        <w:rPr>
          <w:rFonts w:ascii="Times New Roman" w:hAnsi="Times New Roman"/>
          <w:sz w:val="24"/>
          <w:szCs w:val="24"/>
          <w:lang w:val="en-GB"/>
        </w:rPr>
        <w:t xml:space="preserve"> that the European Council behaves as a collective head of state in the supranational constitution, while it behaves as a collective head of government in the intergovernmental constitution. However, if in the supranational constitution </w:t>
      </w:r>
      <w:r w:rsidR="00C552A8" w:rsidRPr="00345463">
        <w:rPr>
          <w:rFonts w:ascii="Times New Roman" w:hAnsi="Times New Roman"/>
          <w:sz w:val="24"/>
          <w:szCs w:val="24"/>
          <w:lang w:val="en-GB"/>
        </w:rPr>
        <w:t xml:space="preserve">there </w:t>
      </w:r>
      <w:r w:rsidRPr="007A1074">
        <w:rPr>
          <w:rFonts w:ascii="Times New Roman" w:hAnsi="Times New Roman"/>
          <w:sz w:val="24"/>
          <w:szCs w:val="24"/>
          <w:lang w:val="en-GB"/>
        </w:rPr>
        <w:t xml:space="preserve">operates a </w:t>
      </w:r>
      <w:r w:rsidR="000768E8">
        <w:rPr>
          <w:rFonts w:ascii="Times New Roman" w:hAnsi="Times New Roman"/>
          <w:sz w:val="24"/>
          <w:szCs w:val="24"/>
          <w:lang w:val="en-GB"/>
        </w:rPr>
        <w:t>dual executive</w:t>
      </w:r>
      <w:r w:rsidRPr="007A1074">
        <w:rPr>
          <w:rFonts w:ascii="Times New Roman" w:hAnsi="Times New Roman"/>
          <w:sz w:val="24"/>
          <w:szCs w:val="24"/>
          <w:lang w:val="en-GB"/>
        </w:rPr>
        <w:t xml:space="preserve"> in which the Commission and its president</w:t>
      </w:r>
      <w:r w:rsidR="000768E8">
        <w:rPr>
          <w:rFonts w:ascii="Times New Roman" w:hAnsi="Times New Roman"/>
          <w:sz w:val="24"/>
          <w:szCs w:val="24"/>
          <w:lang w:val="en-GB"/>
        </w:rPr>
        <w:t xml:space="preserve"> are</w:t>
      </w:r>
      <w:r w:rsidRPr="007A1074">
        <w:rPr>
          <w:rFonts w:ascii="Times New Roman" w:hAnsi="Times New Roman"/>
          <w:sz w:val="24"/>
          <w:szCs w:val="24"/>
          <w:lang w:val="en-GB"/>
        </w:rPr>
        <w:t xml:space="preserve"> more influential than the European Council and its president, at the same time in the intergovernmental constitution </w:t>
      </w:r>
      <w:r w:rsidR="00C552A8" w:rsidRPr="00345463">
        <w:rPr>
          <w:rFonts w:ascii="Times New Roman" w:hAnsi="Times New Roman"/>
          <w:sz w:val="24"/>
          <w:szCs w:val="24"/>
          <w:lang w:val="en-GB"/>
        </w:rPr>
        <w:t xml:space="preserve">there </w:t>
      </w:r>
      <w:r w:rsidRPr="007A1074">
        <w:rPr>
          <w:rFonts w:ascii="Times New Roman" w:hAnsi="Times New Roman"/>
          <w:sz w:val="24"/>
          <w:szCs w:val="24"/>
          <w:lang w:val="en-GB"/>
        </w:rPr>
        <w:t xml:space="preserve">operates a </w:t>
      </w:r>
      <w:r w:rsidR="008A28F4">
        <w:rPr>
          <w:rFonts w:ascii="Times New Roman" w:hAnsi="Times New Roman"/>
          <w:sz w:val="24"/>
          <w:szCs w:val="24"/>
          <w:lang w:val="en-GB"/>
        </w:rPr>
        <w:t xml:space="preserve">dual executive in which </w:t>
      </w:r>
      <w:r w:rsidRPr="007A1074">
        <w:rPr>
          <w:rFonts w:ascii="Times New Roman" w:hAnsi="Times New Roman"/>
          <w:sz w:val="24"/>
          <w:szCs w:val="24"/>
          <w:lang w:val="en-GB"/>
        </w:rPr>
        <w:t>the European Council and its president</w:t>
      </w:r>
      <w:r w:rsidR="008A28F4">
        <w:rPr>
          <w:rFonts w:ascii="Times New Roman" w:hAnsi="Times New Roman"/>
          <w:sz w:val="24"/>
          <w:szCs w:val="24"/>
          <w:lang w:val="en-GB"/>
        </w:rPr>
        <w:t xml:space="preserve"> are</w:t>
      </w:r>
      <w:r w:rsidR="00C552A8" w:rsidRPr="00345463">
        <w:rPr>
          <w:rFonts w:ascii="Times New Roman" w:hAnsi="Times New Roman"/>
          <w:sz w:val="24"/>
          <w:szCs w:val="24"/>
          <w:lang w:val="en-GB"/>
        </w:rPr>
        <w:t xml:space="preserve"> </w:t>
      </w:r>
      <w:r w:rsidRPr="007A1074">
        <w:rPr>
          <w:rFonts w:ascii="Times New Roman" w:hAnsi="Times New Roman"/>
          <w:sz w:val="24"/>
          <w:szCs w:val="24"/>
          <w:lang w:val="en-GB"/>
        </w:rPr>
        <w:t xml:space="preserve">not only more </w:t>
      </w:r>
      <w:r w:rsidR="00C552A8" w:rsidRPr="00345463">
        <w:rPr>
          <w:rFonts w:ascii="Times New Roman" w:hAnsi="Times New Roman"/>
          <w:sz w:val="24"/>
          <w:szCs w:val="24"/>
          <w:lang w:val="en-GB"/>
        </w:rPr>
        <w:t>important</w:t>
      </w:r>
      <w:r w:rsidRPr="007A1074">
        <w:rPr>
          <w:rFonts w:ascii="Times New Roman" w:hAnsi="Times New Roman"/>
          <w:sz w:val="24"/>
          <w:szCs w:val="24"/>
          <w:lang w:val="en-GB"/>
        </w:rPr>
        <w:t xml:space="preserve"> than the Commission and its president</w:t>
      </w:r>
      <w:r w:rsidR="008A28F4">
        <w:rPr>
          <w:rFonts w:ascii="Times New Roman" w:hAnsi="Times New Roman"/>
          <w:sz w:val="24"/>
          <w:szCs w:val="24"/>
          <w:lang w:val="en-GB"/>
        </w:rPr>
        <w:t>,</w:t>
      </w:r>
      <w:r w:rsidRPr="007A1074">
        <w:rPr>
          <w:rFonts w:ascii="Times New Roman" w:hAnsi="Times New Roman"/>
          <w:sz w:val="24"/>
          <w:szCs w:val="24"/>
          <w:lang w:val="en-GB"/>
        </w:rPr>
        <w:t xml:space="preserve"> but also </w:t>
      </w:r>
      <w:r w:rsidR="00C552A8" w:rsidRPr="00345463">
        <w:rPr>
          <w:rFonts w:ascii="Times New Roman" w:hAnsi="Times New Roman"/>
          <w:sz w:val="24"/>
          <w:szCs w:val="24"/>
          <w:lang w:val="en-GB"/>
        </w:rPr>
        <w:t>act</w:t>
      </w:r>
      <w:r w:rsidR="00C552A8" w:rsidRPr="007A1074">
        <w:rPr>
          <w:rFonts w:ascii="Times New Roman" w:hAnsi="Times New Roman"/>
          <w:sz w:val="24"/>
          <w:szCs w:val="24"/>
          <w:lang w:val="en-GB"/>
        </w:rPr>
        <w:t xml:space="preserve"> </w:t>
      </w:r>
      <w:r w:rsidRPr="007A1074">
        <w:rPr>
          <w:rFonts w:ascii="Times New Roman" w:hAnsi="Times New Roman"/>
          <w:sz w:val="24"/>
          <w:szCs w:val="24"/>
          <w:lang w:val="en-GB"/>
        </w:rPr>
        <w:t xml:space="preserve">outside a system of inter-institutional balancing. If in the former case there is a dual executive in a quasi-separated system of government, in the latter </w:t>
      </w:r>
      <w:r w:rsidRPr="007A1074">
        <w:rPr>
          <w:rFonts w:ascii="Times New Roman" w:hAnsi="Times New Roman"/>
          <w:sz w:val="24"/>
          <w:szCs w:val="24"/>
          <w:lang w:val="en-GB"/>
        </w:rPr>
        <w:lastRenderedPageBreak/>
        <w:t>case there is a dual executive in a confusion of power</w:t>
      </w:r>
      <w:r w:rsidR="00C552A8" w:rsidRPr="00345463">
        <w:rPr>
          <w:rFonts w:ascii="Times New Roman" w:hAnsi="Times New Roman"/>
          <w:sz w:val="24"/>
          <w:szCs w:val="24"/>
          <w:lang w:val="en-GB"/>
        </w:rPr>
        <w:t>s</w:t>
      </w:r>
      <w:r w:rsidRPr="007A1074">
        <w:rPr>
          <w:rFonts w:ascii="Times New Roman" w:hAnsi="Times New Roman"/>
          <w:sz w:val="24"/>
          <w:szCs w:val="24"/>
          <w:lang w:val="en-GB"/>
        </w:rPr>
        <w:t xml:space="preserve"> </w:t>
      </w:r>
      <w:r w:rsidR="008A28F4">
        <w:rPr>
          <w:rFonts w:ascii="Times New Roman" w:hAnsi="Times New Roman"/>
          <w:sz w:val="24"/>
          <w:szCs w:val="24"/>
          <w:lang w:val="en-GB"/>
        </w:rPr>
        <w:t xml:space="preserve">system. </w:t>
      </w:r>
      <w:r w:rsidR="007A0FD1">
        <w:rPr>
          <w:rFonts w:ascii="Times New Roman" w:hAnsi="Times New Roman"/>
          <w:sz w:val="24"/>
          <w:szCs w:val="24"/>
          <w:lang w:val="en-GB"/>
        </w:rPr>
        <w:t>This</w:t>
      </w:r>
      <w:r w:rsidR="00C604E5">
        <w:rPr>
          <w:rFonts w:ascii="Times New Roman" w:hAnsi="Times New Roman"/>
          <w:sz w:val="24"/>
          <w:szCs w:val="24"/>
          <w:lang w:val="en-GB"/>
        </w:rPr>
        <w:t xml:space="preserve"> EU</w:t>
      </w:r>
      <w:r w:rsidR="007A0FD1">
        <w:rPr>
          <w:rFonts w:ascii="Times New Roman" w:hAnsi="Times New Roman"/>
          <w:sz w:val="24"/>
          <w:szCs w:val="24"/>
          <w:lang w:val="en-GB"/>
        </w:rPr>
        <w:t xml:space="preserve">’s executive structure </w:t>
      </w:r>
      <w:r w:rsidR="00C604E5">
        <w:rPr>
          <w:rFonts w:ascii="Times New Roman" w:hAnsi="Times New Roman"/>
          <w:sz w:val="24"/>
          <w:szCs w:val="24"/>
          <w:lang w:val="en-GB"/>
        </w:rPr>
        <w:t>reminds a</w:t>
      </w:r>
      <w:r w:rsidR="008A28F4">
        <w:rPr>
          <w:rFonts w:ascii="Times New Roman" w:hAnsi="Times New Roman"/>
          <w:sz w:val="24"/>
          <w:szCs w:val="24"/>
          <w:lang w:val="en-GB"/>
        </w:rPr>
        <w:t xml:space="preserve"> semi-presidential </w:t>
      </w:r>
      <w:r w:rsidR="00C604E5">
        <w:rPr>
          <w:rFonts w:ascii="Times New Roman" w:hAnsi="Times New Roman"/>
          <w:sz w:val="24"/>
          <w:szCs w:val="24"/>
          <w:lang w:val="en-GB"/>
        </w:rPr>
        <w:t xml:space="preserve">government. </w:t>
      </w:r>
      <w:r w:rsidR="007D73DB">
        <w:rPr>
          <w:rFonts w:ascii="Times New Roman" w:hAnsi="Times New Roman"/>
          <w:sz w:val="24"/>
          <w:szCs w:val="24"/>
          <w:lang w:val="en-GB"/>
        </w:rPr>
        <w:t>I</w:t>
      </w:r>
      <w:r w:rsidR="008A28F4">
        <w:rPr>
          <w:rFonts w:ascii="Times New Roman" w:hAnsi="Times New Roman"/>
          <w:sz w:val="24"/>
          <w:szCs w:val="24"/>
          <w:lang w:val="en-GB"/>
        </w:rPr>
        <w:t>n the latter,</w:t>
      </w:r>
      <w:r w:rsidR="008A28F4" w:rsidRPr="007A1074">
        <w:rPr>
          <w:rFonts w:ascii="Times New Roman" w:hAnsi="Times New Roman"/>
          <w:sz w:val="24"/>
          <w:szCs w:val="24"/>
          <w:lang w:val="en-GB"/>
        </w:rPr>
        <w:t xml:space="preserve"> the executive is dual because one head of the executive is the president of the republic, elected directly by the citizens in a constituency which corresponds to the whole country, and the other head is the prime minister who must be able to benefit from the direct or indirect support of </w:t>
      </w:r>
      <w:r w:rsidR="007A0FD1">
        <w:rPr>
          <w:rFonts w:ascii="Times New Roman" w:hAnsi="Times New Roman"/>
          <w:sz w:val="24"/>
          <w:szCs w:val="24"/>
          <w:lang w:val="en-GB"/>
        </w:rPr>
        <w:t xml:space="preserve">the </w:t>
      </w:r>
      <w:r w:rsidR="008A28F4" w:rsidRPr="007A1074">
        <w:rPr>
          <w:rFonts w:ascii="Times New Roman" w:hAnsi="Times New Roman"/>
          <w:sz w:val="24"/>
          <w:szCs w:val="24"/>
          <w:lang w:val="en-GB"/>
        </w:rPr>
        <w:t>national assembly</w:t>
      </w:r>
      <w:r w:rsidR="007A0FD1">
        <w:rPr>
          <w:rFonts w:ascii="Times New Roman" w:hAnsi="Times New Roman"/>
          <w:sz w:val="24"/>
          <w:szCs w:val="24"/>
          <w:lang w:val="en-GB"/>
        </w:rPr>
        <w:t>’s majority</w:t>
      </w:r>
      <w:r w:rsidR="008A28F4" w:rsidRPr="007A1074">
        <w:rPr>
          <w:rFonts w:ascii="Times New Roman" w:hAnsi="Times New Roman"/>
          <w:i/>
          <w:sz w:val="24"/>
          <w:szCs w:val="24"/>
          <w:lang w:val="en-GB"/>
        </w:rPr>
        <w:t xml:space="preserve">. </w:t>
      </w:r>
      <w:r w:rsidR="008A28F4" w:rsidRPr="007A1074">
        <w:rPr>
          <w:rFonts w:ascii="Times New Roman" w:hAnsi="Times New Roman"/>
          <w:sz w:val="24"/>
          <w:szCs w:val="24"/>
          <w:lang w:val="en-GB"/>
        </w:rPr>
        <w:t>As Elgie (1999</w:t>
      </w:r>
      <w:r w:rsidR="002F136B">
        <w:rPr>
          <w:rFonts w:ascii="Times New Roman" w:hAnsi="Times New Roman"/>
          <w:sz w:val="24"/>
          <w:szCs w:val="24"/>
          <w:lang w:val="en-GB"/>
        </w:rPr>
        <w:t>; 2011</w:t>
      </w:r>
      <w:r w:rsidR="008A28F4" w:rsidRPr="007A1074">
        <w:rPr>
          <w:rFonts w:ascii="Times New Roman" w:hAnsi="Times New Roman"/>
          <w:sz w:val="24"/>
          <w:szCs w:val="24"/>
          <w:lang w:val="en-GB"/>
        </w:rPr>
        <w:t xml:space="preserve">) showed, the relations between the president and the prime minister might vary significantly across cases and across time. However, in </w:t>
      </w:r>
      <w:r w:rsidR="002F136B">
        <w:rPr>
          <w:rFonts w:ascii="Times New Roman" w:hAnsi="Times New Roman"/>
          <w:sz w:val="24"/>
          <w:szCs w:val="24"/>
          <w:lang w:val="en-GB"/>
        </w:rPr>
        <w:t>neither</w:t>
      </w:r>
      <w:r w:rsidR="000A626D">
        <w:rPr>
          <w:rFonts w:ascii="Times New Roman" w:hAnsi="Times New Roman"/>
          <w:sz w:val="24"/>
          <w:szCs w:val="24"/>
          <w:lang w:val="en-GB"/>
        </w:rPr>
        <w:t xml:space="preserve"> case</w:t>
      </w:r>
      <w:r w:rsidR="00BA767E">
        <w:rPr>
          <w:rFonts w:ascii="Times New Roman" w:hAnsi="Times New Roman"/>
          <w:sz w:val="24"/>
          <w:szCs w:val="24"/>
          <w:lang w:val="en-GB"/>
        </w:rPr>
        <w:t xml:space="preserve"> </w:t>
      </w:r>
      <w:r w:rsidR="006333B6">
        <w:rPr>
          <w:rFonts w:ascii="Times New Roman" w:hAnsi="Times New Roman"/>
          <w:sz w:val="24"/>
          <w:szCs w:val="24"/>
          <w:lang w:val="en-GB"/>
        </w:rPr>
        <w:t xml:space="preserve">of semi-presidential governments there is </w:t>
      </w:r>
      <w:r w:rsidR="008A28F4" w:rsidRPr="007A1074">
        <w:rPr>
          <w:rFonts w:ascii="Times New Roman" w:hAnsi="Times New Roman"/>
          <w:sz w:val="24"/>
          <w:szCs w:val="24"/>
          <w:lang w:val="en-GB"/>
        </w:rPr>
        <w:t>separation of powers between the executive and the legislature, as there is instead in the EU supranational setting</w:t>
      </w:r>
      <w:r w:rsidR="000A626D">
        <w:rPr>
          <w:rFonts w:ascii="Times New Roman" w:hAnsi="Times New Roman"/>
          <w:sz w:val="24"/>
          <w:szCs w:val="24"/>
          <w:lang w:val="en-GB"/>
        </w:rPr>
        <w:t>, or confusion of powers between the executive and the legislature, as there is instead in the EU intergovernmental setting</w:t>
      </w:r>
      <w:r w:rsidR="008A28F4" w:rsidRPr="007A1074">
        <w:rPr>
          <w:rFonts w:ascii="Times New Roman" w:hAnsi="Times New Roman"/>
          <w:sz w:val="24"/>
          <w:szCs w:val="24"/>
          <w:lang w:val="en-GB"/>
        </w:rPr>
        <w:t>.</w:t>
      </w:r>
      <w:r w:rsidR="008879F0">
        <w:rPr>
          <w:rFonts w:ascii="Times New Roman" w:hAnsi="Times New Roman"/>
          <w:sz w:val="24"/>
          <w:szCs w:val="24"/>
          <w:lang w:val="en-GB"/>
        </w:rPr>
        <w:t xml:space="preserve"> </w:t>
      </w:r>
      <w:r w:rsidR="00062AF0">
        <w:rPr>
          <w:rFonts w:ascii="Times New Roman" w:hAnsi="Times New Roman"/>
          <w:sz w:val="24"/>
          <w:szCs w:val="24"/>
          <w:lang w:val="en-GB"/>
        </w:rPr>
        <w:t xml:space="preserve">Although the analogy </w:t>
      </w:r>
      <w:r w:rsidR="00822A36">
        <w:rPr>
          <w:rFonts w:ascii="Times New Roman" w:hAnsi="Times New Roman"/>
          <w:sz w:val="24"/>
          <w:szCs w:val="24"/>
          <w:lang w:val="en-GB"/>
        </w:rPr>
        <w:t>with semi-</w:t>
      </w:r>
      <w:proofErr w:type="spellStart"/>
      <w:r w:rsidR="00822A36">
        <w:rPr>
          <w:rFonts w:ascii="Times New Roman" w:hAnsi="Times New Roman"/>
          <w:sz w:val="24"/>
          <w:szCs w:val="24"/>
          <w:lang w:val="en-GB"/>
        </w:rPr>
        <w:t>presidentialism</w:t>
      </w:r>
      <w:proofErr w:type="spellEnd"/>
      <w:r w:rsidR="00822A36">
        <w:rPr>
          <w:rFonts w:ascii="Times New Roman" w:hAnsi="Times New Roman"/>
          <w:sz w:val="24"/>
          <w:szCs w:val="24"/>
          <w:lang w:val="en-GB"/>
        </w:rPr>
        <w:t xml:space="preserve"> </w:t>
      </w:r>
      <w:r w:rsidR="00062AF0">
        <w:rPr>
          <w:rFonts w:ascii="Times New Roman" w:hAnsi="Times New Roman"/>
          <w:sz w:val="24"/>
          <w:szCs w:val="24"/>
          <w:lang w:val="en-GB"/>
        </w:rPr>
        <w:t xml:space="preserve">is </w:t>
      </w:r>
      <w:r w:rsidR="00822A36">
        <w:rPr>
          <w:rFonts w:ascii="Times New Roman" w:hAnsi="Times New Roman"/>
          <w:sz w:val="24"/>
          <w:szCs w:val="24"/>
          <w:lang w:val="en-GB"/>
        </w:rPr>
        <w:t>justifiable</w:t>
      </w:r>
      <w:r w:rsidR="00062AF0">
        <w:rPr>
          <w:rFonts w:ascii="Times New Roman" w:hAnsi="Times New Roman"/>
          <w:sz w:val="24"/>
          <w:szCs w:val="24"/>
          <w:lang w:val="en-GB"/>
        </w:rPr>
        <w:t>, f</w:t>
      </w:r>
      <w:r w:rsidR="005B68E3">
        <w:rPr>
          <w:rFonts w:ascii="Times New Roman" w:hAnsi="Times New Roman"/>
          <w:sz w:val="24"/>
          <w:szCs w:val="24"/>
          <w:lang w:val="en-GB"/>
        </w:rPr>
        <w:t>or avoiding</w:t>
      </w:r>
      <w:r w:rsidR="008879F0">
        <w:rPr>
          <w:rFonts w:ascii="Times New Roman" w:hAnsi="Times New Roman"/>
          <w:sz w:val="24"/>
          <w:szCs w:val="24"/>
          <w:lang w:val="en-GB"/>
        </w:rPr>
        <w:t xml:space="preserve"> </w:t>
      </w:r>
      <w:r w:rsidR="00062AF0">
        <w:rPr>
          <w:rFonts w:ascii="Times New Roman" w:hAnsi="Times New Roman"/>
          <w:sz w:val="24"/>
          <w:szCs w:val="24"/>
          <w:lang w:val="en-GB"/>
        </w:rPr>
        <w:t>conceptual stretching</w:t>
      </w:r>
      <w:r w:rsidR="005B68E3">
        <w:rPr>
          <w:rFonts w:ascii="Times New Roman" w:hAnsi="Times New Roman"/>
          <w:sz w:val="24"/>
          <w:szCs w:val="24"/>
          <w:lang w:val="en-GB"/>
        </w:rPr>
        <w:t xml:space="preserve"> I will use the concept of dual executive rather than of semi-presidential</w:t>
      </w:r>
      <w:r w:rsidR="00822A36">
        <w:rPr>
          <w:rFonts w:ascii="Times New Roman" w:hAnsi="Times New Roman"/>
          <w:sz w:val="24"/>
          <w:szCs w:val="24"/>
          <w:lang w:val="en-GB"/>
        </w:rPr>
        <w:t xml:space="preserve"> executive</w:t>
      </w:r>
      <w:r w:rsidR="002B59FA">
        <w:rPr>
          <w:rFonts w:ascii="Times New Roman" w:hAnsi="Times New Roman"/>
          <w:sz w:val="24"/>
          <w:szCs w:val="24"/>
          <w:lang w:val="en-GB"/>
        </w:rPr>
        <w:t xml:space="preserve"> </w:t>
      </w:r>
      <w:r w:rsidR="00062AF0">
        <w:rPr>
          <w:rFonts w:ascii="Times New Roman" w:hAnsi="Times New Roman"/>
          <w:sz w:val="24"/>
          <w:szCs w:val="24"/>
          <w:lang w:val="en-GB"/>
        </w:rPr>
        <w:t>in the analysis of</w:t>
      </w:r>
      <w:r w:rsidR="002B59FA">
        <w:rPr>
          <w:rFonts w:ascii="Times New Roman" w:hAnsi="Times New Roman"/>
          <w:sz w:val="24"/>
          <w:szCs w:val="24"/>
          <w:lang w:val="en-GB"/>
        </w:rPr>
        <w:t xml:space="preserve"> the EU</w:t>
      </w:r>
      <w:r w:rsidR="00822A36">
        <w:rPr>
          <w:rFonts w:ascii="Times New Roman" w:hAnsi="Times New Roman"/>
          <w:sz w:val="24"/>
          <w:szCs w:val="24"/>
          <w:lang w:val="en-GB"/>
        </w:rPr>
        <w:t xml:space="preserve">’s executive </w:t>
      </w:r>
      <w:r w:rsidR="00B1348B">
        <w:rPr>
          <w:rFonts w:ascii="Times New Roman" w:hAnsi="Times New Roman"/>
          <w:sz w:val="24"/>
          <w:szCs w:val="24"/>
          <w:lang w:val="en-GB"/>
        </w:rPr>
        <w:t>structure</w:t>
      </w:r>
      <w:r w:rsidR="005B68E3">
        <w:rPr>
          <w:rFonts w:ascii="Times New Roman" w:hAnsi="Times New Roman"/>
          <w:sz w:val="24"/>
          <w:szCs w:val="24"/>
          <w:lang w:val="en-GB"/>
        </w:rPr>
        <w:t>.</w:t>
      </w:r>
      <w:r w:rsidR="003703EB">
        <w:rPr>
          <w:rFonts w:ascii="Times New Roman" w:hAnsi="Times New Roman"/>
          <w:sz w:val="24"/>
          <w:szCs w:val="24"/>
          <w:lang w:val="en-GB"/>
        </w:rPr>
        <w:t xml:space="preserve"> Indeed, the </w:t>
      </w:r>
      <w:r w:rsidR="006333B6">
        <w:rPr>
          <w:rFonts w:ascii="Times New Roman" w:hAnsi="Times New Roman"/>
          <w:sz w:val="24"/>
          <w:szCs w:val="24"/>
          <w:lang w:val="en-GB"/>
        </w:rPr>
        <w:t>latter’ structure and evolution can better be analysed using compar</w:t>
      </w:r>
      <w:r w:rsidR="00B1348B">
        <w:rPr>
          <w:rFonts w:ascii="Times New Roman" w:hAnsi="Times New Roman"/>
          <w:sz w:val="24"/>
          <w:szCs w:val="24"/>
          <w:lang w:val="en-GB"/>
        </w:rPr>
        <w:t>ative federalism’s literature, in particular</w:t>
      </w:r>
      <w:r w:rsidR="006333B6">
        <w:rPr>
          <w:rFonts w:ascii="Times New Roman" w:hAnsi="Times New Roman"/>
          <w:sz w:val="24"/>
          <w:szCs w:val="24"/>
          <w:lang w:val="en-GB"/>
        </w:rPr>
        <w:t xml:space="preserve"> the literature on federations by aggregation of previously independent states, like the United States or US and Switzerland. </w:t>
      </w:r>
      <w:r w:rsidR="00D523DB">
        <w:rPr>
          <w:rFonts w:ascii="Times New Roman" w:hAnsi="Times New Roman"/>
          <w:sz w:val="24"/>
          <w:szCs w:val="24"/>
          <w:lang w:val="en-GB"/>
        </w:rPr>
        <w:t xml:space="preserve">Both polities epitomize the type of the federal union, empirically and conceptually distinct from the type of the federal state, expression of a federation by disaggregation of a previously unitary state (like Germany, Austria, Belgium in Europe, or Canada, Australia and India, outside of Europe). </w:t>
      </w:r>
      <w:r w:rsidR="00B1348B">
        <w:rPr>
          <w:rFonts w:ascii="Times New Roman" w:hAnsi="Times New Roman"/>
          <w:sz w:val="24"/>
          <w:szCs w:val="24"/>
          <w:lang w:val="en-GB"/>
        </w:rPr>
        <w:t xml:space="preserve">The different genetic formation of the two types have introduced different incentives in their institutional logic, decentralized in federal unions and centralized in federal states. </w:t>
      </w:r>
      <w:r w:rsidR="00D523DB">
        <w:rPr>
          <w:rFonts w:ascii="Times New Roman" w:hAnsi="Times New Roman"/>
          <w:sz w:val="24"/>
          <w:szCs w:val="24"/>
          <w:lang w:val="en-GB"/>
        </w:rPr>
        <w:t xml:space="preserve">Federal unions, because of the demographic asymmetry and national differentiation of their constituent states, have adopted a form or another </w:t>
      </w:r>
      <w:r w:rsidR="00B1348B">
        <w:rPr>
          <w:rFonts w:ascii="Times New Roman" w:hAnsi="Times New Roman"/>
          <w:sz w:val="24"/>
          <w:szCs w:val="24"/>
          <w:lang w:val="en-GB"/>
        </w:rPr>
        <w:t>of multiple separation of power systems (a system that prevents centralizing pressures)</w:t>
      </w:r>
      <w:r w:rsidR="00D523DB">
        <w:rPr>
          <w:rFonts w:ascii="Times New Roman" w:hAnsi="Times New Roman"/>
          <w:sz w:val="24"/>
          <w:szCs w:val="24"/>
          <w:lang w:val="en-GB"/>
        </w:rPr>
        <w:t>; whereas federal states, because based on limited demographic asymmetry and relatively homogeneous cultural identity of their constituent units, have adopted a form or another of fusion of power</w:t>
      </w:r>
      <w:r w:rsidR="00B1348B">
        <w:rPr>
          <w:rFonts w:ascii="Times New Roman" w:hAnsi="Times New Roman"/>
          <w:sz w:val="24"/>
          <w:szCs w:val="24"/>
          <w:lang w:val="en-GB"/>
        </w:rPr>
        <w:t xml:space="preserve"> systems</w:t>
      </w:r>
      <w:r w:rsidR="00D523DB">
        <w:rPr>
          <w:rFonts w:ascii="Times New Roman" w:hAnsi="Times New Roman"/>
          <w:sz w:val="24"/>
          <w:szCs w:val="24"/>
          <w:lang w:val="en-GB"/>
        </w:rPr>
        <w:t xml:space="preserve"> at the horizontal level (i.e., parliamentary government</w:t>
      </w:r>
      <w:r w:rsidR="00B1348B">
        <w:rPr>
          <w:rFonts w:ascii="Times New Roman" w:hAnsi="Times New Roman"/>
          <w:sz w:val="24"/>
          <w:szCs w:val="24"/>
          <w:lang w:val="en-GB"/>
        </w:rPr>
        <w:t xml:space="preserve"> with its centralizing bias</w:t>
      </w:r>
      <w:r w:rsidR="00D523DB">
        <w:rPr>
          <w:rFonts w:ascii="Times New Roman" w:hAnsi="Times New Roman"/>
          <w:sz w:val="24"/>
          <w:szCs w:val="24"/>
          <w:lang w:val="en-GB"/>
        </w:rPr>
        <w:t>) and cooperative relations between levels of government at the vertical level</w:t>
      </w:r>
      <w:r w:rsidR="00B1348B">
        <w:rPr>
          <w:rFonts w:ascii="Times New Roman" w:hAnsi="Times New Roman"/>
          <w:sz w:val="24"/>
          <w:szCs w:val="24"/>
          <w:lang w:val="en-GB"/>
        </w:rPr>
        <w:t xml:space="preserve"> (that promote coordination from the centre)</w:t>
      </w:r>
      <w:r w:rsidR="00D523DB">
        <w:rPr>
          <w:rFonts w:ascii="Times New Roman" w:hAnsi="Times New Roman"/>
          <w:sz w:val="24"/>
          <w:szCs w:val="24"/>
          <w:lang w:val="en-GB"/>
        </w:rPr>
        <w:t>. Because the EU is an aggregation of previously independent states, the</w:t>
      </w:r>
      <w:r w:rsidR="00AB0E63">
        <w:rPr>
          <w:rFonts w:ascii="Times New Roman" w:hAnsi="Times New Roman"/>
          <w:sz w:val="24"/>
          <w:szCs w:val="24"/>
          <w:lang w:val="en-GB"/>
        </w:rPr>
        <w:t xml:space="preserve"> comparison will t</w:t>
      </w:r>
      <w:r w:rsidR="00B1348B">
        <w:rPr>
          <w:rFonts w:ascii="Times New Roman" w:hAnsi="Times New Roman"/>
          <w:sz w:val="24"/>
          <w:szCs w:val="24"/>
          <w:lang w:val="en-GB"/>
        </w:rPr>
        <w:t>hus be with the federal unions, the US in particular</w:t>
      </w:r>
      <w:r w:rsidR="00AB0E63">
        <w:rPr>
          <w:rFonts w:ascii="Times New Roman" w:hAnsi="Times New Roman"/>
          <w:sz w:val="24"/>
          <w:szCs w:val="24"/>
          <w:lang w:val="en-GB"/>
        </w:rPr>
        <w:t>.</w:t>
      </w:r>
    </w:p>
    <w:p w:rsidR="002546AF" w:rsidRPr="00345463" w:rsidRDefault="00204870" w:rsidP="009C0EF1">
      <w:pPr>
        <w:spacing w:before="120" w:after="120" w:line="360" w:lineRule="auto"/>
        <w:ind w:firstLine="709"/>
        <w:jc w:val="both"/>
        <w:rPr>
          <w:rFonts w:ascii="Times New Roman" w:hAnsi="Times New Roman"/>
          <w:sz w:val="24"/>
          <w:szCs w:val="24"/>
          <w:lang w:val="en-GB"/>
        </w:rPr>
      </w:pPr>
      <w:r w:rsidRPr="007A1074">
        <w:rPr>
          <w:rFonts w:ascii="Times New Roman" w:hAnsi="Times New Roman"/>
          <w:sz w:val="24"/>
          <w:szCs w:val="24"/>
          <w:lang w:val="en-GB"/>
        </w:rPr>
        <w:t xml:space="preserve">Here, I will proceed as follows. First, I will define the decision-making system in the supranational constitution and, second, in the intergovernmental </w:t>
      </w:r>
      <w:r w:rsidR="00C552A8" w:rsidRPr="00345463">
        <w:rPr>
          <w:rFonts w:ascii="Times New Roman" w:hAnsi="Times New Roman"/>
          <w:sz w:val="24"/>
          <w:szCs w:val="24"/>
          <w:lang w:val="en-GB"/>
        </w:rPr>
        <w:t>constitution</w:t>
      </w:r>
      <w:r w:rsidRPr="007A1074">
        <w:rPr>
          <w:rFonts w:ascii="Times New Roman" w:hAnsi="Times New Roman"/>
          <w:sz w:val="24"/>
          <w:szCs w:val="24"/>
          <w:lang w:val="en-GB"/>
        </w:rPr>
        <w:t xml:space="preserve">; third, I will analyse the incongruities of the inter-institutional relations supporting the decision-making process in the two constitutions; and, fourth, I will advance a proposal </w:t>
      </w:r>
      <w:r w:rsidR="00C552A8" w:rsidRPr="00345463">
        <w:rPr>
          <w:rFonts w:ascii="Times New Roman" w:hAnsi="Times New Roman"/>
          <w:sz w:val="24"/>
          <w:szCs w:val="24"/>
          <w:lang w:val="en-GB"/>
        </w:rPr>
        <w:t>to</w:t>
      </w:r>
      <w:r w:rsidR="00C552A8" w:rsidRPr="007A1074">
        <w:rPr>
          <w:rFonts w:ascii="Times New Roman" w:hAnsi="Times New Roman"/>
          <w:sz w:val="24"/>
          <w:szCs w:val="24"/>
          <w:lang w:val="en-GB"/>
        </w:rPr>
        <w:t xml:space="preserve"> </w:t>
      </w:r>
      <w:r w:rsidRPr="007A1074">
        <w:rPr>
          <w:rFonts w:ascii="Times New Roman" w:hAnsi="Times New Roman"/>
          <w:sz w:val="24"/>
          <w:szCs w:val="24"/>
          <w:lang w:val="en-GB"/>
        </w:rPr>
        <w:t>mak</w:t>
      </w:r>
      <w:r w:rsidR="00C552A8" w:rsidRPr="00345463">
        <w:rPr>
          <w:rFonts w:ascii="Times New Roman" w:hAnsi="Times New Roman"/>
          <w:sz w:val="24"/>
          <w:szCs w:val="24"/>
          <w:lang w:val="en-GB"/>
        </w:rPr>
        <w:t>e</w:t>
      </w:r>
      <w:r w:rsidRPr="007A1074">
        <w:rPr>
          <w:rFonts w:ascii="Times New Roman" w:hAnsi="Times New Roman"/>
          <w:sz w:val="24"/>
          <w:szCs w:val="24"/>
          <w:lang w:val="en-GB"/>
        </w:rPr>
        <w:t xml:space="preserve"> the dual executive system more effective and legitimate.</w:t>
      </w:r>
    </w:p>
    <w:p w:rsidR="009E163B" w:rsidRPr="00345463" w:rsidRDefault="009E163B" w:rsidP="002546AF">
      <w:pPr>
        <w:spacing w:before="120" w:after="120" w:line="360" w:lineRule="auto"/>
        <w:ind w:firstLine="709"/>
        <w:jc w:val="both"/>
        <w:rPr>
          <w:rFonts w:ascii="Times New Roman" w:hAnsi="Times New Roman"/>
          <w:sz w:val="24"/>
          <w:szCs w:val="24"/>
          <w:lang w:val="en-GB"/>
        </w:rPr>
      </w:pPr>
    </w:p>
    <w:p w:rsidR="009E163B" w:rsidRPr="00345463" w:rsidRDefault="00204870" w:rsidP="002546AF">
      <w:pPr>
        <w:spacing w:before="120" w:after="120" w:line="360" w:lineRule="auto"/>
        <w:ind w:firstLine="709"/>
        <w:jc w:val="both"/>
        <w:rPr>
          <w:rFonts w:ascii="Times New Roman" w:hAnsi="Times New Roman"/>
          <w:b/>
          <w:sz w:val="24"/>
          <w:szCs w:val="24"/>
          <w:lang w:val="en-GB"/>
        </w:rPr>
      </w:pPr>
      <w:r w:rsidRPr="007A1074">
        <w:rPr>
          <w:rFonts w:ascii="Times New Roman" w:hAnsi="Times New Roman"/>
          <w:b/>
          <w:sz w:val="24"/>
          <w:szCs w:val="24"/>
          <w:lang w:val="en-GB"/>
        </w:rPr>
        <w:t>The dual executive in quasi-separation of powers</w:t>
      </w:r>
    </w:p>
    <w:p w:rsidR="002546AF" w:rsidRPr="00345463" w:rsidRDefault="00B1348B" w:rsidP="00062AF0">
      <w:pPr>
        <w:spacing w:before="120" w:after="120" w:line="360" w:lineRule="auto"/>
        <w:ind w:firstLine="709"/>
        <w:jc w:val="both"/>
        <w:rPr>
          <w:rFonts w:ascii="Times New Roman" w:hAnsi="Times New Roman"/>
          <w:sz w:val="24"/>
          <w:szCs w:val="24"/>
          <w:lang w:val="en-GB"/>
        </w:rPr>
      </w:pPr>
      <w:r>
        <w:rPr>
          <w:rFonts w:ascii="Times New Roman" w:hAnsi="Times New Roman"/>
          <w:sz w:val="24"/>
          <w:szCs w:val="24"/>
          <w:lang w:val="en-GB"/>
        </w:rPr>
        <w:t>Regarding</w:t>
      </w:r>
      <w:r w:rsidR="00204870" w:rsidRPr="007A1074">
        <w:rPr>
          <w:rFonts w:ascii="Times New Roman" w:hAnsi="Times New Roman"/>
          <w:sz w:val="24"/>
          <w:szCs w:val="24"/>
          <w:lang w:val="en-GB"/>
        </w:rPr>
        <w:t xml:space="preserve"> the regulatory policies of the single market, the Lisbon Treaty formalized a quadrilateral institutional system which has the features of a separation of powers system of government</w:t>
      </w:r>
      <w:r w:rsidR="00062AF0">
        <w:rPr>
          <w:rFonts w:ascii="Times New Roman" w:hAnsi="Times New Roman"/>
          <w:sz w:val="24"/>
          <w:szCs w:val="24"/>
          <w:lang w:val="en-GB"/>
        </w:rPr>
        <w:t>. The executive power is dual but</w:t>
      </w:r>
      <w:r w:rsidR="00204870" w:rsidRPr="007A1074">
        <w:rPr>
          <w:rFonts w:ascii="Times New Roman" w:hAnsi="Times New Roman"/>
          <w:sz w:val="24"/>
          <w:szCs w:val="24"/>
          <w:lang w:val="en-GB"/>
        </w:rPr>
        <w:t xml:space="preserve"> the Commission and its president (due both to the prerogative of monopolizing legislative initiative and </w:t>
      </w:r>
      <w:r w:rsidR="00C552A8" w:rsidRPr="00345463">
        <w:rPr>
          <w:rFonts w:ascii="Times New Roman" w:hAnsi="Times New Roman"/>
          <w:sz w:val="24"/>
          <w:szCs w:val="24"/>
          <w:lang w:val="en-GB"/>
        </w:rPr>
        <w:t xml:space="preserve">to </w:t>
      </w:r>
      <w:r w:rsidR="00204870" w:rsidRPr="007A1074">
        <w:rPr>
          <w:rFonts w:ascii="Times New Roman" w:hAnsi="Times New Roman"/>
          <w:sz w:val="24"/>
          <w:szCs w:val="24"/>
          <w:lang w:val="en-GB"/>
        </w:rPr>
        <w:t xml:space="preserve">the technical competences which they have available) are more influential than the European Council and its president. Albeit the European Council has been recognised to have an executive role, this concerns the definition of the EU’s long-term strategies, as well as resolving inter-state conflicts which could block the functioning of the market, not the daily decisions to be taken. Nevertheless, the European Council is no longer (as it was before the Lisbon Treaty) the highest form of the Council. It is a kind of collegial head of state of the EU, the </w:t>
      </w:r>
      <w:r w:rsidR="00C552A8" w:rsidRPr="00345463">
        <w:rPr>
          <w:rFonts w:ascii="Times New Roman" w:hAnsi="Times New Roman"/>
          <w:sz w:val="24"/>
          <w:szCs w:val="24"/>
          <w:lang w:val="en-GB"/>
        </w:rPr>
        <w:t xml:space="preserve">umpire of </w:t>
      </w:r>
      <w:r w:rsidR="00204870" w:rsidRPr="007A1074">
        <w:rPr>
          <w:rFonts w:ascii="Times New Roman" w:hAnsi="Times New Roman"/>
          <w:sz w:val="24"/>
          <w:szCs w:val="24"/>
          <w:lang w:val="en-GB"/>
        </w:rPr>
        <w:t xml:space="preserve">last resort for unsolvable disputes which may emerge between the member states of the EU. Indeed, in areas of exclusive competence of the EU </w:t>
      </w:r>
      <w:r w:rsidR="00C552A8" w:rsidRPr="00345463">
        <w:rPr>
          <w:rFonts w:ascii="Times New Roman" w:hAnsi="Times New Roman"/>
          <w:sz w:val="24"/>
          <w:szCs w:val="24"/>
          <w:lang w:val="en-GB"/>
        </w:rPr>
        <w:t>such as</w:t>
      </w:r>
      <w:r w:rsidR="00C552A8" w:rsidRPr="007A1074">
        <w:rPr>
          <w:rFonts w:ascii="Times New Roman" w:hAnsi="Times New Roman"/>
          <w:sz w:val="24"/>
          <w:szCs w:val="24"/>
          <w:lang w:val="en-GB"/>
        </w:rPr>
        <w:t xml:space="preserve"> </w:t>
      </w:r>
      <w:r w:rsidR="00204870" w:rsidRPr="007A1074">
        <w:rPr>
          <w:rFonts w:ascii="Times New Roman" w:hAnsi="Times New Roman"/>
          <w:sz w:val="24"/>
          <w:szCs w:val="24"/>
          <w:lang w:val="en-GB"/>
        </w:rPr>
        <w:t>competition policy, the Commission has maintained its full decision-making independence. For instance</w:t>
      </w:r>
      <w:r w:rsidR="00204870" w:rsidRPr="00062AF0">
        <w:rPr>
          <w:rFonts w:ascii="Times New Roman" w:hAnsi="Times New Roman"/>
          <w:sz w:val="24"/>
          <w:szCs w:val="24"/>
          <w:lang w:val="en-GB"/>
        </w:rPr>
        <w:t>, on 30 August 2016, the Competition commission</w:t>
      </w:r>
      <w:r w:rsidR="00C552A8" w:rsidRPr="00062AF0">
        <w:rPr>
          <w:rFonts w:ascii="Times New Roman" w:hAnsi="Times New Roman"/>
          <w:sz w:val="24"/>
          <w:szCs w:val="24"/>
          <w:lang w:val="en-GB"/>
        </w:rPr>
        <w:t>er</w:t>
      </w:r>
      <w:r w:rsidR="00204870" w:rsidRPr="00062AF0">
        <w:rPr>
          <w:rFonts w:ascii="Times New Roman" w:hAnsi="Times New Roman"/>
          <w:sz w:val="24"/>
          <w:szCs w:val="24"/>
          <w:lang w:val="en-GB"/>
        </w:rPr>
        <w:t xml:space="preserve"> </w:t>
      </w:r>
      <w:r w:rsidR="00204870" w:rsidRPr="00062AF0">
        <w:rPr>
          <w:rFonts w:ascii="Times New Roman" w:hAnsi="Times New Roman" w:cs="Times New Roman"/>
          <w:sz w:val="24"/>
          <w:szCs w:val="24"/>
          <w:lang w:val="en-GB"/>
        </w:rPr>
        <w:t xml:space="preserve">ordered Apple to pay </w:t>
      </w:r>
      <w:r w:rsidR="00E6260D" w:rsidRPr="00062AF0">
        <w:rPr>
          <w:rFonts w:ascii="Times New Roman" w:hAnsi="Times New Roman" w:cs="Times New Roman"/>
          <w:sz w:val="24"/>
          <w:szCs w:val="24"/>
          <w:lang w:val="en-GB"/>
        </w:rPr>
        <w:t xml:space="preserve">a “bill” of </w:t>
      </w:r>
      <w:r w:rsidR="00204870" w:rsidRPr="00062AF0">
        <w:rPr>
          <w:rFonts w:ascii="Times New Roman" w:hAnsi="Times New Roman" w:cs="Times New Roman"/>
          <w:sz w:val="24"/>
          <w:szCs w:val="24"/>
          <w:lang w:val="en-GB"/>
        </w:rPr>
        <w:t xml:space="preserve">up to 13 billion euros ($14.5 billion) in taxes plus interest to the Irish government after ruling that a special scheme to route profits through Ireland was illegal state aid, a bill that the Irish government </w:t>
      </w:r>
      <w:r w:rsidR="00E6260D" w:rsidRPr="00062AF0">
        <w:rPr>
          <w:rFonts w:ascii="Times New Roman" w:hAnsi="Times New Roman" w:cs="Times New Roman"/>
          <w:sz w:val="24"/>
          <w:szCs w:val="24"/>
          <w:lang w:val="en-GB"/>
        </w:rPr>
        <w:t>said it did not want to enforce</w:t>
      </w:r>
      <w:r w:rsidR="00204870" w:rsidRPr="00062AF0">
        <w:rPr>
          <w:rFonts w:ascii="Times New Roman" w:hAnsi="Times New Roman" w:cs="Times New Roman"/>
          <w:sz w:val="24"/>
          <w:szCs w:val="24"/>
          <w:lang w:val="en-GB"/>
        </w:rPr>
        <w:t xml:space="preserve">. However, the Commission has the power to decide on state aid regardless </w:t>
      </w:r>
      <w:r w:rsidR="00C552A8" w:rsidRPr="00062AF0">
        <w:rPr>
          <w:rFonts w:ascii="Times New Roman" w:hAnsi="Times New Roman" w:cs="Times New Roman"/>
          <w:sz w:val="24"/>
          <w:szCs w:val="24"/>
          <w:lang w:val="en-GB"/>
        </w:rPr>
        <w:t xml:space="preserve">of </w:t>
      </w:r>
      <w:r w:rsidR="00204870" w:rsidRPr="00062AF0">
        <w:rPr>
          <w:rFonts w:ascii="Times New Roman" w:hAnsi="Times New Roman" w:cs="Times New Roman"/>
          <w:sz w:val="24"/>
          <w:szCs w:val="24"/>
          <w:lang w:val="en-GB"/>
        </w:rPr>
        <w:t>national government views, although the Council, according to TFEU, art. 108 (2)</w:t>
      </w:r>
      <w:r w:rsidR="00204870" w:rsidRPr="007A1074">
        <w:rPr>
          <w:rFonts w:ascii="Times New Roman" w:hAnsi="Times New Roman" w:cs="Times New Roman"/>
          <w:color w:val="222222"/>
          <w:sz w:val="24"/>
          <w:szCs w:val="24"/>
          <w:lang w:val="en-GB"/>
        </w:rPr>
        <w:t xml:space="preserve"> “</w:t>
      </w:r>
      <w:r w:rsidR="00204870" w:rsidRPr="007A1074">
        <w:rPr>
          <w:rFonts w:ascii="Times New Roman" w:hAnsi="Times New Roman" w:cs="Times New Roman"/>
          <w:color w:val="000000"/>
          <w:sz w:val="24"/>
          <w:szCs w:val="24"/>
          <w:lang w:val="en-GB"/>
        </w:rPr>
        <w:t>may, acting unanimously, decide that aid which that State is granting or intends to grant shall be considered to be compatible with the internal market</w:t>
      </w:r>
      <w:r w:rsidR="00204870" w:rsidRPr="007A1074">
        <w:rPr>
          <w:rFonts w:cs="EUAlbertina"/>
          <w:color w:val="000000"/>
          <w:sz w:val="25"/>
          <w:szCs w:val="25"/>
          <w:lang w:val="en-GB"/>
        </w:rPr>
        <w:t xml:space="preserve">”, </w:t>
      </w:r>
      <w:r w:rsidR="00204870" w:rsidRPr="007A1074">
        <w:rPr>
          <w:rFonts w:ascii="Times New Roman" w:hAnsi="Times New Roman" w:cs="Times New Roman"/>
          <w:color w:val="000000"/>
          <w:sz w:val="24"/>
          <w:szCs w:val="24"/>
          <w:lang w:val="en-GB"/>
        </w:rPr>
        <w:t xml:space="preserve">a possibility that </w:t>
      </w:r>
      <w:r w:rsidR="00204870" w:rsidRPr="007A1074">
        <w:rPr>
          <w:rFonts w:ascii="Times New Roman" w:hAnsi="Times New Roman" w:cs="Times New Roman"/>
          <w:color w:val="222222"/>
          <w:sz w:val="24"/>
          <w:szCs w:val="24"/>
          <w:lang w:val="en-GB"/>
        </w:rPr>
        <w:t xml:space="preserve">never materialized. </w:t>
      </w:r>
      <w:r w:rsidR="00FD0CEA" w:rsidRPr="00345463">
        <w:rPr>
          <w:rFonts w:ascii="Times New Roman" w:hAnsi="Times New Roman"/>
          <w:sz w:val="24"/>
          <w:szCs w:val="24"/>
          <w:lang w:val="en-GB"/>
        </w:rPr>
        <w:t>At the same time, in this constitution, t</w:t>
      </w:r>
      <w:r w:rsidR="00204870" w:rsidRPr="007A1074">
        <w:rPr>
          <w:rFonts w:ascii="Times New Roman" w:hAnsi="Times New Roman"/>
          <w:sz w:val="24"/>
          <w:szCs w:val="24"/>
          <w:lang w:val="en-GB"/>
        </w:rPr>
        <w:t xml:space="preserve">he legislative co-decision-making role of the Council and of the EP is established as the ordinary legislative procedure to approve European laws (regulations and directives). A bicameral legislature that has the power to approve or refute </w:t>
      </w:r>
      <w:r w:rsidR="00C552A8" w:rsidRPr="00345463">
        <w:rPr>
          <w:rFonts w:ascii="Times New Roman" w:hAnsi="Times New Roman"/>
          <w:sz w:val="24"/>
          <w:szCs w:val="24"/>
          <w:lang w:val="en-GB"/>
        </w:rPr>
        <w:t xml:space="preserve">the </w:t>
      </w:r>
      <w:r w:rsidR="00204870" w:rsidRPr="007A1074">
        <w:rPr>
          <w:rFonts w:ascii="Times New Roman" w:hAnsi="Times New Roman"/>
          <w:sz w:val="24"/>
          <w:szCs w:val="24"/>
          <w:lang w:val="en-GB"/>
        </w:rPr>
        <w:t xml:space="preserve">executive’s proposals. </w:t>
      </w:r>
      <w:r w:rsidR="00062AF0">
        <w:rPr>
          <w:rFonts w:ascii="Times New Roman" w:hAnsi="Times New Roman"/>
          <w:sz w:val="24"/>
          <w:szCs w:val="24"/>
          <w:lang w:val="en-GB"/>
        </w:rPr>
        <w:t xml:space="preserve">Here we </w:t>
      </w:r>
      <w:r w:rsidR="007D73DB">
        <w:rPr>
          <w:rFonts w:ascii="Times New Roman" w:hAnsi="Times New Roman"/>
          <w:sz w:val="24"/>
          <w:szCs w:val="24"/>
          <w:lang w:val="en-GB"/>
        </w:rPr>
        <w:t>have</w:t>
      </w:r>
      <w:r w:rsidR="00204870" w:rsidRPr="007A1074">
        <w:rPr>
          <w:rFonts w:ascii="Times New Roman" w:hAnsi="Times New Roman"/>
          <w:sz w:val="24"/>
          <w:szCs w:val="24"/>
          <w:lang w:val="en-GB"/>
        </w:rPr>
        <w:t xml:space="preserve"> a system of government since the roles and functions of the various institutions are sufficiently specified. It is a separate system of government since no </w:t>
      </w:r>
      <w:r w:rsidR="00C552A8" w:rsidRPr="00345463">
        <w:rPr>
          <w:rFonts w:ascii="Times New Roman" w:hAnsi="Times New Roman"/>
          <w:sz w:val="24"/>
          <w:szCs w:val="24"/>
          <w:lang w:val="en-GB"/>
        </w:rPr>
        <w:t xml:space="preserve">one </w:t>
      </w:r>
      <w:r w:rsidR="00204870" w:rsidRPr="007A1074">
        <w:rPr>
          <w:rFonts w:ascii="Times New Roman" w:hAnsi="Times New Roman"/>
          <w:sz w:val="24"/>
          <w:szCs w:val="24"/>
          <w:lang w:val="en-GB"/>
        </w:rPr>
        <w:t xml:space="preserve">institution depends on the political backing of the others to function as such. </w:t>
      </w:r>
    </w:p>
    <w:p w:rsidR="002546AF" w:rsidRPr="00345463" w:rsidRDefault="00204870" w:rsidP="002546AF">
      <w:pPr>
        <w:spacing w:before="120" w:after="120" w:line="360" w:lineRule="auto"/>
        <w:ind w:firstLine="709"/>
        <w:jc w:val="both"/>
        <w:rPr>
          <w:rFonts w:ascii="Times New Roman" w:hAnsi="Times New Roman"/>
          <w:sz w:val="24"/>
          <w:szCs w:val="24"/>
          <w:lang w:val="en-GB"/>
        </w:rPr>
      </w:pPr>
      <w:r w:rsidRPr="007A1074">
        <w:rPr>
          <w:rFonts w:ascii="Times New Roman" w:hAnsi="Times New Roman"/>
          <w:sz w:val="24"/>
          <w:szCs w:val="24"/>
          <w:lang w:val="en-GB"/>
        </w:rPr>
        <w:t xml:space="preserve">Certainly, with the choice of the so-called </w:t>
      </w:r>
      <w:proofErr w:type="spellStart"/>
      <w:r w:rsidRPr="007A1074">
        <w:rPr>
          <w:rFonts w:ascii="Times New Roman" w:hAnsi="Times New Roman"/>
          <w:i/>
          <w:sz w:val="24"/>
          <w:szCs w:val="24"/>
          <w:lang w:val="en-GB"/>
        </w:rPr>
        <w:t>spitzenkandidaten</w:t>
      </w:r>
      <w:proofErr w:type="spellEnd"/>
      <w:r w:rsidRPr="007A1074">
        <w:rPr>
          <w:rFonts w:ascii="Times New Roman" w:hAnsi="Times New Roman"/>
          <w:i/>
          <w:sz w:val="24"/>
          <w:szCs w:val="24"/>
          <w:lang w:val="en-GB"/>
        </w:rPr>
        <w:t xml:space="preserve">, </w:t>
      </w:r>
      <w:r w:rsidRPr="007A1074">
        <w:rPr>
          <w:rFonts w:ascii="Times New Roman" w:hAnsi="Times New Roman"/>
          <w:sz w:val="24"/>
          <w:szCs w:val="24"/>
          <w:lang w:val="en-GB"/>
        </w:rPr>
        <w:t>the parliamentary parties tried</w:t>
      </w:r>
      <w:r w:rsidRPr="007A1074">
        <w:rPr>
          <w:rFonts w:ascii="Times New Roman" w:hAnsi="Times New Roman"/>
          <w:i/>
          <w:sz w:val="24"/>
          <w:szCs w:val="24"/>
          <w:lang w:val="en-GB"/>
        </w:rPr>
        <w:t xml:space="preserve"> </w:t>
      </w:r>
      <w:r w:rsidRPr="007A1074">
        <w:rPr>
          <w:rFonts w:ascii="Times New Roman" w:hAnsi="Times New Roman"/>
          <w:sz w:val="24"/>
          <w:szCs w:val="24"/>
          <w:lang w:val="en-GB"/>
        </w:rPr>
        <w:t xml:space="preserve">to free the election of the president of the Commission from the control of the European Council (Christiansen 2016). </w:t>
      </w:r>
      <w:r w:rsidR="00C552A8" w:rsidRPr="00345463">
        <w:rPr>
          <w:rFonts w:ascii="Times New Roman" w:hAnsi="Times New Roman"/>
          <w:sz w:val="24"/>
          <w:szCs w:val="24"/>
          <w:lang w:val="en-GB"/>
        </w:rPr>
        <w:t>While</w:t>
      </w:r>
      <w:r w:rsidR="00C552A8" w:rsidRPr="007A1074">
        <w:rPr>
          <w:rFonts w:ascii="Times New Roman" w:hAnsi="Times New Roman"/>
          <w:sz w:val="24"/>
          <w:szCs w:val="24"/>
          <w:lang w:val="en-GB"/>
        </w:rPr>
        <w:t xml:space="preserve"> </w:t>
      </w:r>
      <w:r w:rsidRPr="007A1074">
        <w:rPr>
          <w:rFonts w:ascii="Times New Roman" w:hAnsi="Times New Roman"/>
          <w:sz w:val="24"/>
          <w:szCs w:val="24"/>
          <w:lang w:val="en-GB"/>
        </w:rPr>
        <w:t>TEU, art. 14(1), states that the European parliament “</w:t>
      </w:r>
      <w:r w:rsidRPr="007A1074">
        <w:rPr>
          <w:rFonts w:ascii="Times New Roman" w:hAnsi="Times New Roman" w:cs="Times New Roman"/>
          <w:color w:val="000000"/>
          <w:sz w:val="24"/>
          <w:szCs w:val="24"/>
          <w:lang w:val="en-GB"/>
        </w:rPr>
        <w:t>shall elect the President of the Commission”</w:t>
      </w:r>
      <w:r w:rsidR="000E093E" w:rsidRPr="00345463">
        <w:rPr>
          <w:rFonts w:cs="EUAlbertina"/>
          <w:color w:val="000000"/>
          <w:sz w:val="25"/>
          <w:szCs w:val="25"/>
          <w:lang w:val="en-GB"/>
        </w:rPr>
        <w:t xml:space="preserve">, </w:t>
      </w:r>
      <w:r w:rsidR="000E093E" w:rsidRPr="00062AF0">
        <w:rPr>
          <w:rFonts w:ascii="Times New Roman" w:hAnsi="Times New Roman" w:cs="Times New Roman"/>
          <w:color w:val="000000"/>
          <w:sz w:val="24"/>
          <w:szCs w:val="24"/>
          <w:lang w:val="en-GB"/>
        </w:rPr>
        <w:t>the</w:t>
      </w:r>
      <w:r w:rsidRPr="00062AF0">
        <w:rPr>
          <w:rFonts w:ascii="Times New Roman" w:hAnsi="Times New Roman" w:cs="Times New Roman"/>
          <w:color w:val="000000"/>
          <w:sz w:val="24"/>
          <w:szCs w:val="24"/>
          <w:lang w:val="en-GB"/>
        </w:rPr>
        <w:t xml:space="preserve"> </w:t>
      </w:r>
      <w:r w:rsidRPr="007A1074">
        <w:rPr>
          <w:rFonts w:ascii="Times New Roman" w:hAnsi="Times New Roman" w:cs="Times New Roman"/>
          <w:color w:val="000000"/>
          <w:sz w:val="24"/>
          <w:szCs w:val="24"/>
          <w:lang w:val="en-GB"/>
        </w:rPr>
        <w:t>proposal should</w:t>
      </w:r>
      <w:r w:rsidR="00C552A8" w:rsidRPr="00345463">
        <w:rPr>
          <w:rFonts w:ascii="Times New Roman" w:hAnsi="Times New Roman" w:cs="Times New Roman"/>
          <w:color w:val="000000"/>
          <w:sz w:val="24"/>
          <w:szCs w:val="24"/>
          <w:lang w:val="en-GB"/>
        </w:rPr>
        <w:t>,</w:t>
      </w:r>
      <w:r w:rsidRPr="007A1074">
        <w:rPr>
          <w:rFonts w:ascii="Times New Roman" w:hAnsi="Times New Roman" w:cs="Times New Roman"/>
          <w:color w:val="000000"/>
          <w:sz w:val="24"/>
          <w:szCs w:val="24"/>
          <w:lang w:val="en-GB"/>
        </w:rPr>
        <w:t xml:space="preserve"> however</w:t>
      </w:r>
      <w:r w:rsidR="00C552A8" w:rsidRPr="00345463">
        <w:rPr>
          <w:rFonts w:ascii="Times New Roman" w:hAnsi="Times New Roman" w:cs="Times New Roman"/>
          <w:color w:val="000000"/>
          <w:sz w:val="24"/>
          <w:szCs w:val="24"/>
          <w:lang w:val="en-GB"/>
        </w:rPr>
        <w:t>,</w:t>
      </w:r>
      <w:r w:rsidRPr="007A1074">
        <w:rPr>
          <w:rFonts w:ascii="Times New Roman" w:hAnsi="Times New Roman" w:cs="Times New Roman"/>
          <w:color w:val="000000"/>
          <w:sz w:val="24"/>
          <w:szCs w:val="24"/>
          <w:lang w:val="en-GB"/>
        </w:rPr>
        <w:t xml:space="preserve"> come from the European Council.</w:t>
      </w:r>
      <w:r w:rsidRPr="007A1074">
        <w:rPr>
          <w:rFonts w:cs="EUAlbertina"/>
          <w:color w:val="000000"/>
          <w:sz w:val="25"/>
          <w:szCs w:val="25"/>
          <w:lang w:val="en-GB"/>
        </w:rPr>
        <w:t xml:space="preserve"> </w:t>
      </w:r>
      <w:r w:rsidR="00560BFE" w:rsidRPr="00345463">
        <w:rPr>
          <w:rFonts w:ascii="Times New Roman" w:hAnsi="Times New Roman"/>
          <w:sz w:val="24"/>
          <w:szCs w:val="24"/>
          <w:lang w:val="en-GB"/>
        </w:rPr>
        <w:t>I</w:t>
      </w:r>
      <w:r w:rsidR="002546AF" w:rsidRPr="00345463">
        <w:rPr>
          <w:rFonts w:ascii="Times New Roman" w:hAnsi="Times New Roman"/>
          <w:sz w:val="24"/>
          <w:szCs w:val="24"/>
          <w:lang w:val="en-GB"/>
        </w:rPr>
        <w:t xml:space="preserve">n the elections for the </w:t>
      </w:r>
      <w:r w:rsidRPr="007A1074">
        <w:rPr>
          <w:rFonts w:ascii="Times New Roman" w:hAnsi="Times New Roman"/>
          <w:sz w:val="24"/>
          <w:szCs w:val="24"/>
          <w:lang w:val="en-GB"/>
        </w:rPr>
        <w:t xml:space="preserve">EP of May 2014, the biggest European parties identified a ‘top candidate’ as the possible president of the Commission, should (obviously) one or other of them win the relative </w:t>
      </w:r>
      <w:r w:rsidRPr="007A1074">
        <w:rPr>
          <w:rFonts w:ascii="Times New Roman" w:hAnsi="Times New Roman"/>
          <w:sz w:val="24"/>
          <w:szCs w:val="24"/>
          <w:lang w:val="en-GB"/>
        </w:rPr>
        <w:lastRenderedPageBreak/>
        <w:t>majority (plurality) of the votes for the election of the European parliamentarians</w:t>
      </w:r>
      <w:r w:rsidR="007D73DB">
        <w:rPr>
          <w:rFonts w:ascii="Times New Roman" w:hAnsi="Times New Roman"/>
          <w:sz w:val="24"/>
          <w:szCs w:val="24"/>
          <w:lang w:val="en-GB"/>
        </w:rPr>
        <w:t xml:space="preserve"> (MEPs)</w:t>
      </w:r>
      <w:r w:rsidRPr="007A1074">
        <w:rPr>
          <w:rFonts w:ascii="Times New Roman" w:hAnsi="Times New Roman"/>
          <w:sz w:val="24"/>
          <w:szCs w:val="24"/>
          <w:lang w:val="en-GB"/>
        </w:rPr>
        <w:t xml:space="preserve">. The European People’s Party, which had indicated the Luxembourg politician Jean-Claude Juncker as its </w:t>
      </w:r>
      <w:proofErr w:type="spellStart"/>
      <w:r w:rsidRPr="007A1074">
        <w:rPr>
          <w:rFonts w:ascii="Times New Roman" w:hAnsi="Times New Roman"/>
          <w:i/>
          <w:sz w:val="24"/>
          <w:szCs w:val="24"/>
          <w:lang w:val="en-GB"/>
        </w:rPr>
        <w:t>spitzenkandidaten</w:t>
      </w:r>
      <w:proofErr w:type="spellEnd"/>
      <w:r w:rsidRPr="007A1074">
        <w:rPr>
          <w:rFonts w:ascii="Times New Roman" w:hAnsi="Times New Roman"/>
          <w:i/>
          <w:sz w:val="24"/>
          <w:szCs w:val="24"/>
          <w:lang w:val="en-GB"/>
        </w:rPr>
        <w:t xml:space="preserve">, </w:t>
      </w:r>
      <w:r w:rsidRPr="007A1074">
        <w:rPr>
          <w:rFonts w:ascii="Times New Roman" w:hAnsi="Times New Roman"/>
          <w:sz w:val="24"/>
          <w:szCs w:val="24"/>
          <w:lang w:val="en-GB"/>
        </w:rPr>
        <w:t>having obtained the greatest number of seats in those elections, therefore proposed the latter as president of the Commission. This proposal was accompanied by the warning to the European Council, from the main parliamentary parties, that the EP would not vote for any other candidate as president of the Commission. Since the vote of the EP is necessary to confirm the choice of the European Council, the warning had the desired effect. The European Council indicated Juncker as candidate to the presidency of the Commission, then putting that name to the EP (Garcia and Priestley 2015). However, that of the European Council was only a partial surrender. Indeed, the choice of the other 27 members of the Commission did not follow the electoral logic used for the president of the Commission. The commissioners were indicated by the European Council (albeit consulting the newly elected president of the Commission), f</w:t>
      </w:r>
      <w:r w:rsidR="00292268">
        <w:rPr>
          <w:rFonts w:ascii="Times New Roman" w:hAnsi="Times New Roman"/>
          <w:sz w:val="24"/>
          <w:szCs w:val="24"/>
          <w:lang w:val="en-GB"/>
        </w:rPr>
        <w:t>or voting by the EP, on the base</w:t>
      </w:r>
      <w:r w:rsidRPr="007A1074">
        <w:rPr>
          <w:rFonts w:ascii="Times New Roman" w:hAnsi="Times New Roman"/>
          <w:sz w:val="24"/>
          <w:szCs w:val="24"/>
          <w:lang w:val="en-GB"/>
        </w:rPr>
        <w:t xml:space="preserve">s of strictly national rather than party political considerations. In </w:t>
      </w:r>
      <w:r w:rsidR="00292268">
        <w:rPr>
          <w:rFonts w:ascii="Times New Roman" w:hAnsi="Times New Roman"/>
          <w:sz w:val="24"/>
          <w:szCs w:val="24"/>
          <w:lang w:val="en-GB"/>
        </w:rPr>
        <w:t>fact</w:t>
      </w:r>
      <w:r w:rsidRPr="007A1074">
        <w:rPr>
          <w:rFonts w:ascii="Times New Roman" w:hAnsi="Times New Roman"/>
          <w:sz w:val="24"/>
          <w:szCs w:val="24"/>
          <w:lang w:val="en-GB"/>
        </w:rPr>
        <w:t>, unlik</w:t>
      </w:r>
      <w:r w:rsidR="00292268">
        <w:rPr>
          <w:rFonts w:ascii="Times New Roman" w:hAnsi="Times New Roman"/>
          <w:sz w:val="24"/>
          <w:szCs w:val="24"/>
          <w:lang w:val="en-GB"/>
        </w:rPr>
        <w:t xml:space="preserve">e in the past, a majority of </w:t>
      </w:r>
      <w:r w:rsidRPr="007A1074">
        <w:rPr>
          <w:rFonts w:ascii="Times New Roman" w:hAnsi="Times New Roman"/>
          <w:sz w:val="24"/>
          <w:szCs w:val="24"/>
          <w:lang w:val="en-GB"/>
        </w:rPr>
        <w:t xml:space="preserve">commissioners had previously held key positions in their respective national governments. Just think that of the 27 commissioners appointed, five had been prime ministers, two deputy prime ministers, one a secretary of state, three European parliamentarians, one the leader </w:t>
      </w:r>
      <w:r w:rsidRPr="007A1074">
        <w:rPr>
          <w:rFonts w:ascii="Times New Roman" w:hAnsi="Times New Roman" w:cs="Times New Roman"/>
          <w:sz w:val="24"/>
          <w:szCs w:val="24"/>
          <w:shd w:val="clear" w:color="auto" w:fill="FFFFFF"/>
          <w:lang w:val="en-GB"/>
        </w:rPr>
        <w:t>of the conservatives in the House of Lords, and six were previous European commissioners</w:t>
      </w:r>
      <w:r w:rsidRPr="007A1074">
        <w:rPr>
          <w:rFonts w:ascii="Times New Roman" w:hAnsi="Times New Roman"/>
          <w:sz w:val="24"/>
          <w:szCs w:val="24"/>
          <w:lang w:val="en-GB"/>
        </w:rPr>
        <w:t xml:space="preserve">. Many spoke of it being a quasi-intergovernmental Commission. </w:t>
      </w:r>
    </w:p>
    <w:p w:rsidR="002546AF" w:rsidRPr="00345463" w:rsidRDefault="00292268" w:rsidP="003968A7">
      <w:pPr>
        <w:spacing w:before="120" w:after="120" w:line="360" w:lineRule="auto"/>
        <w:ind w:firstLine="709"/>
        <w:jc w:val="both"/>
        <w:rPr>
          <w:rFonts w:ascii="Times New Roman" w:hAnsi="Times New Roman"/>
          <w:sz w:val="24"/>
          <w:szCs w:val="24"/>
          <w:lang w:val="en-GB"/>
        </w:rPr>
      </w:pPr>
      <w:r>
        <w:rPr>
          <w:rFonts w:ascii="Times New Roman" w:hAnsi="Times New Roman"/>
          <w:sz w:val="24"/>
          <w:szCs w:val="24"/>
          <w:lang w:val="en-GB"/>
        </w:rPr>
        <w:t>However, a</w:t>
      </w:r>
      <w:r w:rsidR="007D73DB">
        <w:rPr>
          <w:rFonts w:ascii="Times New Roman" w:hAnsi="Times New Roman"/>
          <w:sz w:val="24"/>
          <w:szCs w:val="24"/>
          <w:lang w:val="en-GB"/>
        </w:rPr>
        <w:t>lthough</w:t>
      </w:r>
      <w:r w:rsidR="00204870" w:rsidRPr="007A1074">
        <w:rPr>
          <w:rFonts w:ascii="Times New Roman" w:hAnsi="Times New Roman"/>
          <w:sz w:val="24"/>
          <w:szCs w:val="24"/>
          <w:lang w:val="en-GB"/>
        </w:rPr>
        <w:t xml:space="preserve"> the Commission and its president are </w:t>
      </w:r>
      <w:r>
        <w:rPr>
          <w:rFonts w:ascii="Times New Roman" w:hAnsi="Times New Roman"/>
          <w:sz w:val="24"/>
          <w:szCs w:val="24"/>
          <w:lang w:val="en-GB"/>
        </w:rPr>
        <w:t>voted</w:t>
      </w:r>
      <w:r w:rsidR="00204870" w:rsidRPr="007A1074">
        <w:rPr>
          <w:rFonts w:ascii="Times New Roman" w:hAnsi="Times New Roman"/>
          <w:sz w:val="24"/>
          <w:szCs w:val="24"/>
          <w:lang w:val="en-GB"/>
        </w:rPr>
        <w:t xml:space="preserve"> by the EP, they cannot be compared to a parliamentary government and its prime minister (Fabbrini 2015b). The EP can dismiss the Commission on the grounds of not respecting governmental ethics (it </w:t>
      </w:r>
      <w:r w:rsidR="00C552A8" w:rsidRPr="00345463">
        <w:rPr>
          <w:rFonts w:ascii="Times New Roman" w:hAnsi="Times New Roman"/>
          <w:sz w:val="24"/>
          <w:szCs w:val="24"/>
          <w:lang w:val="en-GB"/>
        </w:rPr>
        <w:t>has done</w:t>
      </w:r>
      <w:r w:rsidR="00C552A8" w:rsidRPr="007A1074">
        <w:rPr>
          <w:rFonts w:ascii="Times New Roman" w:hAnsi="Times New Roman"/>
          <w:sz w:val="24"/>
          <w:szCs w:val="24"/>
          <w:lang w:val="en-GB"/>
        </w:rPr>
        <w:t xml:space="preserve"> </w:t>
      </w:r>
      <w:r w:rsidR="00204870" w:rsidRPr="007A1074">
        <w:rPr>
          <w:rFonts w:ascii="Times New Roman" w:hAnsi="Times New Roman"/>
          <w:sz w:val="24"/>
          <w:szCs w:val="24"/>
          <w:lang w:val="en-GB"/>
        </w:rPr>
        <w:t xml:space="preserve">that only once, </w:t>
      </w:r>
      <w:r w:rsidR="00C552A8" w:rsidRPr="00345463">
        <w:rPr>
          <w:rFonts w:ascii="Times New Roman" w:hAnsi="Times New Roman"/>
          <w:sz w:val="24"/>
          <w:szCs w:val="24"/>
          <w:lang w:val="en-GB"/>
        </w:rPr>
        <w:t>i</w:t>
      </w:r>
      <w:r w:rsidR="00204870" w:rsidRPr="007A1074">
        <w:rPr>
          <w:rFonts w:ascii="Times New Roman" w:hAnsi="Times New Roman"/>
          <w:sz w:val="24"/>
          <w:szCs w:val="24"/>
          <w:lang w:val="en-GB"/>
        </w:rPr>
        <w:t>n March 1999</w:t>
      </w:r>
      <w:r w:rsidR="00062AF0">
        <w:rPr>
          <w:rFonts w:ascii="Times New Roman" w:hAnsi="Times New Roman"/>
          <w:sz w:val="24"/>
          <w:szCs w:val="24"/>
          <w:lang w:val="en-GB"/>
        </w:rPr>
        <w:t xml:space="preserve">, </w:t>
      </w:r>
      <w:proofErr w:type="spellStart"/>
      <w:r w:rsidR="00062AF0">
        <w:rPr>
          <w:rFonts w:ascii="Times New Roman" w:hAnsi="Times New Roman"/>
          <w:sz w:val="24"/>
          <w:szCs w:val="24"/>
          <w:lang w:val="en-GB"/>
        </w:rPr>
        <w:t>Moury</w:t>
      </w:r>
      <w:proofErr w:type="spellEnd"/>
      <w:r w:rsidR="00062AF0">
        <w:rPr>
          <w:rFonts w:ascii="Times New Roman" w:hAnsi="Times New Roman"/>
          <w:sz w:val="24"/>
          <w:szCs w:val="24"/>
          <w:lang w:val="en-GB"/>
        </w:rPr>
        <w:t xml:space="preserve"> 2007</w:t>
      </w:r>
      <w:r w:rsidR="00204870" w:rsidRPr="007A1074">
        <w:rPr>
          <w:rFonts w:ascii="Times New Roman" w:hAnsi="Times New Roman"/>
          <w:sz w:val="24"/>
          <w:szCs w:val="24"/>
          <w:lang w:val="en-GB"/>
        </w:rPr>
        <w:t xml:space="preserve">), and not on the grounds of political disagreement, nor can the Commission dissolve the EP, since the latter has a five-year mandate established by the Treaty. </w:t>
      </w:r>
      <w:r w:rsidR="00265826">
        <w:rPr>
          <w:rFonts w:ascii="Times New Roman" w:hAnsi="Times New Roman"/>
          <w:sz w:val="24"/>
          <w:szCs w:val="24"/>
          <w:lang w:val="en-GB"/>
        </w:rPr>
        <w:t xml:space="preserve">Moreover, the members of the EP cannot be also commissioners, being incompatible the membership in the two institutions. </w:t>
      </w:r>
      <w:r w:rsidR="00204870" w:rsidRPr="007A1074">
        <w:rPr>
          <w:rFonts w:ascii="Times New Roman" w:hAnsi="Times New Roman"/>
          <w:sz w:val="24"/>
          <w:szCs w:val="24"/>
          <w:lang w:val="en-GB"/>
        </w:rPr>
        <w:t>In short, there is no relationship of political confidence between the parliamentary majority and the Commission</w:t>
      </w:r>
      <w:r>
        <w:rPr>
          <w:rFonts w:ascii="Times New Roman" w:hAnsi="Times New Roman"/>
          <w:sz w:val="24"/>
          <w:szCs w:val="24"/>
          <w:lang w:val="en-GB"/>
        </w:rPr>
        <w:t>, although there is political consonance between them</w:t>
      </w:r>
      <w:r w:rsidR="00204870" w:rsidRPr="007A1074">
        <w:rPr>
          <w:rFonts w:ascii="Times New Roman" w:hAnsi="Times New Roman"/>
          <w:sz w:val="24"/>
          <w:szCs w:val="24"/>
          <w:lang w:val="en-GB"/>
        </w:rPr>
        <w:t>. In this constitution, the EP (which was, at the start of the integration process, little more than a parliamentary assembly consisting of members appointed by the national parliaments) has acquired equal legislative standing with the Council, motivating wisely and doggedly its requests for institutional influence with the fact of being the only institution directly elected (since 1979) by the citizens of the individual member states of the EU (</w:t>
      </w:r>
      <w:proofErr w:type="spellStart"/>
      <w:r w:rsidR="00265826">
        <w:rPr>
          <w:rFonts w:ascii="Times New Roman" w:hAnsi="Times New Roman"/>
          <w:sz w:val="24"/>
          <w:szCs w:val="24"/>
          <w:lang w:val="en-GB"/>
        </w:rPr>
        <w:t>Rittberger</w:t>
      </w:r>
      <w:proofErr w:type="spellEnd"/>
      <w:r w:rsidR="00265826">
        <w:rPr>
          <w:rFonts w:ascii="Times New Roman" w:hAnsi="Times New Roman"/>
          <w:sz w:val="24"/>
          <w:szCs w:val="24"/>
          <w:lang w:val="en-GB"/>
        </w:rPr>
        <w:t xml:space="preserve"> 2003</w:t>
      </w:r>
      <w:r w:rsidR="00204870" w:rsidRPr="007A1074">
        <w:rPr>
          <w:rFonts w:ascii="Times New Roman" w:hAnsi="Times New Roman"/>
          <w:sz w:val="24"/>
          <w:szCs w:val="24"/>
          <w:lang w:val="en-GB"/>
        </w:rPr>
        <w:t>). At the same time, however, the increased influence of the EP has challenged the Commission’s role of establishing the agenda as the main supranational institution (</w:t>
      </w:r>
      <w:proofErr w:type="spellStart"/>
      <w:r w:rsidR="00204870" w:rsidRPr="007A1074">
        <w:rPr>
          <w:rFonts w:ascii="Times New Roman" w:hAnsi="Times New Roman"/>
          <w:sz w:val="24"/>
          <w:szCs w:val="24"/>
          <w:lang w:val="en-GB"/>
        </w:rPr>
        <w:t>Kreppel</w:t>
      </w:r>
      <w:proofErr w:type="spellEnd"/>
      <w:r w:rsidR="00204870" w:rsidRPr="007A1074">
        <w:rPr>
          <w:rFonts w:ascii="Times New Roman" w:hAnsi="Times New Roman"/>
          <w:sz w:val="24"/>
          <w:szCs w:val="24"/>
          <w:lang w:val="en-GB"/>
        </w:rPr>
        <w:t xml:space="preserve"> and </w:t>
      </w:r>
      <w:proofErr w:type="spellStart"/>
      <w:r w:rsidR="00204870" w:rsidRPr="007A1074">
        <w:rPr>
          <w:rFonts w:ascii="Times New Roman" w:hAnsi="Times New Roman"/>
          <w:sz w:val="24"/>
          <w:szCs w:val="24"/>
          <w:lang w:val="en-GB"/>
        </w:rPr>
        <w:t>Oztas</w:t>
      </w:r>
      <w:proofErr w:type="spellEnd"/>
      <w:r w:rsidR="00204870" w:rsidRPr="007A1074">
        <w:rPr>
          <w:rFonts w:ascii="Times New Roman" w:hAnsi="Times New Roman"/>
          <w:sz w:val="24"/>
          <w:szCs w:val="24"/>
          <w:lang w:val="en-GB"/>
        </w:rPr>
        <w:t xml:space="preserve"> 2016). </w:t>
      </w:r>
      <w:r w:rsidR="00C552A8" w:rsidRPr="00345463">
        <w:rPr>
          <w:rFonts w:ascii="Times New Roman" w:hAnsi="Times New Roman"/>
          <w:sz w:val="24"/>
          <w:szCs w:val="24"/>
          <w:lang w:val="en-GB"/>
        </w:rPr>
        <w:t>Moreover</w:t>
      </w:r>
      <w:r w:rsidR="00204870" w:rsidRPr="007A1074">
        <w:rPr>
          <w:rFonts w:ascii="Times New Roman" w:hAnsi="Times New Roman"/>
          <w:sz w:val="24"/>
          <w:szCs w:val="24"/>
          <w:lang w:val="en-GB"/>
        </w:rPr>
        <w:t xml:space="preserve">, the EP, by imposing co-decision making as the ordinary procedure of the EU in single market policies, has </w:t>
      </w:r>
      <w:r w:rsidR="00204870" w:rsidRPr="007A1074">
        <w:rPr>
          <w:rFonts w:ascii="Times New Roman" w:hAnsi="Times New Roman"/>
          <w:sz w:val="24"/>
          <w:szCs w:val="24"/>
          <w:lang w:val="en-GB"/>
        </w:rPr>
        <w:lastRenderedPageBreak/>
        <w:t>given legitimacy to the legislative process, removing it from the exclusive influence of the member state ministers of the Council.</w:t>
      </w:r>
      <w:r w:rsidR="003968A7">
        <w:rPr>
          <w:rFonts w:ascii="Times New Roman" w:hAnsi="Times New Roman"/>
          <w:sz w:val="24"/>
          <w:szCs w:val="24"/>
          <w:lang w:val="en-GB"/>
        </w:rPr>
        <w:t xml:space="preserve"> Finally</w:t>
      </w:r>
      <w:r w:rsidR="00204870" w:rsidRPr="007A1074">
        <w:rPr>
          <w:rFonts w:ascii="Times New Roman" w:hAnsi="Times New Roman"/>
          <w:sz w:val="24"/>
          <w:szCs w:val="24"/>
          <w:lang w:val="en-GB"/>
        </w:rPr>
        <w:t xml:space="preserve">, </w:t>
      </w:r>
      <w:r w:rsidR="003968A7">
        <w:rPr>
          <w:rFonts w:ascii="Times New Roman" w:hAnsi="Times New Roman"/>
          <w:sz w:val="24"/>
          <w:szCs w:val="24"/>
          <w:lang w:val="en-GB"/>
        </w:rPr>
        <w:t xml:space="preserve">because </w:t>
      </w:r>
      <w:r w:rsidR="00204870" w:rsidRPr="007A1074">
        <w:rPr>
          <w:rFonts w:ascii="Times New Roman" w:hAnsi="Times New Roman"/>
          <w:sz w:val="24"/>
          <w:szCs w:val="24"/>
          <w:lang w:val="en-GB"/>
        </w:rPr>
        <w:t>in all the regulatory polic</w:t>
      </w:r>
      <w:r w:rsidR="003968A7">
        <w:rPr>
          <w:rFonts w:ascii="Times New Roman" w:hAnsi="Times New Roman"/>
          <w:sz w:val="24"/>
          <w:szCs w:val="24"/>
          <w:lang w:val="en-GB"/>
        </w:rPr>
        <w:t>ies linked to the common market</w:t>
      </w:r>
      <w:r w:rsidR="00204870" w:rsidRPr="007A1074">
        <w:rPr>
          <w:rFonts w:ascii="Times New Roman" w:hAnsi="Times New Roman"/>
          <w:sz w:val="24"/>
          <w:szCs w:val="24"/>
          <w:lang w:val="en-GB"/>
        </w:rPr>
        <w:t xml:space="preserve"> the EU operate</w:t>
      </w:r>
      <w:r w:rsidR="003968A7">
        <w:rPr>
          <w:rFonts w:ascii="Times New Roman" w:hAnsi="Times New Roman"/>
          <w:sz w:val="24"/>
          <w:szCs w:val="24"/>
          <w:lang w:val="en-GB"/>
        </w:rPr>
        <w:t>s</w:t>
      </w:r>
      <w:r w:rsidR="00204870" w:rsidRPr="007A1074">
        <w:rPr>
          <w:rFonts w:ascii="Times New Roman" w:hAnsi="Times New Roman"/>
          <w:sz w:val="24"/>
          <w:szCs w:val="24"/>
          <w:lang w:val="en-GB"/>
        </w:rPr>
        <w:t xml:space="preserve"> through the approval of legislative provisions (regulations and directives), the European Court of Justice (ECJ)</w:t>
      </w:r>
      <w:r w:rsidR="003968A7">
        <w:rPr>
          <w:rFonts w:ascii="Times New Roman" w:hAnsi="Times New Roman"/>
          <w:sz w:val="24"/>
          <w:szCs w:val="24"/>
          <w:lang w:val="en-GB"/>
        </w:rPr>
        <w:t xml:space="preserve"> can exercise its supervisory role </w:t>
      </w:r>
      <w:r w:rsidR="007D73DB" w:rsidRPr="007A1074">
        <w:rPr>
          <w:rFonts w:ascii="Times New Roman" w:hAnsi="Times New Roman"/>
          <w:sz w:val="24"/>
          <w:szCs w:val="24"/>
          <w:lang w:val="en-GB"/>
        </w:rPr>
        <w:t>(Craig 2011</w:t>
      </w:r>
      <w:r w:rsidR="007D73DB">
        <w:rPr>
          <w:rFonts w:ascii="Times New Roman" w:hAnsi="Times New Roman"/>
          <w:sz w:val="24"/>
          <w:szCs w:val="24"/>
          <w:lang w:val="en-GB"/>
        </w:rPr>
        <w:t>)</w:t>
      </w:r>
      <w:r w:rsidR="00204870" w:rsidRPr="007A1074">
        <w:rPr>
          <w:rFonts w:ascii="Times New Roman" w:hAnsi="Times New Roman"/>
          <w:sz w:val="24"/>
          <w:szCs w:val="24"/>
          <w:lang w:val="en-GB"/>
        </w:rPr>
        <w:t xml:space="preserve">. The </w:t>
      </w:r>
      <w:r w:rsidR="003968A7">
        <w:rPr>
          <w:rFonts w:ascii="Times New Roman" w:hAnsi="Times New Roman"/>
          <w:sz w:val="24"/>
          <w:szCs w:val="24"/>
          <w:lang w:val="en-GB"/>
        </w:rPr>
        <w:t>outcome is</w:t>
      </w:r>
      <w:r w:rsidR="00204870" w:rsidRPr="007A1074">
        <w:rPr>
          <w:rFonts w:ascii="Times New Roman" w:hAnsi="Times New Roman"/>
          <w:sz w:val="24"/>
          <w:szCs w:val="24"/>
          <w:lang w:val="en-GB"/>
        </w:rPr>
        <w:t xml:space="preserve"> a </w:t>
      </w:r>
      <w:r w:rsidR="007D73DB">
        <w:rPr>
          <w:rFonts w:ascii="Times New Roman" w:hAnsi="Times New Roman"/>
          <w:sz w:val="24"/>
          <w:szCs w:val="24"/>
          <w:lang w:val="en-GB"/>
        </w:rPr>
        <w:t>governmental system based on</w:t>
      </w:r>
      <w:r w:rsidR="00204870" w:rsidRPr="007A1074">
        <w:rPr>
          <w:rFonts w:ascii="Times New Roman" w:hAnsi="Times New Roman"/>
          <w:sz w:val="24"/>
          <w:szCs w:val="24"/>
          <w:lang w:val="en-GB"/>
        </w:rPr>
        <w:t xml:space="preserve"> the </w:t>
      </w:r>
      <w:r w:rsidR="007D73DB">
        <w:rPr>
          <w:rFonts w:ascii="Times New Roman" w:hAnsi="Times New Roman"/>
          <w:sz w:val="24"/>
          <w:szCs w:val="24"/>
          <w:lang w:val="en-GB"/>
        </w:rPr>
        <w:t xml:space="preserve">distinction between legislative, </w:t>
      </w:r>
      <w:r w:rsidR="00204870" w:rsidRPr="007A1074">
        <w:rPr>
          <w:rFonts w:ascii="Times New Roman" w:hAnsi="Times New Roman"/>
          <w:sz w:val="24"/>
          <w:szCs w:val="24"/>
          <w:lang w:val="en-GB"/>
        </w:rPr>
        <w:t xml:space="preserve">executive </w:t>
      </w:r>
      <w:r w:rsidR="007D73DB">
        <w:rPr>
          <w:rFonts w:ascii="Times New Roman" w:hAnsi="Times New Roman"/>
          <w:sz w:val="24"/>
          <w:szCs w:val="24"/>
          <w:lang w:val="en-GB"/>
        </w:rPr>
        <w:t xml:space="preserve">and judicial </w:t>
      </w:r>
      <w:r w:rsidR="00204870" w:rsidRPr="007A1074">
        <w:rPr>
          <w:rFonts w:ascii="Times New Roman" w:hAnsi="Times New Roman"/>
          <w:sz w:val="24"/>
          <w:szCs w:val="24"/>
          <w:lang w:val="en-GB"/>
        </w:rPr>
        <w:t xml:space="preserve">institutions, as is required </w:t>
      </w:r>
      <w:r w:rsidR="00C552A8" w:rsidRPr="00345463">
        <w:rPr>
          <w:rFonts w:ascii="Times New Roman" w:hAnsi="Times New Roman"/>
          <w:sz w:val="24"/>
          <w:szCs w:val="24"/>
          <w:lang w:val="en-GB"/>
        </w:rPr>
        <w:t>in</w:t>
      </w:r>
      <w:r w:rsidR="00C552A8" w:rsidRPr="007A1074">
        <w:rPr>
          <w:rFonts w:ascii="Times New Roman" w:hAnsi="Times New Roman"/>
          <w:sz w:val="24"/>
          <w:szCs w:val="24"/>
          <w:lang w:val="en-GB"/>
        </w:rPr>
        <w:t xml:space="preserve"> </w:t>
      </w:r>
      <w:r w:rsidR="00204870" w:rsidRPr="007A1074">
        <w:rPr>
          <w:rFonts w:ascii="Times New Roman" w:hAnsi="Times New Roman"/>
          <w:sz w:val="24"/>
          <w:szCs w:val="24"/>
          <w:lang w:val="en-GB"/>
        </w:rPr>
        <w:t>democratic systems of government</w:t>
      </w:r>
      <w:r w:rsidR="00952459">
        <w:rPr>
          <w:rFonts w:ascii="Times New Roman" w:hAnsi="Times New Roman"/>
          <w:sz w:val="24"/>
          <w:szCs w:val="24"/>
          <w:lang w:val="en-GB"/>
        </w:rPr>
        <w:t xml:space="preserve"> of a federal type</w:t>
      </w:r>
      <w:r w:rsidR="00204870" w:rsidRPr="007A1074">
        <w:rPr>
          <w:rFonts w:ascii="Times New Roman" w:hAnsi="Times New Roman"/>
          <w:sz w:val="24"/>
          <w:szCs w:val="24"/>
          <w:lang w:val="en-GB"/>
        </w:rPr>
        <w:t xml:space="preserve">. </w:t>
      </w:r>
    </w:p>
    <w:p w:rsidR="002546AF" w:rsidRPr="00345463" w:rsidRDefault="002546AF" w:rsidP="002546AF">
      <w:pPr>
        <w:spacing w:before="120" w:after="120" w:line="360" w:lineRule="auto"/>
        <w:ind w:firstLine="709"/>
        <w:jc w:val="both"/>
        <w:rPr>
          <w:rFonts w:ascii="Times New Roman" w:hAnsi="Times New Roman"/>
          <w:b/>
          <w:sz w:val="24"/>
          <w:szCs w:val="24"/>
          <w:lang w:val="en-GB"/>
        </w:rPr>
      </w:pPr>
    </w:p>
    <w:p w:rsidR="002546AF" w:rsidRPr="00345463" w:rsidRDefault="000812F0" w:rsidP="002546AF">
      <w:pPr>
        <w:spacing w:before="120" w:after="120" w:line="360" w:lineRule="auto"/>
        <w:ind w:firstLine="709"/>
        <w:jc w:val="both"/>
        <w:rPr>
          <w:rFonts w:ascii="Times New Roman" w:hAnsi="Times New Roman"/>
          <w:b/>
          <w:sz w:val="24"/>
          <w:szCs w:val="24"/>
          <w:lang w:val="en-GB"/>
        </w:rPr>
      </w:pPr>
      <w:r>
        <w:rPr>
          <w:rFonts w:ascii="Times New Roman" w:hAnsi="Times New Roman"/>
          <w:b/>
          <w:sz w:val="24"/>
          <w:szCs w:val="24"/>
          <w:lang w:val="en-GB"/>
        </w:rPr>
        <w:t>Intergovernmental</w:t>
      </w:r>
      <w:r w:rsidR="00204870" w:rsidRPr="007A1074">
        <w:rPr>
          <w:rFonts w:ascii="Times New Roman" w:hAnsi="Times New Roman"/>
          <w:b/>
          <w:sz w:val="24"/>
          <w:szCs w:val="24"/>
          <w:lang w:val="en-GB"/>
        </w:rPr>
        <w:t xml:space="preserve"> predominance and confusion of powers</w:t>
      </w:r>
    </w:p>
    <w:p w:rsidR="00A3463E" w:rsidRPr="00345463" w:rsidRDefault="00204870" w:rsidP="002546AF">
      <w:pPr>
        <w:spacing w:before="120" w:after="120" w:line="360" w:lineRule="auto"/>
        <w:ind w:firstLine="709"/>
        <w:jc w:val="both"/>
        <w:rPr>
          <w:rFonts w:ascii="Times New Roman" w:hAnsi="Times New Roman"/>
          <w:sz w:val="24"/>
          <w:szCs w:val="24"/>
          <w:lang w:val="en-GB"/>
        </w:rPr>
      </w:pPr>
      <w:r w:rsidRPr="007A1074">
        <w:rPr>
          <w:rFonts w:ascii="Times New Roman" w:hAnsi="Times New Roman"/>
          <w:sz w:val="24"/>
          <w:szCs w:val="24"/>
          <w:lang w:val="en-GB"/>
        </w:rPr>
        <w:t>The Lisbon Treaty</w:t>
      </w:r>
      <w:r w:rsidR="007D73DB">
        <w:rPr>
          <w:rFonts w:ascii="Times New Roman" w:hAnsi="Times New Roman"/>
          <w:sz w:val="24"/>
          <w:szCs w:val="24"/>
          <w:lang w:val="en-GB"/>
        </w:rPr>
        <w:t xml:space="preserve"> has</w:t>
      </w:r>
      <w:r w:rsidRPr="007A1074">
        <w:rPr>
          <w:rFonts w:ascii="Times New Roman" w:hAnsi="Times New Roman"/>
          <w:sz w:val="24"/>
          <w:szCs w:val="24"/>
          <w:lang w:val="en-GB"/>
        </w:rPr>
        <w:t xml:space="preserve"> also constitutionalised an intergovernmental model of decision-making. </w:t>
      </w:r>
      <w:r w:rsidR="003968A7">
        <w:rPr>
          <w:rFonts w:ascii="Times New Roman" w:hAnsi="Times New Roman"/>
          <w:sz w:val="24"/>
          <w:szCs w:val="24"/>
          <w:lang w:val="en-GB"/>
        </w:rPr>
        <w:t>Since Maastricht, w</w:t>
      </w:r>
      <w:r w:rsidRPr="007A1074">
        <w:rPr>
          <w:rFonts w:ascii="Times New Roman" w:hAnsi="Times New Roman"/>
          <w:sz w:val="24"/>
          <w:szCs w:val="24"/>
          <w:lang w:val="en-GB"/>
        </w:rPr>
        <w:t xml:space="preserve">ith the extension of integration to politically salient policy areas for member states, governments placed those areas in institutional contexts </w:t>
      </w:r>
      <w:r w:rsidR="00C552A8" w:rsidRPr="00345463">
        <w:rPr>
          <w:rFonts w:ascii="Times New Roman" w:hAnsi="Times New Roman"/>
          <w:sz w:val="24"/>
          <w:szCs w:val="24"/>
          <w:lang w:val="en-GB"/>
        </w:rPr>
        <w:t xml:space="preserve">which were </w:t>
      </w:r>
      <w:r w:rsidRPr="007A1074">
        <w:rPr>
          <w:rFonts w:ascii="Times New Roman" w:hAnsi="Times New Roman"/>
          <w:sz w:val="24"/>
          <w:szCs w:val="24"/>
          <w:lang w:val="en-GB"/>
        </w:rPr>
        <w:t xml:space="preserve">strictly controlled by them. Whereas single market policies have limited </w:t>
      </w:r>
      <w:r w:rsidR="007D73DB">
        <w:rPr>
          <w:rFonts w:ascii="Times New Roman" w:hAnsi="Times New Roman"/>
          <w:sz w:val="24"/>
          <w:szCs w:val="24"/>
          <w:lang w:val="en-GB"/>
        </w:rPr>
        <w:t xml:space="preserve">electoral effects on incumbent </w:t>
      </w:r>
      <w:r w:rsidRPr="007A1074">
        <w:rPr>
          <w:rFonts w:ascii="Times New Roman" w:hAnsi="Times New Roman"/>
          <w:sz w:val="24"/>
          <w:szCs w:val="24"/>
          <w:lang w:val="en-GB"/>
        </w:rPr>
        <w:t xml:space="preserve">national governments, the same cannot be said for the management of the economic (budgetary and fiscal) policy of </w:t>
      </w:r>
      <w:r w:rsidR="007D7AD1" w:rsidRPr="00345463">
        <w:rPr>
          <w:rFonts w:ascii="Times New Roman" w:hAnsi="Times New Roman"/>
          <w:sz w:val="24"/>
          <w:szCs w:val="24"/>
          <w:lang w:val="en-GB"/>
        </w:rPr>
        <w:t xml:space="preserve">the </w:t>
      </w:r>
      <w:r w:rsidRPr="007A1074">
        <w:rPr>
          <w:rFonts w:ascii="Times New Roman" w:hAnsi="Times New Roman"/>
          <w:sz w:val="24"/>
          <w:szCs w:val="24"/>
          <w:lang w:val="en-GB"/>
        </w:rPr>
        <w:t xml:space="preserve">EMU or for the asylum and migration policies located under the jurisdiction of </w:t>
      </w:r>
      <w:r w:rsidR="003968A7">
        <w:rPr>
          <w:rFonts w:ascii="Times New Roman" w:hAnsi="Times New Roman"/>
          <w:sz w:val="24"/>
          <w:szCs w:val="24"/>
          <w:lang w:val="en-GB"/>
        </w:rPr>
        <w:t>JHA</w:t>
      </w:r>
      <w:r w:rsidRPr="007A1074">
        <w:rPr>
          <w:rFonts w:ascii="Times New Roman" w:hAnsi="Times New Roman"/>
          <w:sz w:val="24"/>
          <w:szCs w:val="24"/>
          <w:lang w:val="en-GB"/>
        </w:rPr>
        <w:t xml:space="preserve"> or for the security policy of the CFSP. In</w:t>
      </w:r>
      <w:r w:rsidR="00980DB0" w:rsidRPr="00345463">
        <w:rPr>
          <w:rFonts w:ascii="Times New Roman" w:hAnsi="Times New Roman"/>
          <w:sz w:val="24"/>
          <w:szCs w:val="24"/>
          <w:lang w:val="en-GB"/>
        </w:rPr>
        <w:t xml:space="preserve"> crisis</w:t>
      </w:r>
      <w:r w:rsidRPr="007A1074">
        <w:rPr>
          <w:rFonts w:ascii="Times New Roman" w:hAnsi="Times New Roman"/>
          <w:sz w:val="24"/>
          <w:szCs w:val="24"/>
          <w:lang w:val="en-GB"/>
        </w:rPr>
        <w:t xml:space="preserve"> conditions, the management of these policies can have significant distributive effects at the national level. This is why</w:t>
      </w:r>
      <w:r w:rsidR="000812F0">
        <w:rPr>
          <w:rFonts w:ascii="Times New Roman" w:hAnsi="Times New Roman"/>
          <w:sz w:val="24"/>
          <w:szCs w:val="24"/>
          <w:lang w:val="en-GB"/>
        </w:rPr>
        <w:t>,</w:t>
      </w:r>
      <w:r w:rsidRPr="007A1074">
        <w:rPr>
          <w:rFonts w:ascii="Times New Roman" w:hAnsi="Times New Roman"/>
          <w:sz w:val="24"/>
          <w:szCs w:val="24"/>
          <w:lang w:val="en-GB"/>
        </w:rPr>
        <w:t xml:space="preserve"> these policies, once national governments a</w:t>
      </w:r>
      <w:r w:rsidR="00980DB0" w:rsidRPr="00345463">
        <w:rPr>
          <w:rFonts w:ascii="Times New Roman" w:hAnsi="Times New Roman"/>
          <w:sz w:val="24"/>
          <w:szCs w:val="24"/>
          <w:lang w:val="en-GB"/>
        </w:rPr>
        <w:t>greed</w:t>
      </w:r>
      <w:r w:rsidRPr="007A1074">
        <w:rPr>
          <w:rFonts w:ascii="Times New Roman" w:hAnsi="Times New Roman"/>
          <w:sz w:val="24"/>
          <w:szCs w:val="24"/>
          <w:lang w:val="en-GB"/>
        </w:rPr>
        <w:t xml:space="preserve"> to Europeanize them, were framed within a decision-making system with limited supranational influence (by the Commission and the EP). For these policies, the aforementioned decision-making </w:t>
      </w:r>
      <w:r w:rsidR="000812F0">
        <w:rPr>
          <w:rFonts w:ascii="Times New Roman" w:hAnsi="Times New Roman"/>
          <w:sz w:val="24"/>
          <w:szCs w:val="24"/>
          <w:lang w:val="en-GB"/>
        </w:rPr>
        <w:t>system</w:t>
      </w:r>
      <w:r w:rsidRPr="007A1074">
        <w:rPr>
          <w:rFonts w:ascii="Times New Roman" w:hAnsi="Times New Roman"/>
          <w:sz w:val="24"/>
          <w:szCs w:val="24"/>
          <w:lang w:val="en-GB"/>
        </w:rPr>
        <w:t xml:space="preserve"> was replaced by an institutional arrangement based mainly on the European Council and the Council (Puetter 2014). </w:t>
      </w:r>
      <w:r w:rsidR="007D73DB">
        <w:rPr>
          <w:rFonts w:ascii="Times New Roman" w:hAnsi="Times New Roman"/>
          <w:sz w:val="24"/>
          <w:szCs w:val="24"/>
          <w:lang w:val="en-GB"/>
        </w:rPr>
        <w:t>An institutional arrangement whose</w:t>
      </w:r>
      <w:r w:rsidRPr="007A1074">
        <w:rPr>
          <w:rFonts w:ascii="Times New Roman" w:hAnsi="Times New Roman"/>
          <w:sz w:val="24"/>
          <w:szCs w:val="24"/>
          <w:lang w:val="en-GB"/>
        </w:rPr>
        <w:t xml:space="preserve"> purpose is that of facilitating the voluntary coordination of the policies of member states, but not their legal integration at supranational level. Indeed, in these policies, there has developed a process of integration without supra</w:t>
      </w:r>
      <w:r w:rsidR="000812F0">
        <w:rPr>
          <w:rFonts w:ascii="Times New Roman" w:hAnsi="Times New Roman"/>
          <w:sz w:val="24"/>
          <w:szCs w:val="24"/>
          <w:lang w:val="en-GB"/>
        </w:rPr>
        <w:t>-</w:t>
      </w:r>
      <w:r w:rsidRPr="007A1074">
        <w:rPr>
          <w:rFonts w:ascii="Times New Roman" w:hAnsi="Times New Roman"/>
          <w:sz w:val="24"/>
          <w:szCs w:val="24"/>
          <w:lang w:val="en-GB"/>
        </w:rPr>
        <w:t xml:space="preserve">nationalization (Fabbrini and Puetter 2016).  </w:t>
      </w:r>
    </w:p>
    <w:p w:rsidR="002546AF" w:rsidRPr="00345463" w:rsidRDefault="00204870" w:rsidP="002546AF">
      <w:pPr>
        <w:spacing w:before="120" w:after="120" w:line="360" w:lineRule="auto"/>
        <w:ind w:firstLine="709"/>
        <w:jc w:val="both"/>
        <w:rPr>
          <w:rFonts w:ascii="Times New Roman" w:hAnsi="Times New Roman"/>
          <w:sz w:val="24"/>
          <w:szCs w:val="24"/>
          <w:lang w:val="en-GB"/>
        </w:rPr>
      </w:pPr>
      <w:r w:rsidRPr="007A1074">
        <w:rPr>
          <w:rFonts w:ascii="Times New Roman" w:hAnsi="Times New Roman"/>
          <w:sz w:val="24"/>
          <w:szCs w:val="24"/>
          <w:lang w:val="en-GB"/>
        </w:rPr>
        <w:t xml:space="preserve">Let us start from foreign and security policy (CFSP). TEU, art. 24(1) is explicit in stating that “the adoption of legislative acts shall be excluded”. Albeit introducing the important innovation of the High Representative for foreign and security policy (HR) who is the permanent president (for 5 years) of the </w:t>
      </w:r>
      <w:r w:rsidR="003968A7">
        <w:rPr>
          <w:rFonts w:ascii="Times New Roman" w:hAnsi="Times New Roman"/>
          <w:sz w:val="24"/>
          <w:szCs w:val="24"/>
          <w:lang w:val="en-GB"/>
        </w:rPr>
        <w:t>FAC</w:t>
      </w:r>
      <w:r w:rsidRPr="007A1074">
        <w:rPr>
          <w:rFonts w:ascii="Times New Roman" w:hAnsi="Times New Roman"/>
          <w:sz w:val="24"/>
          <w:szCs w:val="24"/>
          <w:lang w:val="en-GB"/>
        </w:rPr>
        <w:t xml:space="preserve"> and at the same time </w:t>
      </w:r>
      <w:r w:rsidR="00980DB0" w:rsidRPr="00345463">
        <w:rPr>
          <w:rFonts w:ascii="Times New Roman" w:hAnsi="Times New Roman"/>
          <w:sz w:val="24"/>
          <w:szCs w:val="24"/>
          <w:lang w:val="en-GB"/>
        </w:rPr>
        <w:t>a</w:t>
      </w:r>
      <w:r w:rsidR="00980DB0" w:rsidRPr="007A1074">
        <w:rPr>
          <w:rFonts w:ascii="Times New Roman" w:hAnsi="Times New Roman"/>
          <w:sz w:val="24"/>
          <w:szCs w:val="24"/>
          <w:lang w:val="en-GB"/>
        </w:rPr>
        <w:t xml:space="preserve"> </w:t>
      </w:r>
      <w:r w:rsidRPr="007A1074">
        <w:rPr>
          <w:rFonts w:ascii="Times New Roman" w:hAnsi="Times New Roman"/>
          <w:sz w:val="24"/>
          <w:szCs w:val="24"/>
          <w:lang w:val="en-GB"/>
        </w:rPr>
        <w:t xml:space="preserve">vice-president of the Commission, the Lisbon Treaty did not change the intergovernmental logic established by the Treaty of Maastricht for foreign policy. The coordination must take place (TEU, art. 25) through decisions consisting of “actions and positions” which, once adopted, the member states </w:t>
      </w:r>
      <w:r w:rsidRPr="007A1074">
        <w:rPr>
          <w:rFonts w:ascii="Times New Roman" w:hAnsi="Times New Roman"/>
          <w:i/>
          <w:sz w:val="24"/>
          <w:szCs w:val="24"/>
          <w:lang w:val="en-GB"/>
        </w:rPr>
        <w:t xml:space="preserve">voluntarily </w:t>
      </w:r>
      <w:r w:rsidRPr="007A1074">
        <w:rPr>
          <w:rFonts w:ascii="Times New Roman" w:hAnsi="Times New Roman"/>
          <w:sz w:val="24"/>
          <w:szCs w:val="24"/>
          <w:lang w:val="en-GB"/>
        </w:rPr>
        <w:t xml:space="preserve">undertake to respect. In this decision-making regime, the Commission, through its vice-president, must act as technical support to the FAC, but may not exercise any political role (which is the responsibility of the European Council). At the same time, the EP must be consulted, but it is not allowed to exercise any checking and </w:t>
      </w:r>
      <w:r w:rsidRPr="007A1074">
        <w:rPr>
          <w:rFonts w:ascii="Times New Roman" w:hAnsi="Times New Roman"/>
          <w:sz w:val="24"/>
          <w:szCs w:val="24"/>
          <w:lang w:val="en-GB"/>
        </w:rPr>
        <w:lastRenderedPageBreak/>
        <w:t>balancing role on foreign policy-making. And since common foreign and security policy is taken through decisions, and not legislative acts, the ECJ is excluded from exercising significant judicial supervision (Fabbrini 2014).</w:t>
      </w:r>
    </w:p>
    <w:p w:rsidR="002546AF" w:rsidRPr="00345463" w:rsidRDefault="00204870" w:rsidP="002546AF">
      <w:pPr>
        <w:spacing w:before="120" w:after="120" w:line="360" w:lineRule="auto"/>
        <w:ind w:firstLine="709"/>
        <w:jc w:val="both"/>
        <w:rPr>
          <w:rFonts w:ascii="Times New Roman" w:hAnsi="Times New Roman"/>
          <w:sz w:val="24"/>
          <w:szCs w:val="24"/>
          <w:lang w:val="en-GB"/>
        </w:rPr>
      </w:pPr>
      <w:r w:rsidRPr="007A1074">
        <w:rPr>
          <w:rFonts w:ascii="Times New Roman" w:hAnsi="Times New Roman"/>
          <w:sz w:val="24"/>
          <w:szCs w:val="24"/>
          <w:lang w:val="en-GB"/>
        </w:rPr>
        <w:t xml:space="preserve">This is also true for the EU’s economic policy. </w:t>
      </w:r>
      <w:r w:rsidR="00980DB0" w:rsidRPr="00345463">
        <w:rPr>
          <w:rFonts w:ascii="Times New Roman" w:hAnsi="Times New Roman"/>
          <w:sz w:val="24"/>
          <w:szCs w:val="24"/>
          <w:lang w:val="en-GB"/>
        </w:rPr>
        <w:t>D</w:t>
      </w:r>
      <w:r w:rsidRPr="007A1074">
        <w:rPr>
          <w:rFonts w:ascii="Times New Roman" w:hAnsi="Times New Roman"/>
          <w:sz w:val="24"/>
          <w:szCs w:val="24"/>
          <w:lang w:val="en-GB"/>
        </w:rPr>
        <w:t xml:space="preserve">ecisions are the responsibility solely of the Council of economic and finance ministers (known as the ECOFIN Council), which may recommend the adoption of corrective measures by a member state, even if TEU, art. 126(6) recognises to the Commission </w:t>
      </w:r>
      <w:r w:rsidR="000812F0">
        <w:rPr>
          <w:rFonts w:ascii="Times New Roman" w:hAnsi="Times New Roman"/>
          <w:sz w:val="24"/>
          <w:szCs w:val="24"/>
          <w:lang w:val="en-GB"/>
        </w:rPr>
        <w:t>the</w:t>
      </w:r>
      <w:r w:rsidRPr="007A1074">
        <w:rPr>
          <w:rFonts w:ascii="Times New Roman" w:hAnsi="Times New Roman"/>
          <w:sz w:val="24"/>
          <w:szCs w:val="24"/>
          <w:lang w:val="en-GB"/>
        </w:rPr>
        <w:t xml:space="preserve"> role in activating the procedure, for example, for excessive budget deficits on the part of a member state. In any case, the Commission may make a </w:t>
      </w:r>
      <w:r w:rsidRPr="007A1074">
        <w:rPr>
          <w:rFonts w:ascii="Times New Roman" w:hAnsi="Times New Roman"/>
          <w:i/>
          <w:sz w:val="24"/>
          <w:szCs w:val="24"/>
          <w:lang w:val="en-GB"/>
        </w:rPr>
        <w:t xml:space="preserve">proposal </w:t>
      </w:r>
      <w:r w:rsidR="003968A7">
        <w:rPr>
          <w:rFonts w:ascii="Times New Roman" w:hAnsi="Times New Roman"/>
          <w:sz w:val="24"/>
          <w:szCs w:val="24"/>
          <w:lang w:val="en-GB"/>
        </w:rPr>
        <w:t>or</w:t>
      </w:r>
      <w:r w:rsidRPr="007A1074">
        <w:rPr>
          <w:rFonts w:ascii="Times New Roman" w:hAnsi="Times New Roman"/>
          <w:sz w:val="24"/>
          <w:szCs w:val="24"/>
          <w:lang w:val="en-GB"/>
        </w:rPr>
        <w:t xml:space="preserve"> a </w:t>
      </w:r>
      <w:r w:rsidR="003968A7">
        <w:rPr>
          <w:rFonts w:ascii="Times New Roman" w:hAnsi="Times New Roman"/>
          <w:i/>
          <w:sz w:val="24"/>
          <w:szCs w:val="24"/>
          <w:lang w:val="en-GB"/>
        </w:rPr>
        <w:t xml:space="preserve">recommendation, </w:t>
      </w:r>
      <w:r w:rsidR="003968A7">
        <w:rPr>
          <w:rFonts w:ascii="Times New Roman" w:hAnsi="Times New Roman"/>
          <w:sz w:val="24"/>
          <w:szCs w:val="24"/>
          <w:lang w:val="en-GB"/>
        </w:rPr>
        <w:t>but i</w:t>
      </w:r>
      <w:r w:rsidRPr="007A1074">
        <w:rPr>
          <w:rFonts w:ascii="Times New Roman" w:hAnsi="Times New Roman"/>
          <w:sz w:val="24"/>
          <w:szCs w:val="24"/>
          <w:lang w:val="en-GB"/>
        </w:rPr>
        <w:t xml:space="preserve">t is again the responsibility of the ECOFIN Council to decide whether to proceed or not in conformity with the Commission’s proposals. This is even more true for the measures which concern member states of the Eurozone (Title VIII, Chapter 4), where the decision-making role of the Eurogroup is institutionalised (Puetter 2006). This is the group of finance ministers of the countries </w:t>
      </w:r>
      <w:r w:rsidR="00980DB0" w:rsidRPr="00345463">
        <w:rPr>
          <w:rFonts w:ascii="Times New Roman" w:hAnsi="Times New Roman"/>
          <w:sz w:val="24"/>
          <w:szCs w:val="24"/>
          <w:lang w:val="en-GB"/>
        </w:rPr>
        <w:t xml:space="preserve">which have </w:t>
      </w:r>
      <w:r w:rsidRPr="007A1074">
        <w:rPr>
          <w:rFonts w:ascii="Times New Roman" w:hAnsi="Times New Roman"/>
          <w:sz w:val="24"/>
          <w:szCs w:val="24"/>
          <w:lang w:val="en-GB"/>
        </w:rPr>
        <w:t>adopt</w:t>
      </w:r>
      <w:r w:rsidR="00980DB0" w:rsidRPr="00345463">
        <w:rPr>
          <w:rFonts w:ascii="Times New Roman" w:hAnsi="Times New Roman"/>
          <w:sz w:val="24"/>
          <w:szCs w:val="24"/>
          <w:lang w:val="en-GB"/>
        </w:rPr>
        <w:t>ed</w:t>
      </w:r>
      <w:r w:rsidRPr="007A1074">
        <w:rPr>
          <w:rFonts w:ascii="Times New Roman" w:hAnsi="Times New Roman"/>
          <w:sz w:val="24"/>
          <w:szCs w:val="24"/>
          <w:lang w:val="en-GB"/>
        </w:rPr>
        <w:t xml:space="preserve"> the euro, led by a permanent president for 5 years (elected by the other ministers and accountable to them). The economic policy enshrined by the Lisbon Treaty is based mainly on measures of voluntary coordination among the member states</w:t>
      </w:r>
      <w:r w:rsidR="00980DB0" w:rsidRPr="00345463">
        <w:rPr>
          <w:rFonts w:ascii="Times New Roman" w:hAnsi="Times New Roman"/>
          <w:sz w:val="24"/>
          <w:szCs w:val="24"/>
          <w:lang w:val="en-GB"/>
        </w:rPr>
        <w:t>,</w:t>
      </w:r>
      <w:r w:rsidRPr="007A1074">
        <w:rPr>
          <w:rFonts w:ascii="Times New Roman" w:hAnsi="Times New Roman"/>
          <w:sz w:val="24"/>
          <w:szCs w:val="24"/>
          <w:lang w:val="en-GB"/>
        </w:rPr>
        <w:t xml:space="preserve"> with the result that the Lisbon Treaty centralised, with the euro, management of the single currency (through the supranational role of the </w:t>
      </w:r>
      <w:r w:rsidR="00A05130">
        <w:rPr>
          <w:rFonts w:ascii="Times New Roman" w:hAnsi="Times New Roman"/>
          <w:sz w:val="24"/>
          <w:szCs w:val="24"/>
          <w:lang w:val="en-GB"/>
        </w:rPr>
        <w:t>ECB</w:t>
      </w:r>
      <w:r w:rsidRPr="007A1074">
        <w:rPr>
          <w:rFonts w:ascii="Times New Roman" w:hAnsi="Times New Roman"/>
          <w:sz w:val="24"/>
          <w:szCs w:val="24"/>
          <w:lang w:val="en-GB"/>
        </w:rPr>
        <w:t>) and at the same time decentralised to the member states of the Eurozone all the (fiscal and budgetary) policies connected to the single currency (Fabbrini 2013). Both the Stability and Growth Pact (which covers all the member states) and the measures relating to the euro are decided by the ECOFIN Council (and therefore by the finance ministers of the Eurozone meeting in the Eurogroup), with a technical support role for the Commission, a very marginal controlling role for the EP, and limited judicial supervision by the ECJ.</w:t>
      </w:r>
    </w:p>
    <w:p w:rsidR="002546AF" w:rsidRPr="00345463" w:rsidRDefault="00204870" w:rsidP="002546AF">
      <w:pPr>
        <w:spacing w:before="120" w:after="120" w:line="360" w:lineRule="auto"/>
        <w:ind w:firstLine="709"/>
        <w:jc w:val="both"/>
        <w:rPr>
          <w:rFonts w:ascii="Times New Roman" w:hAnsi="Times New Roman"/>
          <w:sz w:val="24"/>
          <w:szCs w:val="24"/>
          <w:lang w:val="en-GB"/>
        </w:rPr>
      </w:pPr>
      <w:r w:rsidRPr="007A1074">
        <w:rPr>
          <w:rFonts w:ascii="Times New Roman" w:hAnsi="Times New Roman"/>
          <w:sz w:val="24"/>
          <w:szCs w:val="24"/>
          <w:lang w:val="en-GB"/>
        </w:rPr>
        <w:t>With the deepening of the integration process there has been constant growth in the role of governments (through the European Council) (</w:t>
      </w:r>
      <w:proofErr w:type="spellStart"/>
      <w:r w:rsidRPr="007A1074">
        <w:rPr>
          <w:rFonts w:ascii="Times New Roman" w:hAnsi="Times New Roman"/>
          <w:sz w:val="24"/>
          <w:szCs w:val="24"/>
          <w:lang w:val="en-GB"/>
        </w:rPr>
        <w:t>Bickerton</w:t>
      </w:r>
      <w:proofErr w:type="spellEnd"/>
      <w:r w:rsidRPr="007A1074">
        <w:rPr>
          <w:rFonts w:ascii="Times New Roman" w:hAnsi="Times New Roman"/>
          <w:sz w:val="24"/>
          <w:szCs w:val="24"/>
          <w:lang w:val="en-GB"/>
        </w:rPr>
        <w:t xml:space="preserve"> </w:t>
      </w:r>
      <w:r w:rsidRPr="007A1074">
        <w:rPr>
          <w:rFonts w:ascii="Times New Roman" w:hAnsi="Times New Roman"/>
          <w:i/>
          <w:sz w:val="24"/>
          <w:szCs w:val="24"/>
          <w:lang w:val="en-GB"/>
        </w:rPr>
        <w:t xml:space="preserve">et al. </w:t>
      </w:r>
      <w:r w:rsidRPr="007A1074">
        <w:rPr>
          <w:rFonts w:ascii="Times New Roman" w:hAnsi="Times New Roman"/>
          <w:sz w:val="24"/>
          <w:szCs w:val="24"/>
          <w:lang w:val="en-GB"/>
        </w:rPr>
        <w:t>2015). The European Council has gradually distanced itself from the Council, taking on a purely executive function, indicating through the Conclusion</w:t>
      </w:r>
      <w:r w:rsidR="00980DB0" w:rsidRPr="00345463">
        <w:rPr>
          <w:rFonts w:ascii="Times New Roman" w:hAnsi="Times New Roman"/>
          <w:sz w:val="24"/>
          <w:szCs w:val="24"/>
          <w:lang w:val="en-GB"/>
        </w:rPr>
        <w:t>s</w:t>
      </w:r>
      <w:r w:rsidRPr="007A1074">
        <w:rPr>
          <w:rFonts w:ascii="Times New Roman" w:hAnsi="Times New Roman"/>
          <w:sz w:val="24"/>
          <w:szCs w:val="24"/>
          <w:lang w:val="en-GB"/>
        </w:rPr>
        <w:t xml:space="preserve"> of its meeting</w:t>
      </w:r>
      <w:r w:rsidR="00980DB0" w:rsidRPr="00345463">
        <w:rPr>
          <w:rFonts w:ascii="Times New Roman" w:hAnsi="Times New Roman"/>
          <w:sz w:val="24"/>
          <w:szCs w:val="24"/>
          <w:lang w:val="en-GB"/>
        </w:rPr>
        <w:t>s</w:t>
      </w:r>
      <w:r w:rsidRPr="007A1074">
        <w:rPr>
          <w:rFonts w:ascii="Times New Roman" w:hAnsi="Times New Roman"/>
          <w:sz w:val="24"/>
          <w:szCs w:val="24"/>
          <w:lang w:val="en-GB"/>
        </w:rPr>
        <w:t xml:space="preserve"> the </w:t>
      </w:r>
      <w:r w:rsidR="00980DB0" w:rsidRPr="00345463">
        <w:rPr>
          <w:rFonts w:ascii="Times New Roman" w:hAnsi="Times New Roman"/>
          <w:sz w:val="24"/>
          <w:szCs w:val="24"/>
          <w:lang w:val="en-GB"/>
        </w:rPr>
        <w:t>goal</w:t>
      </w:r>
      <w:r w:rsidR="00980DB0" w:rsidRPr="007A1074">
        <w:rPr>
          <w:rFonts w:ascii="Times New Roman" w:hAnsi="Times New Roman"/>
          <w:sz w:val="24"/>
          <w:szCs w:val="24"/>
          <w:lang w:val="en-GB"/>
        </w:rPr>
        <w:t xml:space="preserve"> </w:t>
      </w:r>
      <w:r w:rsidRPr="007A1074">
        <w:rPr>
          <w:rFonts w:ascii="Times New Roman" w:hAnsi="Times New Roman"/>
          <w:sz w:val="24"/>
          <w:szCs w:val="24"/>
          <w:lang w:val="en-GB"/>
        </w:rPr>
        <w:t xml:space="preserve">to </w:t>
      </w:r>
      <w:r w:rsidR="00980DB0" w:rsidRPr="00345463">
        <w:rPr>
          <w:rFonts w:ascii="Times New Roman" w:hAnsi="Times New Roman"/>
          <w:sz w:val="24"/>
          <w:szCs w:val="24"/>
          <w:lang w:val="en-GB"/>
        </w:rPr>
        <w:t>be achieved</w:t>
      </w:r>
      <w:r w:rsidRPr="007A1074">
        <w:rPr>
          <w:rFonts w:ascii="Times New Roman" w:hAnsi="Times New Roman"/>
          <w:sz w:val="24"/>
          <w:szCs w:val="24"/>
          <w:lang w:val="en-GB"/>
        </w:rPr>
        <w:t xml:space="preserve"> and the agenda to </w:t>
      </w:r>
      <w:r w:rsidR="00980DB0" w:rsidRPr="00345463">
        <w:rPr>
          <w:rFonts w:ascii="Times New Roman" w:hAnsi="Times New Roman"/>
          <w:sz w:val="24"/>
          <w:szCs w:val="24"/>
          <w:lang w:val="en-GB"/>
        </w:rPr>
        <w:t xml:space="preserve">be </w:t>
      </w:r>
      <w:r w:rsidRPr="007A1074">
        <w:rPr>
          <w:rFonts w:ascii="Times New Roman" w:hAnsi="Times New Roman"/>
          <w:sz w:val="24"/>
          <w:szCs w:val="24"/>
          <w:lang w:val="en-GB"/>
        </w:rPr>
        <w:t>follow</w:t>
      </w:r>
      <w:r w:rsidR="00980DB0" w:rsidRPr="00345463">
        <w:rPr>
          <w:rFonts w:ascii="Times New Roman" w:hAnsi="Times New Roman"/>
          <w:sz w:val="24"/>
          <w:szCs w:val="24"/>
          <w:lang w:val="en-GB"/>
        </w:rPr>
        <w:t>ed</w:t>
      </w:r>
      <w:r w:rsidRPr="007A1074">
        <w:rPr>
          <w:rFonts w:ascii="Times New Roman" w:hAnsi="Times New Roman"/>
          <w:sz w:val="24"/>
          <w:szCs w:val="24"/>
          <w:lang w:val="en-GB"/>
        </w:rPr>
        <w:t xml:space="preserve"> for the </w:t>
      </w:r>
      <w:r w:rsidR="00980DB0" w:rsidRPr="00345463">
        <w:rPr>
          <w:rFonts w:ascii="Times New Roman" w:hAnsi="Times New Roman"/>
          <w:sz w:val="24"/>
          <w:szCs w:val="24"/>
          <w:lang w:val="en-GB"/>
        </w:rPr>
        <w:t xml:space="preserve">policy </w:t>
      </w:r>
      <w:r w:rsidRPr="007A1074">
        <w:rPr>
          <w:rFonts w:ascii="Times New Roman" w:hAnsi="Times New Roman"/>
          <w:sz w:val="24"/>
          <w:szCs w:val="24"/>
          <w:lang w:val="en-GB"/>
        </w:rPr>
        <w:t xml:space="preserve">concerned (Carammia </w:t>
      </w:r>
      <w:r w:rsidRPr="007A1074">
        <w:rPr>
          <w:rFonts w:ascii="Times New Roman" w:hAnsi="Times New Roman"/>
          <w:i/>
          <w:sz w:val="24"/>
          <w:szCs w:val="24"/>
          <w:lang w:val="en-GB"/>
        </w:rPr>
        <w:t xml:space="preserve">et al. </w:t>
      </w:r>
      <w:r w:rsidRPr="007A1074">
        <w:rPr>
          <w:rFonts w:ascii="Times New Roman" w:hAnsi="Times New Roman"/>
          <w:sz w:val="24"/>
          <w:szCs w:val="24"/>
          <w:lang w:val="en-GB"/>
        </w:rPr>
        <w:t xml:space="preserve">2016), leaving to the Council and the Commission the task of implementing its political decisions. Thus, the growth of the role of the European Council has led to a downsizing of the role of the Council, which was at the beginning of the integration process the intergovernmental institution </w:t>
      </w:r>
      <w:r w:rsidRPr="007A1074">
        <w:rPr>
          <w:rFonts w:ascii="Times New Roman" w:hAnsi="Times New Roman"/>
          <w:i/>
          <w:sz w:val="24"/>
          <w:szCs w:val="24"/>
          <w:lang w:val="en-GB"/>
        </w:rPr>
        <w:t>par excellence</w:t>
      </w:r>
      <w:r w:rsidRPr="007A1074">
        <w:rPr>
          <w:rFonts w:ascii="Times New Roman" w:hAnsi="Times New Roman"/>
          <w:sz w:val="24"/>
          <w:szCs w:val="24"/>
          <w:lang w:val="en-GB"/>
        </w:rPr>
        <w:t xml:space="preserve"> (Hayes-Renshaw and Wallace 2006). Moreover, through the permanent president of the European Council, the Heads have provided continuity to their executive action. </w:t>
      </w:r>
      <w:r w:rsidR="00980DB0" w:rsidRPr="00345463">
        <w:rPr>
          <w:rFonts w:ascii="Times New Roman" w:hAnsi="Times New Roman"/>
          <w:sz w:val="24"/>
          <w:szCs w:val="24"/>
          <w:lang w:val="en-GB"/>
        </w:rPr>
        <w:t>C</w:t>
      </w:r>
      <w:r w:rsidRPr="007A1074">
        <w:rPr>
          <w:rFonts w:ascii="Times New Roman" w:hAnsi="Times New Roman"/>
          <w:sz w:val="24"/>
          <w:szCs w:val="24"/>
          <w:lang w:val="en-GB"/>
        </w:rPr>
        <w:t xml:space="preserve">ontinuity epitomized by the growing number of meetings held by the European Council during the post-2008 crises. If the Lisbon Treaty, TEU, Art. 15(3), envisages that </w:t>
      </w:r>
      <w:r w:rsidRPr="007A1074">
        <w:rPr>
          <w:rFonts w:ascii="Times New Roman" w:hAnsi="Times New Roman"/>
          <w:sz w:val="24"/>
          <w:szCs w:val="24"/>
          <w:lang w:val="en-GB"/>
        </w:rPr>
        <w:lastRenderedPageBreak/>
        <w:t xml:space="preserve">it “meets twice every six months”, during those crises the European Council has ended up meeting on a quasi-monthly basis (between 2010 and 2016, on average 7 meetings each year, to which must be added the equally frequent meetings of the </w:t>
      </w:r>
      <w:r w:rsidR="007D73DB">
        <w:rPr>
          <w:rFonts w:ascii="Times New Roman" w:hAnsi="Times New Roman"/>
          <w:sz w:val="24"/>
          <w:szCs w:val="24"/>
          <w:lang w:val="en-GB"/>
        </w:rPr>
        <w:t>H</w:t>
      </w:r>
      <w:r w:rsidRPr="007A1074">
        <w:rPr>
          <w:rFonts w:ascii="Times New Roman" w:hAnsi="Times New Roman"/>
          <w:sz w:val="24"/>
          <w:szCs w:val="24"/>
          <w:lang w:val="en-GB"/>
        </w:rPr>
        <w:t xml:space="preserve">eads of the countries of the Eurozone). During the financial or the migration </w:t>
      </w:r>
      <w:r w:rsidR="00C4559E">
        <w:rPr>
          <w:rFonts w:ascii="Times New Roman" w:hAnsi="Times New Roman"/>
          <w:sz w:val="24"/>
          <w:szCs w:val="24"/>
          <w:lang w:val="en-GB"/>
        </w:rPr>
        <w:t>or the security crise</w:t>
      </w:r>
      <w:r w:rsidRPr="007A1074">
        <w:rPr>
          <w:rFonts w:ascii="Times New Roman" w:hAnsi="Times New Roman"/>
          <w:sz w:val="24"/>
          <w:szCs w:val="24"/>
          <w:lang w:val="en-GB"/>
        </w:rPr>
        <w:t>s, the Commission was not the driving force of the integration process, even if it was clear that its technical skills were essential in order to translate the decisions taken by the European Council into operational measures.</w:t>
      </w:r>
    </w:p>
    <w:p w:rsidR="00DD2FBA" w:rsidRPr="00345463" w:rsidRDefault="00DD2FBA" w:rsidP="002546AF">
      <w:pPr>
        <w:spacing w:before="120" w:after="120" w:line="360" w:lineRule="auto"/>
        <w:ind w:firstLine="709"/>
        <w:jc w:val="both"/>
        <w:rPr>
          <w:rFonts w:ascii="Times New Roman" w:hAnsi="Times New Roman"/>
          <w:sz w:val="24"/>
          <w:szCs w:val="24"/>
          <w:lang w:val="en-GB"/>
        </w:rPr>
      </w:pPr>
    </w:p>
    <w:p w:rsidR="002546AF" w:rsidRPr="00345463" w:rsidRDefault="00204870" w:rsidP="00AF2A03">
      <w:pPr>
        <w:spacing w:before="120" w:after="120" w:line="360" w:lineRule="auto"/>
        <w:ind w:firstLine="709"/>
        <w:jc w:val="both"/>
        <w:rPr>
          <w:rFonts w:ascii="Times New Roman" w:hAnsi="Times New Roman"/>
          <w:b/>
          <w:sz w:val="24"/>
          <w:szCs w:val="24"/>
          <w:lang w:val="en-GB"/>
        </w:rPr>
      </w:pPr>
      <w:r w:rsidRPr="007A1074">
        <w:rPr>
          <w:rFonts w:ascii="Times New Roman" w:hAnsi="Times New Roman"/>
          <w:b/>
          <w:sz w:val="24"/>
          <w:szCs w:val="24"/>
          <w:lang w:val="en-GB"/>
        </w:rPr>
        <w:t>Inter-institutional relations between separation and confusion</w:t>
      </w:r>
    </w:p>
    <w:p w:rsidR="00C22674" w:rsidRPr="00345463" w:rsidRDefault="00204870" w:rsidP="007A0FD1">
      <w:pPr>
        <w:spacing w:before="120" w:after="120" w:line="360" w:lineRule="auto"/>
        <w:ind w:firstLine="709"/>
        <w:jc w:val="both"/>
        <w:rPr>
          <w:rFonts w:ascii="Times New Roman" w:hAnsi="Times New Roman"/>
          <w:sz w:val="24"/>
          <w:szCs w:val="24"/>
          <w:lang w:val="en-GB"/>
        </w:rPr>
      </w:pPr>
      <w:r w:rsidRPr="007A1074">
        <w:rPr>
          <w:rFonts w:ascii="Times New Roman" w:hAnsi="Times New Roman"/>
          <w:sz w:val="24"/>
          <w:szCs w:val="24"/>
          <w:lang w:val="en-GB"/>
        </w:rPr>
        <w:t xml:space="preserve">If it is possible to argue that the supranational constitutional model justifies a system of government marked by an (albeit contradictory) separation of powers among the four institutions which participate in the decision-making process, the intergovernmental constitutional model has come to be based on the centralisation of decision-making in the European Council and the Council of ministers in a context of </w:t>
      </w:r>
      <w:r w:rsidR="00980DB0" w:rsidRPr="00345463">
        <w:rPr>
          <w:rFonts w:ascii="Times New Roman" w:hAnsi="Times New Roman"/>
          <w:sz w:val="24"/>
          <w:szCs w:val="24"/>
          <w:lang w:val="en-GB"/>
        </w:rPr>
        <w:t>a</w:t>
      </w:r>
      <w:r w:rsidRPr="007A1074">
        <w:rPr>
          <w:rFonts w:ascii="Times New Roman" w:hAnsi="Times New Roman"/>
          <w:sz w:val="24"/>
          <w:szCs w:val="24"/>
          <w:lang w:val="en-GB"/>
        </w:rPr>
        <w:t xml:space="preserve"> confusion of powers. The supranational EU has moved towards the system of inter-institutional checks and balances, structured around reciprocally separate institutions</w:t>
      </w:r>
      <w:r w:rsidR="00B14971">
        <w:rPr>
          <w:rFonts w:ascii="Times New Roman" w:hAnsi="Times New Roman"/>
          <w:sz w:val="24"/>
          <w:szCs w:val="24"/>
          <w:lang w:val="en-GB"/>
        </w:rPr>
        <w:t xml:space="preserve"> as in a federal union like the </w:t>
      </w:r>
      <w:r w:rsidR="00AB0E63">
        <w:rPr>
          <w:rFonts w:ascii="Times New Roman" w:hAnsi="Times New Roman"/>
          <w:sz w:val="24"/>
          <w:szCs w:val="24"/>
          <w:lang w:val="en-GB"/>
        </w:rPr>
        <w:t>US</w:t>
      </w:r>
      <w:r w:rsidRPr="007A1074">
        <w:rPr>
          <w:rFonts w:ascii="Times New Roman" w:hAnsi="Times New Roman"/>
          <w:sz w:val="24"/>
          <w:szCs w:val="24"/>
          <w:lang w:val="en-GB"/>
        </w:rPr>
        <w:t xml:space="preserve"> (Fabbrini 2010), while the intergovernmental EU has operated instead in a context of </w:t>
      </w:r>
      <w:r w:rsidR="00980DB0" w:rsidRPr="00345463">
        <w:rPr>
          <w:rFonts w:ascii="Times New Roman" w:hAnsi="Times New Roman"/>
          <w:sz w:val="24"/>
          <w:szCs w:val="24"/>
          <w:lang w:val="en-GB"/>
        </w:rPr>
        <w:t xml:space="preserve">a </w:t>
      </w:r>
      <w:r w:rsidRPr="007A1074">
        <w:rPr>
          <w:rFonts w:ascii="Times New Roman" w:hAnsi="Times New Roman"/>
          <w:sz w:val="24"/>
          <w:szCs w:val="24"/>
          <w:lang w:val="en-GB"/>
        </w:rPr>
        <w:t xml:space="preserve">confusion of powers. The difference between the two decision-making models also </w:t>
      </w:r>
      <w:r w:rsidR="00980DB0" w:rsidRPr="00345463">
        <w:rPr>
          <w:rFonts w:ascii="Times New Roman" w:hAnsi="Times New Roman"/>
          <w:sz w:val="24"/>
          <w:szCs w:val="24"/>
          <w:lang w:val="en-GB"/>
        </w:rPr>
        <w:t xml:space="preserve">concerns </w:t>
      </w:r>
      <w:r w:rsidRPr="007A1074">
        <w:rPr>
          <w:rFonts w:ascii="Times New Roman" w:hAnsi="Times New Roman"/>
          <w:sz w:val="24"/>
          <w:szCs w:val="24"/>
          <w:lang w:val="en-GB"/>
        </w:rPr>
        <w:t xml:space="preserve">their </w:t>
      </w:r>
      <w:r w:rsidR="00980DB0" w:rsidRPr="00345463">
        <w:rPr>
          <w:rFonts w:ascii="Times New Roman" w:hAnsi="Times New Roman"/>
          <w:sz w:val="24"/>
          <w:szCs w:val="24"/>
          <w:lang w:val="en-GB"/>
        </w:rPr>
        <w:t>way of taking decisions</w:t>
      </w:r>
      <w:r w:rsidRPr="007A1074">
        <w:rPr>
          <w:rFonts w:ascii="Times New Roman" w:hAnsi="Times New Roman"/>
          <w:sz w:val="24"/>
          <w:szCs w:val="24"/>
          <w:lang w:val="en-GB"/>
        </w:rPr>
        <w:t xml:space="preserve">. In the supranational constitution, the Council and the EP </w:t>
      </w:r>
      <w:r w:rsidR="003630AC">
        <w:rPr>
          <w:rFonts w:ascii="Times New Roman" w:hAnsi="Times New Roman"/>
          <w:sz w:val="24"/>
          <w:szCs w:val="24"/>
          <w:lang w:val="en-GB"/>
        </w:rPr>
        <w:t>vote</w:t>
      </w:r>
      <w:r w:rsidRPr="007A1074">
        <w:rPr>
          <w:rFonts w:ascii="Times New Roman" w:hAnsi="Times New Roman"/>
          <w:sz w:val="24"/>
          <w:szCs w:val="24"/>
          <w:lang w:val="en-GB"/>
        </w:rPr>
        <w:t xml:space="preserve"> (on the proposals submitted by the Commission) through majoritarian criteria (qualified majority in the former, absolute majority in the latter)</w:t>
      </w:r>
      <w:r w:rsidR="00A05130">
        <w:rPr>
          <w:rFonts w:ascii="Times New Roman" w:hAnsi="Times New Roman"/>
          <w:sz w:val="24"/>
          <w:szCs w:val="24"/>
          <w:lang w:val="en-GB"/>
        </w:rPr>
        <w:t>, with the European Council acting as solver of last resort</w:t>
      </w:r>
      <w:r w:rsidRPr="007A1074">
        <w:rPr>
          <w:rFonts w:ascii="Times New Roman" w:hAnsi="Times New Roman"/>
          <w:sz w:val="24"/>
          <w:szCs w:val="24"/>
          <w:lang w:val="en-GB"/>
        </w:rPr>
        <w:t xml:space="preserve">. On the contrary, in the intergovernmental constitution, the European Council and the Council </w:t>
      </w:r>
      <w:r w:rsidR="003630AC">
        <w:rPr>
          <w:rFonts w:ascii="Times New Roman" w:hAnsi="Times New Roman"/>
          <w:sz w:val="24"/>
          <w:szCs w:val="24"/>
          <w:lang w:val="en-GB"/>
        </w:rPr>
        <w:t>take</w:t>
      </w:r>
      <w:r w:rsidR="00A05130">
        <w:rPr>
          <w:rFonts w:ascii="Times New Roman" w:hAnsi="Times New Roman"/>
          <w:sz w:val="24"/>
          <w:szCs w:val="24"/>
          <w:lang w:val="en-GB"/>
        </w:rPr>
        <w:t xml:space="preserve"> decision</w:t>
      </w:r>
      <w:r w:rsidR="003630AC">
        <w:rPr>
          <w:rFonts w:ascii="Times New Roman" w:hAnsi="Times New Roman"/>
          <w:sz w:val="24"/>
          <w:szCs w:val="24"/>
          <w:lang w:val="en-GB"/>
        </w:rPr>
        <w:t>s not only</w:t>
      </w:r>
      <w:r w:rsidRPr="007A1074">
        <w:rPr>
          <w:rFonts w:ascii="Times New Roman" w:hAnsi="Times New Roman"/>
          <w:sz w:val="24"/>
          <w:szCs w:val="24"/>
          <w:lang w:val="en-GB"/>
        </w:rPr>
        <w:t xml:space="preserve"> th</w:t>
      </w:r>
      <w:r w:rsidR="003630AC">
        <w:rPr>
          <w:rFonts w:ascii="Times New Roman" w:hAnsi="Times New Roman"/>
          <w:sz w:val="24"/>
          <w:szCs w:val="24"/>
          <w:lang w:val="en-GB"/>
        </w:rPr>
        <w:t>r</w:t>
      </w:r>
      <w:r w:rsidRPr="007A1074">
        <w:rPr>
          <w:rFonts w:ascii="Times New Roman" w:hAnsi="Times New Roman"/>
          <w:sz w:val="24"/>
          <w:szCs w:val="24"/>
          <w:lang w:val="en-GB"/>
        </w:rPr>
        <w:t>ough unanimity</w:t>
      </w:r>
      <w:r w:rsidR="003630AC">
        <w:rPr>
          <w:rFonts w:ascii="Times New Roman" w:hAnsi="Times New Roman"/>
          <w:sz w:val="24"/>
          <w:szCs w:val="24"/>
          <w:lang w:val="en-GB"/>
        </w:rPr>
        <w:t xml:space="preserve">’s criteria but also </w:t>
      </w:r>
      <w:r w:rsidR="001F7BD4">
        <w:rPr>
          <w:rFonts w:ascii="Times New Roman" w:hAnsi="Times New Roman"/>
          <w:sz w:val="24"/>
          <w:szCs w:val="24"/>
          <w:lang w:val="en-GB"/>
        </w:rPr>
        <w:t xml:space="preserve">having </w:t>
      </w:r>
      <w:r w:rsidR="003630AC">
        <w:rPr>
          <w:rFonts w:ascii="Times New Roman" w:hAnsi="Times New Roman"/>
          <w:sz w:val="24"/>
          <w:szCs w:val="24"/>
          <w:lang w:val="en-GB"/>
        </w:rPr>
        <w:t xml:space="preserve">mainly a political (not legal) character. As such, </w:t>
      </w:r>
      <w:r w:rsidR="001F7BD4">
        <w:rPr>
          <w:rFonts w:ascii="Times New Roman" w:hAnsi="Times New Roman"/>
          <w:sz w:val="24"/>
          <w:szCs w:val="24"/>
          <w:lang w:val="en-GB"/>
        </w:rPr>
        <w:t>they</w:t>
      </w:r>
      <w:r w:rsidR="003630AC">
        <w:rPr>
          <w:rFonts w:ascii="Times New Roman" w:hAnsi="Times New Roman"/>
          <w:sz w:val="24"/>
          <w:szCs w:val="24"/>
          <w:lang w:val="en-GB"/>
        </w:rPr>
        <w:t xml:space="preserve"> </w:t>
      </w:r>
      <w:r w:rsidR="001F7BD4">
        <w:rPr>
          <w:rFonts w:ascii="Times New Roman" w:hAnsi="Times New Roman"/>
          <w:sz w:val="24"/>
          <w:szCs w:val="24"/>
          <w:lang w:val="en-GB"/>
        </w:rPr>
        <w:t>are prevented from being</w:t>
      </w:r>
      <w:r w:rsidR="003630AC">
        <w:rPr>
          <w:rFonts w:ascii="Times New Roman" w:hAnsi="Times New Roman"/>
          <w:sz w:val="24"/>
          <w:szCs w:val="24"/>
          <w:lang w:val="en-GB"/>
        </w:rPr>
        <w:t xml:space="preserve"> legislatively approved by the EP</w:t>
      </w:r>
      <w:r w:rsidR="007A0FD1">
        <w:rPr>
          <w:rFonts w:ascii="Times New Roman" w:hAnsi="Times New Roman"/>
          <w:sz w:val="24"/>
          <w:szCs w:val="24"/>
          <w:lang w:val="en-GB"/>
        </w:rPr>
        <w:t xml:space="preserve"> and judicially reviewed by the ECJ</w:t>
      </w:r>
      <w:r w:rsidR="003630AC">
        <w:rPr>
          <w:rFonts w:ascii="Times New Roman" w:hAnsi="Times New Roman"/>
          <w:sz w:val="24"/>
          <w:szCs w:val="24"/>
          <w:lang w:val="en-GB"/>
        </w:rPr>
        <w:t>.</w:t>
      </w:r>
      <w:r w:rsidR="001F7BD4">
        <w:rPr>
          <w:rFonts w:ascii="Times New Roman" w:hAnsi="Times New Roman"/>
          <w:sz w:val="24"/>
          <w:szCs w:val="24"/>
          <w:lang w:val="en-GB"/>
        </w:rPr>
        <w:t xml:space="preserve"> </w:t>
      </w:r>
      <w:r w:rsidR="007A0FD1">
        <w:rPr>
          <w:rFonts w:ascii="Times New Roman" w:hAnsi="Times New Roman"/>
          <w:sz w:val="24"/>
          <w:szCs w:val="24"/>
          <w:lang w:val="en-GB"/>
        </w:rPr>
        <w:t>T</w:t>
      </w:r>
      <w:r w:rsidR="007A0FD1" w:rsidRPr="007A1074">
        <w:rPr>
          <w:rFonts w:ascii="Times New Roman" w:hAnsi="Times New Roman"/>
          <w:sz w:val="24"/>
          <w:szCs w:val="24"/>
          <w:lang w:val="en-GB"/>
        </w:rPr>
        <w:t>he European Council (and the Euro Summit</w:t>
      </w:r>
      <w:r w:rsidR="007A0FD1">
        <w:rPr>
          <w:rFonts w:ascii="Times New Roman" w:hAnsi="Times New Roman"/>
          <w:sz w:val="24"/>
          <w:szCs w:val="24"/>
          <w:lang w:val="en-GB"/>
        </w:rPr>
        <w:t xml:space="preserve">) has </w:t>
      </w:r>
      <w:r w:rsidR="007A0FD1" w:rsidRPr="001F7BD4">
        <w:rPr>
          <w:rFonts w:ascii="Times New Roman" w:hAnsi="Times New Roman"/>
          <w:i/>
          <w:sz w:val="24"/>
          <w:szCs w:val="24"/>
          <w:lang w:val="en-GB"/>
        </w:rPr>
        <w:t>to inform</w:t>
      </w:r>
      <w:r w:rsidR="007A0FD1">
        <w:rPr>
          <w:rFonts w:ascii="Times New Roman" w:hAnsi="Times New Roman"/>
          <w:sz w:val="24"/>
          <w:szCs w:val="24"/>
          <w:lang w:val="en-GB"/>
        </w:rPr>
        <w:t xml:space="preserve"> the EP on its decisions, but it does not need the EP’s approval of them.</w:t>
      </w:r>
      <w:r w:rsidR="007A0FD1" w:rsidRPr="007A1074">
        <w:rPr>
          <w:rFonts w:ascii="Times New Roman" w:hAnsi="Times New Roman"/>
          <w:sz w:val="24"/>
          <w:szCs w:val="24"/>
          <w:lang w:val="en-GB"/>
        </w:rPr>
        <w:t xml:space="preserve"> </w:t>
      </w:r>
      <w:r w:rsidR="001F7BD4">
        <w:rPr>
          <w:rFonts w:ascii="Times New Roman" w:hAnsi="Times New Roman"/>
          <w:sz w:val="24"/>
          <w:szCs w:val="24"/>
          <w:lang w:val="en-GB"/>
        </w:rPr>
        <w:t>I</w:t>
      </w:r>
      <w:r w:rsidRPr="007A1074">
        <w:rPr>
          <w:rFonts w:ascii="Times New Roman" w:hAnsi="Times New Roman"/>
          <w:sz w:val="24"/>
          <w:szCs w:val="24"/>
          <w:lang w:val="en-GB"/>
        </w:rPr>
        <w:t xml:space="preserve">t is questionable </w:t>
      </w:r>
      <w:r w:rsidR="00980DB0" w:rsidRPr="00345463">
        <w:rPr>
          <w:rFonts w:ascii="Times New Roman" w:hAnsi="Times New Roman"/>
          <w:sz w:val="24"/>
          <w:szCs w:val="24"/>
          <w:lang w:val="en-GB"/>
        </w:rPr>
        <w:t>whether we can</w:t>
      </w:r>
      <w:r w:rsidR="00980DB0" w:rsidRPr="007A1074">
        <w:rPr>
          <w:rFonts w:ascii="Times New Roman" w:hAnsi="Times New Roman"/>
          <w:sz w:val="24"/>
          <w:szCs w:val="24"/>
          <w:lang w:val="en-GB"/>
        </w:rPr>
        <w:t xml:space="preserve"> </w:t>
      </w:r>
      <w:r w:rsidRPr="007A1074">
        <w:rPr>
          <w:rFonts w:ascii="Times New Roman" w:hAnsi="Times New Roman"/>
          <w:sz w:val="24"/>
          <w:szCs w:val="24"/>
          <w:lang w:val="en-GB"/>
        </w:rPr>
        <w:t xml:space="preserve">consider as legitimate a decision taken by the European Council or the Council in the name of the whole EU and its citizens, when not only </w:t>
      </w:r>
      <w:r w:rsidR="00980DB0" w:rsidRPr="00345463">
        <w:rPr>
          <w:rFonts w:ascii="Times New Roman" w:hAnsi="Times New Roman"/>
          <w:sz w:val="24"/>
          <w:szCs w:val="24"/>
          <w:lang w:val="en-GB"/>
        </w:rPr>
        <w:t xml:space="preserve">do </w:t>
      </w:r>
      <w:r w:rsidRPr="007A1074">
        <w:rPr>
          <w:rFonts w:ascii="Times New Roman" w:hAnsi="Times New Roman"/>
          <w:sz w:val="24"/>
          <w:szCs w:val="24"/>
          <w:lang w:val="en-GB"/>
        </w:rPr>
        <w:t xml:space="preserve">the members of those institutions benefit </w:t>
      </w:r>
      <w:r w:rsidR="00980DB0" w:rsidRPr="00345463">
        <w:rPr>
          <w:rFonts w:ascii="Times New Roman" w:hAnsi="Times New Roman"/>
          <w:sz w:val="24"/>
          <w:szCs w:val="24"/>
          <w:lang w:val="en-GB"/>
        </w:rPr>
        <w:t xml:space="preserve">solely </w:t>
      </w:r>
      <w:r w:rsidRPr="007A1074">
        <w:rPr>
          <w:rFonts w:ascii="Times New Roman" w:hAnsi="Times New Roman"/>
          <w:sz w:val="24"/>
          <w:szCs w:val="24"/>
          <w:lang w:val="en-GB"/>
        </w:rPr>
        <w:t xml:space="preserve">from national legitimisation, but also because their decisions are bereft of checks and balances that only the EP can provide (Dawson 2015). </w:t>
      </w:r>
    </w:p>
    <w:p w:rsidR="007B453E" w:rsidRDefault="00204870" w:rsidP="007B453E">
      <w:pPr>
        <w:spacing w:before="120" w:after="120" w:line="360" w:lineRule="auto"/>
        <w:ind w:firstLine="709"/>
        <w:jc w:val="both"/>
        <w:rPr>
          <w:rFonts w:ascii="Times New Roman" w:hAnsi="Times New Roman"/>
          <w:sz w:val="24"/>
          <w:szCs w:val="24"/>
          <w:lang w:val="en-GB"/>
        </w:rPr>
      </w:pPr>
      <w:r w:rsidRPr="007A1074">
        <w:rPr>
          <w:rFonts w:ascii="Times New Roman" w:hAnsi="Times New Roman"/>
          <w:sz w:val="24"/>
          <w:szCs w:val="24"/>
          <w:lang w:val="en-GB"/>
        </w:rPr>
        <w:t xml:space="preserve">The intergovernmental constitution is an unprecedented celebration of </w:t>
      </w:r>
      <w:r w:rsidR="00980DB0" w:rsidRPr="00345463">
        <w:rPr>
          <w:rFonts w:ascii="Times New Roman" w:hAnsi="Times New Roman"/>
          <w:sz w:val="24"/>
          <w:szCs w:val="24"/>
          <w:lang w:val="en-GB"/>
        </w:rPr>
        <w:t xml:space="preserve">a </w:t>
      </w:r>
      <w:r w:rsidRPr="007A1074">
        <w:rPr>
          <w:rFonts w:ascii="Times New Roman" w:hAnsi="Times New Roman"/>
          <w:sz w:val="24"/>
          <w:szCs w:val="24"/>
          <w:lang w:val="en-GB"/>
        </w:rPr>
        <w:t xml:space="preserve">confusion of powers </w:t>
      </w:r>
      <w:r w:rsidR="00980DB0" w:rsidRPr="00345463">
        <w:rPr>
          <w:rFonts w:ascii="Times New Roman" w:hAnsi="Times New Roman"/>
          <w:sz w:val="24"/>
          <w:szCs w:val="24"/>
          <w:lang w:val="en-GB"/>
        </w:rPr>
        <w:t>which</w:t>
      </w:r>
      <w:r w:rsidR="00980DB0" w:rsidRPr="007A1074">
        <w:rPr>
          <w:rFonts w:ascii="Times New Roman" w:hAnsi="Times New Roman"/>
          <w:sz w:val="24"/>
          <w:szCs w:val="24"/>
          <w:lang w:val="en-GB"/>
        </w:rPr>
        <w:t xml:space="preserve"> </w:t>
      </w:r>
      <w:r w:rsidRPr="007A1074">
        <w:rPr>
          <w:rFonts w:ascii="Times New Roman" w:hAnsi="Times New Roman"/>
          <w:sz w:val="24"/>
          <w:szCs w:val="24"/>
          <w:lang w:val="en-GB"/>
        </w:rPr>
        <w:t xml:space="preserve">would have </w:t>
      </w:r>
      <w:r w:rsidR="00980DB0" w:rsidRPr="00345463">
        <w:rPr>
          <w:rFonts w:ascii="Times New Roman" w:hAnsi="Times New Roman"/>
          <w:sz w:val="24"/>
          <w:szCs w:val="24"/>
          <w:lang w:val="en-GB"/>
        </w:rPr>
        <w:t>left</w:t>
      </w:r>
      <w:r w:rsidRPr="007A1074">
        <w:rPr>
          <w:rFonts w:ascii="Times New Roman" w:hAnsi="Times New Roman"/>
          <w:sz w:val="24"/>
          <w:szCs w:val="24"/>
          <w:lang w:val="en-GB"/>
        </w:rPr>
        <w:t xml:space="preserve"> the </w:t>
      </w:r>
      <w:r w:rsidR="00AB0E63">
        <w:rPr>
          <w:rFonts w:ascii="Times New Roman" w:hAnsi="Times New Roman"/>
          <w:sz w:val="24"/>
          <w:szCs w:val="24"/>
          <w:lang w:val="en-GB"/>
        </w:rPr>
        <w:t xml:space="preserve">French </w:t>
      </w:r>
      <w:r w:rsidR="00980DB0" w:rsidRPr="00345463">
        <w:rPr>
          <w:rFonts w:ascii="Times New Roman" w:hAnsi="Times New Roman"/>
          <w:sz w:val="24"/>
          <w:szCs w:val="24"/>
          <w:lang w:val="en-GB"/>
        </w:rPr>
        <w:t>B</w:t>
      </w:r>
      <w:r w:rsidRPr="007A1074">
        <w:rPr>
          <w:rFonts w:ascii="Times New Roman" w:hAnsi="Times New Roman"/>
          <w:sz w:val="24"/>
          <w:szCs w:val="24"/>
          <w:lang w:val="en-GB"/>
        </w:rPr>
        <w:t xml:space="preserve">aron of Montesquieu </w:t>
      </w:r>
      <w:r w:rsidR="00AB0E63">
        <w:rPr>
          <w:rFonts w:ascii="Times New Roman" w:hAnsi="Times New Roman"/>
          <w:sz w:val="24"/>
          <w:szCs w:val="24"/>
          <w:lang w:val="en-GB"/>
        </w:rPr>
        <w:t>or</w:t>
      </w:r>
      <w:r w:rsidR="00B14971">
        <w:rPr>
          <w:rFonts w:ascii="Times New Roman" w:hAnsi="Times New Roman"/>
          <w:sz w:val="24"/>
          <w:szCs w:val="24"/>
          <w:lang w:val="en-GB"/>
        </w:rPr>
        <w:t xml:space="preserve"> </w:t>
      </w:r>
      <w:r w:rsidR="00AB0E63">
        <w:rPr>
          <w:rFonts w:ascii="Times New Roman" w:hAnsi="Times New Roman"/>
          <w:sz w:val="24"/>
          <w:szCs w:val="24"/>
          <w:lang w:val="en-GB"/>
        </w:rPr>
        <w:t xml:space="preserve">the American </w:t>
      </w:r>
      <w:r w:rsidR="00B14971">
        <w:rPr>
          <w:rFonts w:ascii="Times New Roman" w:hAnsi="Times New Roman"/>
          <w:sz w:val="24"/>
          <w:szCs w:val="24"/>
          <w:lang w:val="en-GB"/>
        </w:rPr>
        <w:t xml:space="preserve">James Madison </w:t>
      </w:r>
      <w:r w:rsidRPr="007A1074">
        <w:rPr>
          <w:rFonts w:ascii="Times New Roman" w:hAnsi="Times New Roman"/>
          <w:sz w:val="24"/>
          <w:szCs w:val="24"/>
          <w:lang w:val="en-GB"/>
        </w:rPr>
        <w:t xml:space="preserve">bewildered. Consider the following aspects. The ECOFIN Council or the Eurogroup are legislative institutions which, nonetheless, have executive functions. This is true also for the (five-year) president of the Eurogroup, who at the same time carries out </w:t>
      </w:r>
      <w:r w:rsidR="00980DB0" w:rsidRPr="00345463">
        <w:rPr>
          <w:rFonts w:ascii="Times New Roman" w:hAnsi="Times New Roman"/>
          <w:sz w:val="24"/>
          <w:szCs w:val="24"/>
          <w:lang w:val="en-GB"/>
        </w:rPr>
        <w:t xml:space="preserve">both </w:t>
      </w:r>
      <w:r w:rsidRPr="007A1074">
        <w:rPr>
          <w:rFonts w:ascii="Times New Roman" w:hAnsi="Times New Roman"/>
          <w:sz w:val="24"/>
          <w:szCs w:val="24"/>
          <w:lang w:val="en-GB"/>
        </w:rPr>
        <w:t xml:space="preserve">legislative and executive </w:t>
      </w:r>
      <w:r w:rsidRPr="007A1074">
        <w:rPr>
          <w:rFonts w:ascii="Times New Roman" w:hAnsi="Times New Roman"/>
          <w:sz w:val="24"/>
          <w:szCs w:val="24"/>
          <w:lang w:val="en-GB"/>
        </w:rPr>
        <w:lastRenderedPageBreak/>
        <w:t xml:space="preserve">functions. This confusion would not be resolved by the proposal to create a European minister of finance, </w:t>
      </w:r>
      <w:r w:rsidR="00B14971">
        <w:rPr>
          <w:rFonts w:ascii="Times New Roman" w:hAnsi="Times New Roman"/>
          <w:sz w:val="24"/>
          <w:szCs w:val="24"/>
          <w:lang w:val="en-GB"/>
        </w:rPr>
        <w:t>holding the double-</w:t>
      </w:r>
      <w:r w:rsidR="003630AC">
        <w:rPr>
          <w:rFonts w:ascii="Times New Roman" w:hAnsi="Times New Roman"/>
          <w:sz w:val="24"/>
          <w:szCs w:val="24"/>
          <w:lang w:val="en-GB"/>
        </w:rPr>
        <w:t xml:space="preserve">hat of president </w:t>
      </w:r>
      <w:r w:rsidR="007B453E">
        <w:rPr>
          <w:rFonts w:ascii="Times New Roman" w:hAnsi="Times New Roman"/>
          <w:sz w:val="24"/>
          <w:szCs w:val="24"/>
          <w:lang w:val="en-GB"/>
        </w:rPr>
        <w:t>of the ECOFIN Council and vice-president of the Commission</w:t>
      </w:r>
      <w:r w:rsidR="001F7BD4">
        <w:rPr>
          <w:rFonts w:ascii="Times New Roman" w:hAnsi="Times New Roman"/>
          <w:sz w:val="24"/>
          <w:szCs w:val="24"/>
          <w:lang w:val="en-GB"/>
        </w:rPr>
        <w:t xml:space="preserve"> (Enderlein and Haas 2015; </w:t>
      </w:r>
      <w:proofErr w:type="spellStart"/>
      <w:r w:rsidR="001F7BD4">
        <w:rPr>
          <w:rFonts w:ascii="Times New Roman" w:hAnsi="Times New Roman"/>
          <w:sz w:val="24"/>
          <w:szCs w:val="24"/>
          <w:lang w:val="en-GB"/>
        </w:rPr>
        <w:t>Schauble</w:t>
      </w:r>
      <w:proofErr w:type="spellEnd"/>
      <w:r w:rsidR="001F7BD4">
        <w:rPr>
          <w:rFonts w:ascii="Times New Roman" w:hAnsi="Times New Roman"/>
          <w:sz w:val="24"/>
          <w:szCs w:val="24"/>
          <w:lang w:val="en-GB"/>
        </w:rPr>
        <w:t xml:space="preserve"> 2012)</w:t>
      </w:r>
      <w:r w:rsidR="007B453E">
        <w:rPr>
          <w:rFonts w:ascii="Times New Roman" w:hAnsi="Times New Roman"/>
          <w:sz w:val="24"/>
          <w:szCs w:val="24"/>
          <w:lang w:val="en-GB"/>
        </w:rPr>
        <w:t>. S</w:t>
      </w:r>
      <w:r w:rsidR="00980DB0" w:rsidRPr="00345463">
        <w:rPr>
          <w:rFonts w:ascii="Times New Roman" w:hAnsi="Times New Roman"/>
          <w:sz w:val="24"/>
          <w:szCs w:val="24"/>
          <w:lang w:val="en-GB"/>
        </w:rPr>
        <w:t>uch a minister</w:t>
      </w:r>
      <w:r w:rsidR="00980DB0" w:rsidRPr="007A1074">
        <w:rPr>
          <w:rFonts w:ascii="Times New Roman" w:hAnsi="Times New Roman"/>
          <w:sz w:val="24"/>
          <w:szCs w:val="24"/>
          <w:lang w:val="en-GB"/>
        </w:rPr>
        <w:t xml:space="preserve"> </w:t>
      </w:r>
      <w:r w:rsidRPr="007A1074">
        <w:rPr>
          <w:rFonts w:ascii="Times New Roman" w:hAnsi="Times New Roman"/>
          <w:sz w:val="24"/>
          <w:szCs w:val="24"/>
          <w:lang w:val="en-GB"/>
        </w:rPr>
        <w:t xml:space="preserve">would have a combined executive and legislative role, </w:t>
      </w:r>
      <w:r w:rsidR="007B453E">
        <w:rPr>
          <w:rFonts w:ascii="Times New Roman" w:hAnsi="Times New Roman"/>
          <w:sz w:val="24"/>
          <w:szCs w:val="24"/>
          <w:lang w:val="en-GB"/>
        </w:rPr>
        <w:t>chairing the</w:t>
      </w:r>
      <w:r w:rsidRPr="007A1074">
        <w:rPr>
          <w:rFonts w:ascii="Times New Roman" w:hAnsi="Times New Roman"/>
          <w:sz w:val="24"/>
          <w:szCs w:val="24"/>
          <w:lang w:val="en-GB"/>
        </w:rPr>
        <w:t xml:space="preserve"> Council that should control </w:t>
      </w:r>
      <w:r w:rsidR="007B453E">
        <w:rPr>
          <w:rFonts w:ascii="Times New Roman" w:hAnsi="Times New Roman"/>
          <w:sz w:val="24"/>
          <w:szCs w:val="24"/>
          <w:lang w:val="en-GB"/>
        </w:rPr>
        <w:t>her</w:t>
      </w:r>
      <w:r w:rsidRPr="007A1074">
        <w:rPr>
          <w:rFonts w:ascii="Times New Roman" w:hAnsi="Times New Roman"/>
          <w:sz w:val="24"/>
          <w:szCs w:val="24"/>
          <w:lang w:val="en-GB"/>
        </w:rPr>
        <w:t xml:space="preserve">. </w:t>
      </w:r>
      <w:r w:rsidR="007B453E">
        <w:rPr>
          <w:rFonts w:ascii="Times New Roman" w:hAnsi="Times New Roman"/>
          <w:sz w:val="24"/>
          <w:szCs w:val="24"/>
          <w:lang w:val="en-GB"/>
        </w:rPr>
        <w:t>It is the same with t</w:t>
      </w:r>
      <w:r w:rsidR="007B453E" w:rsidRPr="007A1074">
        <w:rPr>
          <w:rFonts w:ascii="Times New Roman" w:hAnsi="Times New Roman"/>
          <w:sz w:val="24"/>
          <w:szCs w:val="24"/>
          <w:lang w:val="en-GB"/>
        </w:rPr>
        <w:t xml:space="preserve">he </w:t>
      </w:r>
      <w:r w:rsidR="00B14971">
        <w:rPr>
          <w:rFonts w:ascii="Times New Roman" w:hAnsi="Times New Roman"/>
          <w:sz w:val="24"/>
          <w:szCs w:val="24"/>
          <w:lang w:val="en-GB"/>
        </w:rPr>
        <w:t xml:space="preserve">HR, </w:t>
      </w:r>
      <w:r w:rsidR="007B453E" w:rsidRPr="007A1074">
        <w:rPr>
          <w:rFonts w:ascii="Times New Roman" w:hAnsi="Times New Roman"/>
          <w:sz w:val="24"/>
          <w:szCs w:val="24"/>
          <w:lang w:val="en-GB"/>
        </w:rPr>
        <w:t xml:space="preserve">who is </w:t>
      </w:r>
      <w:r w:rsidR="007B453E" w:rsidRPr="00345463">
        <w:rPr>
          <w:rFonts w:ascii="Times New Roman" w:hAnsi="Times New Roman"/>
          <w:sz w:val="24"/>
          <w:szCs w:val="24"/>
          <w:lang w:val="en-GB"/>
        </w:rPr>
        <w:t xml:space="preserve">a </w:t>
      </w:r>
      <w:r w:rsidR="007B453E" w:rsidRPr="007A1074">
        <w:rPr>
          <w:rFonts w:ascii="Times New Roman" w:hAnsi="Times New Roman"/>
          <w:sz w:val="24"/>
          <w:szCs w:val="24"/>
          <w:lang w:val="en-GB"/>
        </w:rPr>
        <w:t>vice-president of the Commission</w:t>
      </w:r>
      <w:r w:rsidR="00B14971">
        <w:rPr>
          <w:rFonts w:ascii="Times New Roman" w:hAnsi="Times New Roman"/>
          <w:sz w:val="24"/>
          <w:szCs w:val="24"/>
          <w:lang w:val="en-GB"/>
        </w:rPr>
        <w:t xml:space="preserve"> (</w:t>
      </w:r>
      <w:r w:rsidR="007B453E" w:rsidRPr="007A1074">
        <w:rPr>
          <w:rFonts w:ascii="Times New Roman" w:hAnsi="Times New Roman"/>
          <w:sz w:val="24"/>
          <w:szCs w:val="24"/>
          <w:lang w:val="en-GB"/>
        </w:rPr>
        <w:t xml:space="preserve">an executive body) </w:t>
      </w:r>
      <w:r w:rsidR="007B453E">
        <w:rPr>
          <w:rFonts w:ascii="Times New Roman" w:hAnsi="Times New Roman"/>
          <w:sz w:val="24"/>
          <w:szCs w:val="24"/>
          <w:lang w:val="en-GB"/>
        </w:rPr>
        <w:t>and</w:t>
      </w:r>
      <w:r w:rsidR="007B453E" w:rsidRPr="007A1074">
        <w:rPr>
          <w:rFonts w:ascii="Times New Roman" w:hAnsi="Times New Roman"/>
          <w:sz w:val="24"/>
          <w:szCs w:val="24"/>
          <w:lang w:val="en-GB"/>
        </w:rPr>
        <w:t xml:space="preserve"> at the same time president (for five years) of the FAC (a formation of the Council of ministers, a theoretically legislative body). </w:t>
      </w:r>
      <w:r w:rsidRPr="007A1074">
        <w:rPr>
          <w:rFonts w:ascii="Times New Roman" w:hAnsi="Times New Roman"/>
          <w:sz w:val="24"/>
          <w:szCs w:val="24"/>
          <w:lang w:val="en-GB"/>
        </w:rPr>
        <w:t xml:space="preserve">At the same time, the Commission, although it is an executive body, is not institutionally linked to the European Council, which is an executive institution. </w:t>
      </w:r>
      <w:r w:rsidR="007B453E">
        <w:rPr>
          <w:rFonts w:ascii="Times New Roman" w:hAnsi="Times New Roman"/>
          <w:sz w:val="24"/>
          <w:szCs w:val="24"/>
          <w:lang w:val="en-GB"/>
        </w:rPr>
        <w:t>T</w:t>
      </w:r>
      <w:r w:rsidRPr="007A1074">
        <w:rPr>
          <w:rFonts w:ascii="Times New Roman" w:hAnsi="Times New Roman"/>
          <w:sz w:val="24"/>
          <w:szCs w:val="24"/>
          <w:lang w:val="en-GB"/>
        </w:rPr>
        <w:t xml:space="preserve">he European Council’s works are prepared by the General Secretariat of the Council, an institution which is, in its turn, legislative. The Council (which is primarily a legislative institution) and the European Council (which is primarily an executive institution) continue to overlap in operational terms though the General Secretariat of the Council. The EP has no power to sanction the choices of the European Council, </w:t>
      </w:r>
      <w:r w:rsidR="00A05130">
        <w:rPr>
          <w:rFonts w:ascii="Times New Roman" w:hAnsi="Times New Roman"/>
          <w:sz w:val="24"/>
          <w:szCs w:val="24"/>
          <w:lang w:val="en-GB"/>
        </w:rPr>
        <w:t>choices that are supposed to be checked by national parliaments</w:t>
      </w:r>
      <w:r w:rsidR="007B453E">
        <w:rPr>
          <w:rFonts w:ascii="Times New Roman" w:hAnsi="Times New Roman"/>
          <w:sz w:val="24"/>
          <w:szCs w:val="24"/>
          <w:lang w:val="en-GB"/>
        </w:rPr>
        <w:t xml:space="preserve"> (</w:t>
      </w:r>
      <w:proofErr w:type="spellStart"/>
      <w:r w:rsidR="007B453E">
        <w:rPr>
          <w:rFonts w:ascii="Times New Roman" w:hAnsi="Times New Roman"/>
          <w:sz w:val="24"/>
          <w:szCs w:val="24"/>
          <w:lang w:val="en-GB"/>
        </w:rPr>
        <w:t>Neyer</w:t>
      </w:r>
      <w:proofErr w:type="spellEnd"/>
      <w:r w:rsidR="007B453E">
        <w:rPr>
          <w:rFonts w:ascii="Times New Roman" w:hAnsi="Times New Roman"/>
          <w:sz w:val="24"/>
          <w:szCs w:val="24"/>
          <w:lang w:val="en-GB"/>
        </w:rPr>
        <w:t xml:space="preserve"> 2015)</w:t>
      </w:r>
      <w:r w:rsidRPr="007A1074">
        <w:rPr>
          <w:rFonts w:ascii="Times New Roman" w:hAnsi="Times New Roman"/>
          <w:sz w:val="24"/>
          <w:szCs w:val="24"/>
          <w:lang w:val="en-GB"/>
        </w:rPr>
        <w:t xml:space="preserve">. Moreover, in the case of decisions by the Euro Summit or Eurogroup, the EP cannot distinguish internally between representatives elected in countries of the Eurozone and representatives elected in countries which are not part of the Eurozone. Since the EP represents, with the Lisbon Treaty, the citizens of the EU, and no longer the citizens of the single member states of the EU as was </w:t>
      </w:r>
      <w:r w:rsidR="00980DB0" w:rsidRPr="00345463">
        <w:rPr>
          <w:rFonts w:ascii="Times New Roman" w:hAnsi="Times New Roman"/>
          <w:sz w:val="24"/>
          <w:szCs w:val="24"/>
          <w:lang w:val="en-GB"/>
        </w:rPr>
        <w:t xml:space="preserve">the case </w:t>
      </w:r>
      <w:r w:rsidRPr="007A1074">
        <w:rPr>
          <w:rFonts w:ascii="Times New Roman" w:hAnsi="Times New Roman"/>
          <w:sz w:val="24"/>
          <w:szCs w:val="24"/>
          <w:lang w:val="en-GB"/>
        </w:rPr>
        <w:t xml:space="preserve">with the Maastricht Treaty, this has inevitably complicated its internal differentiation. </w:t>
      </w:r>
    </w:p>
    <w:p w:rsidR="0050600C" w:rsidRPr="00345463" w:rsidRDefault="00204870" w:rsidP="00C4559E">
      <w:pPr>
        <w:spacing w:before="120" w:after="120" w:line="360" w:lineRule="auto"/>
        <w:ind w:firstLine="709"/>
        <w:jc w:val="both"/>
        <w:rPr>
          <w:rFonts w:ascii="Times New Roman" w:hAnsi="Times New Roman"/>
          <w:sz w:val="24"/>
          <w:szCs w:val="24"/>
          <w:lang w:val="en-GB"/>
        </w:rPr>
      </w:pPr>
      <w:r w:rsidRPr="007A1074">
        <w:rPr>
          <w:rFonts w:ascii="Times New Roman" w:hAnsi="Times New Roman"/>
          <w:sz w:val="24"/>
          <w:szCs w:val="24"/>
          <w:lang w:val="en-GB"/>
        </w:rPr>
        <w:t xml:space="preserve">The institutional confusion of the intergovernmental constitution has already generated dramatic implications at national level. The decision-making monopoly of the intergovernmental institutions has encouraged a process of centralisation which has ended up blurring (if not cancelling) the distinction between the national and the European levels. </w:t>
      </w:r>
      <w:r w:rsidR="00C4559E">
        <w:rPr>
          <w:rFonts w:ascii="Times New Roman" w:hAnsi="Times New Roman"/>
          <w:sz w:val="24"/>
          <w:szCs w:val="24"/>
          <w:lang w:val="en-GB"/>
        </w:rPr>
        <w:t>The blurring has made difficult,</w:t>
      </w:r>
      <w:r w:rsidRPr="007A1074">
        <w:rPr>
          <w:rFonts w:ascii="Times New Roman" w:hAnsi="Times New Roman"/>
          <w:sz w:val="24"/>
          <w:szCs w:val="24"/>
          <w:lang w:val="en-GB"/>
        </w:rPr>
        <w:t xml:space="preserve"> for </w:t>
      </w:r>
      <w:r w:rsidR="00C4559E">
        <w:rPr>
          <w:rFonts w:ascii="Times New Roman" w:hAnsi="Times New Roman"/>
          <w:sz w:val="24"/>
          <w:szCs w:val="24"/>
          <w:lang w:val="en-GB"/>
        </w:rPr>
        <w:t xml:space="preserve">the </w:t>
      </w:r>
      <w:r w:rsidRPr="007A1074">
        <w:rPr>
          <w:rFonts w:ascii="Times New Roman" w:hAnsi="Times New Roman"/>
          <w:sz w:val="24"/>
          <w:szCs w:val="24"/>
          <w:lang w:val="en-GB"/>
        </w:rPr>
        <w:t>member states</w:t>
      </w:r>
      <w:r w:rsidR="00C4559E">
        <w:rPr>
          <w:rFonts w:ascii="Times New Roman" w:hAnsi="Times New Roman"/>
          <w:sz w:val="24"/>
          <w:szCs w:val="24"/>
          <w:lang w:val="en-GB"/>
        </w:rPr>
        <w:t>,</w:t>
      </w:r>
      <w:r w:rsidRPr="007A1074">
        <w:rPr>
          <w:rFonts w:ascii="Times New Roman" w:hAnsi="Times New Roman"/>
          <w:sz w:val="24"/>
          <w:szCs w:val="24"/>
          <w:lang w:val="en-GB"/>
        </w:rPr>
        <w:t xml:space="preserve"> to question the </w:t>
      </w:r>
      <w:r w:rsidR="007A6E55">
        <w:rPr>
          <w:rFonts w:ascii="Times New Roman" w:hAnsi="Times New Roman"/>
          <w:sz w:val="24"/>
          <w:szCs w:val="24"/>
          <w:lang w:val="en-GB"/>
        </w:rPr>
        <w:t xml:space="preserve">policy’s </w:t>
      </w:r>
      <w:r w:rsidRPr="007A1074">
        <w:rPr>
          <w:rFonts w:ascii="Times New Roman" w:hAnsi="Times New Roman"/>
          <w:sz w:val="24"/>
          <w:szCs w:val="24"/>
          <w:lang w:val="en-GB"/>
        </w:rPr>
        <w:t xml:space="preserve">choices </w:t>
      </w:r>
      <w:r w:rsidR="007A6E55">
        <w:rPr>
          <w:rFonts w:ascii="Times New Roman" w:hAnsi="Times New Roman"/>
          <w:sz w:val="24"/>
          <w:szCs w:val="24"/>
          <w:lang w:val="en-GB"/>
        </w:rPr>
        <w:t>of</w:t>
      </w:r>
      <w:r w:rsidRPr="007A1074">
        <w:rPr>
          <w:rFonts w:ascii="Times New Roman" w:hAnsi="Times New Roman"/>
          <w:sz w:val="24"/>
          <w:szCs w:val="24"/>
          <w:lang w:val="en-GB"/>
        </w:rPr>
        <w:t xml:space="preserve"> the </w:t>
      </w:r>
      <w:r w:rsidR="00A05130">
        <w:rPr>
          <w:rFonts w:ascii="Times New Roman" w:hAnsi="Times New Roman"/>
          <w:sz w:val="24"/>
          <w:szCs w:val="24"/>
          <w:lang w:val="en-GB"/>
        </w:rPr>
        <w:t xml:space="preserve">intergovernmental </w:t>
      </w:r>
      <w:r w:rsidRPr="007A1074">
        <w:rPr>
          <w:rFonts w:ascii="Times New Roman" w:hAnsi="Times New Roman"/>
          <w:sz w:val="24"/>
          <w:szCs w:val="24"/>
          <w:lang w:val="en-GB"/>
        </w:rPr>
        <w:t xml:space="preserve">institutions of Brussels. Indeed, if the decisions in Brussels are taken by bodies consisting also of their prime minister or minister, then it is unthinkable that a national parliament (whose majority is expressed in that prime minister or minister) can call into question the decisions taken. </w:t>
      </w:r>
      <w:r w:rsidR="007A6E55">
        <w:rPr>
          <w:rFonts w:ascii="Times New Roman" w:hAnsi="Times New Roman"/>
          <w:sz w:val="24"/>
          <w:szCs w:val="24"/>
          <w:lang w:val="en-GB"/>
        </w:rPr>
        <w:t>T</w:t>
      </w:r>
      <w:r w:rsidR="007A6E55" w:rsidRPr="007A1074">
        <w:rPr>
          <w:rFonts w:ascii="Times New Roman" w:hAnsi="Times New Roman"/>
          <w:sz w:val="24"/>
          <w:szCs w:val="24"/>
          <w:lang w:val="en-GB"/>
        </w:rPr>
        <w:t xml:space="preserve">he subsidiarity clause </w:t>
      </w:r>
      <w:r w:rsidR="007A6E55">
        <w:rPr>
          <w:rFonts w:ascii="Times New Roman" w:hAnsi="Times New Roman"/>
          <w:sz w:val="24"/>
          <w:szCs w:val="24"/>
          <w:lang w:val="en-GB"/>
        </w:rPr>
        <w:t xml:space="preserve">has been emptied. </w:t>
      </w:r>
      <w:r w:rsidRPr="007A1074">
        <w:rPr>
          <w:rFonts w:ascii="Times New Roman" w:hAnsi="Times New Roman"/>
          <w:sz w:val="24"/>
          <w:szCs w:val="24"/>
          <w:lang w:val="en-GB"/>
        </w:rPr>
        <w:t xml:space="preserve">The national citizens negatively affected by the European Council’s decisions have thus been deprived of institutional channels </w:t>
      </w:r>
      <w:r w:rsidR="00980DB0" w:rsidRPr="00345463">
        <w:rPr>
          <w:rFonts w:ascii="Times New Roman" w:hAnsi="Times New Roman"/>
          <w:sz w:val="24"/>
          <w:szCs w:val="24"/>
          <w:lang w:val="en-GB"/>
        </w:rPr>
        <w:t>to</w:t>
      </w:r>
      <w:r w:rsidR="00980DB0" w:rsidRPr="007A1074">
        <w:rPr>
          <w:rFonts w:ascii="Times New Roman" w:hAnsi="Times New Roman"/>
          <w:sz w:val="24"/>
          <w:szCs w:val="24"/>
          <w:lang w:val="en-GB"/>
        </w:rPr>
        <w:t xml:space="preserve"> </w:t>
      </w:r>
      <w:r w:rsidRPr="007A1074">
        <w:rPr>
          <w:rFonts w:ascii="Times New Roman" w:hAnsi="Times New Roman"/>
          <w:sz w:val="24"/>
          <w:szCs w:val="24"/>
          <w:lang w:val="en-GB"/>
        </w:rPr>
        <w:t xml:space="preserve">convey their dissent. Moreover, having no firewalls between the national and the European levels, the intergovernmental constitution makes </w:t>
      </w:r>
      <w:r w:rsidR="00980DB0" w:rsidRPr="00345463">
        <w:rPr>
          <w:rFonts w:ascii="Times New Roman" w:hAnsi="Times New Roman"/>
          <w:sz w:val="24"/>
          <w:szCs w:val="24"/>
          <w:lang w:val="en-GB"/>
        </w:rPr>
        <w:t xml:space="preserve">it </w:t>
      </w:r>
      <w:r w:rsidRPr="007A1074">
        <w:rPr>
          <w:rFonts w:ascii="Times New Roman" w:hAnsi="Times New Roman"/>
          <w:sz w:val="24"/>
          <w:szCs w:val="24"/>
          <w:lang w:val="en-GB"/>
        </w:rPr>
        <w:t xml:space="preserve">possible for a national cough to be transformed in a European Council bronchitis. One has only to think to what might happen if anti-EU leaders, winning national elections, </w:t>
      </w:r>
      <w:r w:rsidR="00980DB0" w:rsidRPr="00345463">
        <w:rPr>
          <w:rFonts w:ascii="Times New Roman" w:hAnsi="Times New Roman"/>
          <w:sz w:val="24"/>
          <w:szCs w:val="24"/>
          <w:lang w:val="en-GB"/>
        </w:rPr>
        <w:t xml:space="preserve">come </w:t>
      </w:r>
      <w:r w:rsidRPr="007A1074">
        <w:rPr>
          <w:rFonts w:ascii="Times New Roman" w:hAnsi="Times New Roman"/>
          <w:sz w:val="24"/>
          <w:szCs w:val="24"/>
          <w:lang w:val="en-GB"/>
        </w:rPr>
        <w:t xml:space="preserve">to constitute a majority within the European Council. That is why the crisis of the EU has ended up being of an institutional nature. Under the pressure of events, national governments, coordinating through and within the European Council and Council, have taken </w:t>
      </w:r>
      <w:r w:rsidRPr="007A1074">
        <w:rPr>
          <w:rFonts w:ascii="Times New Roman" w:hAnsi="Times New Roman"/>
          <w:sz w:val="24"/>
          <w:szCs w:val="24"/>
          <w:lang w:val="en-GB"/>
        </w:rPr>
        <w:lastRenderedPageBreak/>
        <w:t xml:space="preserve">control of the decision-making process, seeking solutions regularly challenged owing to their ineffectiveness </w:t>
      </w:r>
      <w:r w:rsidR="007B453E">
        <w:rPr>
          <w:rFonts w:ascii="Times New Roman" w:hAnsi="Times New Roman"/>
          <w:sz w:val="24"/>
          <w:szCs w:val="24"/>
          <w:lang w:val="en-GB"/>
        </w:rPr>
        <w:t xml:space="preserve">(because </w:t>
      </w:r>
      <w:r w:rsidR="001F7BD4">
        <w:rPr>
          <w:rFonts w:ascii="Times New Roman" w:hAnsi="Times New Roman"/>
          <w:sz w:val="24"/>
          <w:szCs w:val="24"/>
          <w:lang w:val="en-GB"/>
        </w:rPr>
        <w:t>the unanimity’s criteria</w:t>
      </w:r>
      <w:r w:rsidR="001F7BD4" w:rsidRPr="007A1074">
        <w:rPr>
          <w:rFonts w:ascii="Times New Roman" w:hAnsi="Times New Roman"/>
          <w:sz w:val="24"/>
          <w:szCs w:val="24"/>
          <w:lang w:val="en-GB"/>
        </w:rPr>
        <w:t xml:space="preserve"> </w:t>
      </w:r>
      <w:r w:rsidR="001F7BD4" w:rsidRPr="00345463">
        <w:rPr>
          <w:rFonts w:ascii="Times New Roman" w:hAnsi="Times New Roman"/>
          <w:sz w:val="24"/>
          <w:szCs w:val="24"/>
          <w:lang w:val="en-GB"/>
        </w:rPr>
        <w:t>does not</w:t>
      </w:r>
      <w:r w:rsidR="001F7BD4" w:rsidRPr="007A1074">
        <w:rPr>
          <w:rFonts w:ascii="Times New Roman" w:hAnsi="Times New Roman"/>
          <w:sz w:val="24"/>
          <w:szCs w:val="24"/>
          <w:lang w:val="en-GB"/>
        </w:rPr>
        <w:t xml:space="preserve"> help </w:t>
      </w:r>
      <w:r w:rsidR="001F7BD4" w:rsidRPr="00345463">
        <w:rPr>
          <w:rFonts w:ascii="Times New Roman" w:hAnsi="Times New Roman"/>
          <w:sz w:val="24"/>
          <w:szCs w:val="24"/>
          <w:lang w:val="en-GB"/>
        </w:rPr>
        <w:t>in</w:t>
      </w:r>
      <w:r w:rsidR="001F7BD4" w:rsidRPr="007A1074">
        <w:rPr>
          <w:rFonts w:ascii="Times New Roman" w:hAnsi="Times New Roman"/>
          <w:sz w:val="24"/>
          <w:szCs w:val="24"/>
          <w:lang w:val="en-GB"/>
        </w:rPr>
        <w:t xml:space="preserve"> reaching decisions in </w:t>
      </w:r>
      <w:r w:rsidR="001F7BD4">
        <w:rPr>
          <w:rFonts w:ascii="Times New Roman" w:hAnsi="Times New Roman"/>
          <w:sz w:val="24"/>
          <w:szCs w:val="24"/>
          <w:lang w:val="en-GB"/>
        </w:rPr>
        <w:t>difficult times)</w:t>
      </w:r>
      <w:r w:rsidR="001F7BD4" w:rsidRPr="007A1074">
        <w:rPr>
          <w:rFonts w:ascii="Times New Roman" w:hAnsi="Times New Roman"/>
          <w:sz w:val="24"/>
          <w:szCs w:val="24"/>
          <w:lang w:val="en-GB"/>
        </w:rPr>
        <w:t xml:space="preserve"> </w:t>
      </w:r>
      <w:r w:rsidRPr="007A1074">
        <w:rPr>
          <w:rFonts w:ascii="Times New Roman" w:hAnsi="Times New Roman"/>
          <w:sz w:val="24"/>
          <w:szCs w:val="24"/>
          <w:lang w:val="en-GB"/>
        </w:rPr>
        <w:t>and illegitimacy</w:t>
      </w:r>
      <w:r w:rsidR="007B453E">
        <w:rPr>
          <w:rFonts w:ascii="Times New Roman" w:hAnsi="Times New Roman"/>
          <w:sz w:val="24"/>
          <w:szCs w:val="24"/>
          <w:lang w:val="en-GB"/>
        </w:rPr>
        <w:t xml:space="preserve"> (because e</w:t>
      </w:r>
      <w:r w:rsidR="007B453E" w:rsidRPr="007A1074">
        <w:rPr>
          <w:rFonts w:ascii="Times New Roman" w:hAnsi="Times New Roman"/>
          <w:sz w:val="24"/>
          <w:szCs w:val="24"/>
          <w:lang w:val="en-GB"/>
        </w:rPr>
        <w:t>ach member of the European Council or the Euro Summit is responsible to their own national parliament, and yet the institutions deliver European and not national decisions</w:t>
      </w:r>
      <w:r w:rsidR="007B453E">
        <w:rPr>
          <w:rFonts w:ascii="Times New Roman" w:hAnsi="Times New Roman"/>
          <w:sz w:val="24"/>
          <w:szCs w:val="24"/>
          <w:lang w:val="en-GB"/>
        </w:rPr>
        <w:t>)</w:t>
      </w:r>
      <w:r w:rsidRPr="007A1074">
        <w:rPr>
          <w:rFonts w:ascii="Times New Roman" w:hAnsi="Times New Roman"/>
          <w:sz w:val="24"/>
          <w:szCs w:val="24"/>
          <w:lang w:val="en-GB"/>
        </w:rPr>
        <w:t xml:space="preserve">. </w:t>
      </w:r>
      <w:r w:rsidR="007A6E55">
        <w:rPr>
          <w:rFonts w:ascii="Times New Roman" w:hAnsi="Times New Roman"/>
          <w:sz w:val="24"/>
          <w:szCs w:val="24"/>
          <w:lang w:val="en-GB"/>
        </w:rPr>
        <w:t>T</w:t>
      </w:r>
      <w:r w:rsidRPr="007A1074">
        <w:rPr>
          <w:rFonts w:ascii="Times New Roman" w:hAnsi="Times New Roman"/>
          <w:sz w:val="24"/>
          <w:szCs w:val="24"/>
          <w:lang w:val="en-GB"/>
        </w:rPr>
        <w:t xml:space="preserve">he intergovernmental system does not meet any of </w:t>
      </w:r>
      <w:r w:rsidR="007A6E55">
        <w:rPr>
          <w:rFonts w:ascii="Times New Roman" w:hAnsi="Times New Roman"/>
          <w:sz w:val="24"/>
          <w:szCs w:val="24"/>
          <w:lang w:val="en-GB"/>
        </w:rPr>
        <w:t>the democratic criteria ordering the functioning of either federal unions or</w:t>
      </w:r>
      <w:r w:rsidR="00AB5F63">
        <w:rPr>
          <w:rFonts w:ascii="Times New Roman" w:hAnsi="Times New Roman"/>
          <w:sz w:val="24"/>
          <w:szCs w:val="24"/>
          <w:lang w:val="en-GB"/>
        </w:rPr>
        <w:t xml:space="preserve"> federal states (Fabbrini 2017).</w:t>
      </w:r>
    </w:p>
    <w:p w:rsidR="0006391A" w:rsidRPr="00345463" w:rsidRDefault="00204870" w:rsidP="0006391A">
      <w:pPr>
        <w:spacing w:before="120" w:after="120" w:line="360" w:lineRule="auto"/>
        <w:ind w:firstLine="709"/>
        <w:jc w:val="both"/>
        <w:rPr>
          <w:rFonts w:ascii="Times New Roman" w:hAnsi="Times New Roman" w:cs="Times New Roman"/>
          <w:sz w:val="24"/>
          <w:szCs w:val="24"/>
          <w:lang w:val="en-GB"/>
        </w:rPr>
      </w:pPr>
      <w:r w:rsidRPr="007A1074">
        <w:rPr>
          <w:rFonts w:ascii="Times New Roman" w:hAnsi="Times New Roman" w:cs="Times New Roman"/>
          <w:sz w:val="24"/>
          <w:szCs w:val="24"/>
          <w:lang w:val="en-GB"/>
        </w:rPr>
        <w:t xml:space="preserve">It seems clear that the EU has not found a solution to the clash between the two constitutions and their institutional logics. The supranational constitution has guaranteed a certain balance between the intergovernmental and supranational institutions, but in policies with limited political impact. For this reason, that constitution has not assigned a </w:t>
      </w:r>
      <w:r w:rsidR="00A05130">
        <w:rPr>
          <w:rFonts w:ascii="Times New Roman" w:hAnsi="Times New Roman" w:cs="Times New Roman"/>
          <w:sz w:val="24"/>
          <w:szCs w:val="24"/>
          <w:lang w:val="en-GB"/>
        </w:rPr>
        <w:t>governmental</w:t>
      </w:r>
      <w:r w:rsidRPr="007A1074">
        <w:rPr>
          <w:rFonts w:ascii="Times New Roman" w:hAnsi="Times New Roman" w:cs="Times New Roman"/>
          <w:sz w:val="24"/>
          <w:szCs w:val="24"/>
          <w:lang w:val="en-GB"/>
        </w:rPr>
        <w:t xml:space="preserve"> role to the European Council, to recognise it instead with the function of being the ultimate arbiter for disagreements between states (a kind of </w:t>
      </w:r>
      <w:r w:rsidR="00A05130">
        <w:rPr>
          <w:rFonts w:ascii="Times New Roman" w:hAnsi="Times New Roman" w:cs="Times New Roman"/>
          <w:sz w:val="24"/>
          <w:szCs w:val="24"/>
          <w:lang w:val="en-GB"/>
        </w:rPr>
        <w:t xml:space="preserve">collegial head of states or </w:t>
      </w:r>
      <w:r w:rsidRPr="007A1074">
        <w:rPr>
          <w:rFonts w:ascii="Times New Roman" w:hAnsi="Times New Roman" w:cs="Times New Roman"/>
          <w:sz w:val="24"/>
          <w:szCs w:val="24"/>
          <w:lang w:val="en-GB"/>
        </w:rPr>
        <w:t xml:space="preserve">crisis solver of last resort). In its turn, the intergovernmental constitution, having assigned the </w:t>
      </w:r>
      <w:r w:rsidR="00A05130">
        <w:rPr>
          <w:rFonts w:ascii="Times New Roman" w:hAnsi="Times New Roman" w:cs="Times New Roman"/>
          <w:sz w:val="24"/>
          <w:szCs w:val="24"/>
          <w:lang w:val="en-GB"/>
        </w:rPr>
        <w:t>decision</w:t>
      </w:r>
      <w:r w:rsidRPr="007A1074">
        <w:rPr>
          <w:rFonts w:ascii="Times New Roman" w:hAnsi="Times New Roman" w:cs="Times New Roman"/>
          <w:sz w:val="24"/>
          <w:szCs w:val="24"/>
          <w:lang w:val="en-GB"/>
        </w:rPr>
        <w:t xml:space="preserve"> o</w:t>
      </w:r>
      <w:r w:rsidR="00A05130">
        <w:rPr>
          <w:rFonts w:ascii="Times New Roman" w:hAnsi="Times New Roman" w:cs="Times New Roman"/>
          <w:sz w:val="24"/>
          <w:szCs w:val="24"/>
          <w:lang w:val="en-GB"/>
        </w:rPr>
        <w:t>n</w:t>
      </w:r>
      <w:r w:rsidRPr="007A1074">
        <w:rPr>
          <w:rFonts w:ascii="Times New Roman" w:hAnsi="Times New Roman" w:cs="Times New Roman"/>
          <w:sz w:val="24"/>
          <w:szCs w:val="24"/>
          <w:lang w:val="en-GB"/>
        </w:rPr>
        <w:t xml:space="preserve"> politically sensitive policies to the European Council</w:t>
      </w:r>
      <w:r w:rsidR="00D017F3">
        <w:rPr>
          <w:rFonts w:ascii="Times New Roman" w:hAnsi="Times New Roman" w:cs="Times New Roman"/>
          <w:sz w:val="24"/>
          <w:szCs w:val="24"/>
          <w:lang w:val="en-GB"/>
        </w:rPr>
        <w:t>,</w:t>
      </w:r>
      <w:r w:rsidR="00A05130">
        <w:rPr>
          <w:rFonts w:ascii="Times New Roman" w:hAnsi="Times New Roman" w:cs="Times New Roman"/>
          <w:sz w:val="24"/>
          <w:szCs w:val="24"/>
          <w:lang w:val="en-GB"/>
        </w:rPr>
        <w:t xml:space="preserve"> assumed to be controlled by national parliaments</w:t>
      </w:r>
      <w:r w:rsidRPr="007A1074">
        <w:rPr>
          <w:rFonts w:ascii="Times New Roman" w:hAnsi="Times New Roman" w:cs="Times New Roman"/>
          <w:sz w:val="24"/>
          <w:szCs w:val="24"/>
          <w:lang w:val="en-GB"/>
        </w:rPr>
        <w:t xml:space="preserve">, has ended up </w:t>
      </w:r>
      <w:r w:rsidR="00A05130">
        <w:rPr>
          <w:rFonts w:ascii="Times New Roman" w:hAnsi="Times New Roman" w:cs="Times New Roman"/>
          <w:sz w:val="24"/>
          <w:szCs w:val="24"/>
          <w:lang w:val="en-GB"/>
        </w:rPr>
        <w:t xml:space="preserve">not only in </w:t>
      </w:r>
      <w:r w:rsidRPr="007A1074">
        <w:rPr>
          <w:rFonts w:ascii="Times New Roman" w:hAnsi="Times New Roman" w:cs="Times New Roman"/>
          <w:sz w:val="24"/>
          <w:szCs w:val="24"/>
          <w:lang w:val="en-GB"/>
        </w:rPr>
        <w:t>reducing the role of supranational institutions such as the Commission and the EP</w:t>
      </w:r>
      <w:r w:rsidR="00A05130">
        <w:rPr>
          <w:rFonts w:ascii="Times New Roman" w:hAnsi="Times New Roman" w:cs="Times New Roman"/>
          <w:sz w:val="24"/>
          <w:szCs w:val="24"/>
          <w:lang w:val="en-GB"/>
        </w:rPr>
        <w:t xml:space="preserve"> but also in</w:t>
      </w:r>
      <w:r w:rsidRPr="007A1074">
        <w:rPr>
          <w:rFonts w:ascii="Times New Roman" w:hAnsi="Times New Roman" w:cs="Times New Roman"/>
          <w:sz w:val="24"/>
          <w:szCs w:val="24"/>
          <w:lang w:val="en-GB"/>
        </w:rPr>
        <w:t xml:space="preserve"> obscuring the distinction between national and European politics. </w:t>
      </w:r>
      <w:r w:rsidR="00AB5F63">
        <w:rPr>
          <w:rFonts w:ascii="Times New Roman" w:hAnsi="Times New Roman" w:cs="Times New Roman"/>
          <w:sz w:val="24"/>
          <w:szCs w:val="24"/>
          <w:lang w:val="en-GB"/>
        </w:rPr>
        <w:t>In sum,</w:t>
      </w:r>
      <w:r w:rsidR="00916F6D">
        <w:rPr>
          <w:rFonts w:ascii="Times New Roman" w:hAnsi="Times New Roman" w:cs="Times New Roman"/>
          <w:sz w:val="24"/>
          <w:szCs w:val="24"/>
          <w:lang w:val="en-GB"/>
        </w:rPr>
        <w:t xml:space="preserve"> the intergovernmental</w:t>
      </w:r>
      <w:r w:rsidRPr="007A1074">
        <w:rPr>
          <w:rFonts w:ascii="Times New Roman" w:hAnsi="Times New Roman" w:cs="Times New Roman"/>
          <w:sz w:val="24"/>
          <w:szCs w:val="24"/>
          <w:lang w:val="en-GB"/>
        </w:rPr>
        <w:t xml:space="preserve"> constitution </w:t>
      </w:r>
      <w:r w:rsidR="00916F6D">
        <w:rPr>
          <w:rFonts w:ascii="Times New Roman" w:hAnsi="Times New Roman" w:cs="Times New Roman"/>
          <w:sz w:val="24"/>
          <w:szCs w:val="24"/>
          <w:lang w:val="en-GB"/>
        </w:rPr>
        <w:t>is based on</w:t>
      </w:r>
      <w:r w:rsidRPr="007A1074">
        <w:rPr>
          <w:rFonts w:ascii="Times New Roman" w:hAnsi="Times New Roman" w:cs="Times New Roman"/>
          <w:sz w:val="24"/>
          <w:szCs w:val="24"/>
          <w:lang w:val="en-GB"/>
        </w:rPr>
        <w:t xml:space="preserve"> a system of </w:t>
      </w:r>
      <w:r w:rsidR="00BD1866" w:rsidRPr="00345463">
        <w:rPr>
          <w:rFonts w:ascii="Times New Roman" w:hAnsi="Times New Roman" w:cs="Times New Roman"/>
          <w:sz w:val="24"/>
          <w:szCs w:val="24"/>
          <w:lang w:val="en-GB"/>
        </w:rPr>
        <w:t xml:space="preserve">a </w:t>
      </w:r>
      <w:r w:rsidRPr="007A1074">
        <w:rPr>
          <w:rFonts w:ascii="Times New Roman" w:hAnsi="Times New Roman" w:cs="Times New Roman"/>
          <w:sz w:val="24"/>
          <w:szCs w:val="24"/>
          <w:lang w:val="en-GB"/>
        </w:rPr>
        <w:t xml:space="preserve">confusion of powers which has proven barely effective and illegitimate. </w:t>
      </w:r>
    </w:p>
    <w:p w:rsidR="00563833" w:rsidRPr="00345463" w:rsidRDefault="00563833" w:rsidP="002546AF">
      <w:pPr>
        <w:spacing w:before="120" w:after="120" w:line="360" w:lineRule="auto"/>
        <w:ind w:firstLine="709"/>
        <w:jc w:val="both"/>
        <w:rPr>
          <w:rFonts w:ascii="Times New Roman" w:hAnsi="Times New Roman"/>
          <w:sz w:val="24"/>
          <w:szCs w:val="24"/>
          <w:lang w:val="en-GB"/>
        </w:rPr>
      </w:pPr>
    </w:p>
    <w:p w:rsidR="002546AF" w:rsidRPr="00345463" w:rsidRDefault="00E55030" w:rsidP="00563833">
      <w:pPr>
        <w:spacing w:before="120" w:after="120" w:line="360" w:lineRule="auto"/>
        <w:ind w:firstLine="709"/>
        <w:jc w:val="both"/>
        <w:rPr>
          <w:rFonts w:ascii="Times New Roman" w:hAnsi="Times New Roman" w:cs="Times New Roman"/>
          <w:b/>
          <w:sz w:val="24"/>
          <w:szCs w:val="24"/>
          <w:lang w:val="en-GB"/>
        </w:rPr>
      </w:pPr>
      <w:r>
        <w:rPr>
          <w:rFonts w:ascii="Times New Roman" w:hAnsi="Times New Roman"/>
          <w:b/>
          <w:sz w:val="24"/>
          <w:szCs w:val="24"/>
          <w:lang w:val="en-GB"/>
        </w:rPr>
        <w:t>Federalism back in:</w:t>
      </w:r>
      <w:r w:rsidR="00796217">
        <w:rPr>
          <w:rFonts w:ascii="Times New Roman" w:hAnsi="Times New Roman"/>
          <w:b/>
          <w:sz w:val="24"/>
          <w:szCs w:val="24"/>
          <w:lang w:val="en-GB"/>
        </w:rPr>
        <w:t xml:space="preserve"> </w:t>
      </w:r>
      <w:r w:rsidR="00334023">
        <w:rPr>
          <w:rFonts w:ascii="Times New Roman" w:hAnsi="Times New Roman"/>
          <w:b/>
          <w:sz w:val="24"/>
          <w:szCs w:val="24"/>
          <w:lang w:val="en-GB"/>
        </w:rPr>
        <w:t>fusion of powers</w:t>
      </w:r>
    </w:p>
    <w:p w:rsidR="00D017F3" w:rsidRDefault="00796217" w:rsidP="009E163B">
      <w:pPr>
        <w:spacing w:before="120" w:after="12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analytical description of the functioning of the executive power of the EU has raised two problems that deserve to be discussed. First, </w:t>
      </w:r>
      <w:r w:rsidR="0006563C">
        <w:rPr>
          <w:rFonts w:ascii="Times New Roman" w:hAnsi="Times New Roman" w:cs="Times New Roman"/>
          <w:sz w:val="24"/>
          <w:szCs w:val="24"/>
          <w:lang w:val="en-GB"/>
        </w:rPr>
        <w:t xml:space="preserve">the coexistence of the supranational and intergovernmental constitutions has generated a regular </w:t>
      </w:r>
      <w:r w:rsidR="00204870" w:rsidRPr="007A1074">
        <w:rPr>
          <w:rFonts w:ascii="Times New Roman" w:hAnsi="Times New Roman" w:cs="Times New Roman"/>
          <w:sz w:val="24"/>
          <w:szCs w:val="24"/>
          <w:lang w:val="en-GB"/>
        </w:rPr>
        <w:t xml:space="preserve">contrast between </w:t>
      </w:r>
      <w:r w:rsidR="0006563C">
        <w:rPr>
          <w:rFonts w:ascii="Times New Roman" w:hAnsi="Times New Roman" w:cs="Times New Roman"/>
          <w:sz w:val="24"/>
          <w:szCs w:val="24"/>
          <w:lang w:val="en-GB"/>
        </w:rPr>
        <w:t xml:space="preserve">them, opposing in particular the European Council and the Commission. Second, the confusion of powers </w:t>
      </w:r>
      <w:r w:rsidR="0006563C" w:rsidRPr="007A1074">
        <w:rPr>
          <w:rFonts w:ascii="Times New Roman" w:hAnsi="Times New Roman" w:cs="Times New Roman"/>
          <w:sz w:val="24"/>
          <w:szCs w:val="24"/>
          <w:lang w:val="en-GB"/>
        </w:rPr>
        <w:t xml:space="preserve">between the executive and legislative functions, </w:t>
      </w:r>
      <w:r w:rsidR="0006563C">
        <w:rPr>
          <w:rFonts w:ascii="Times New Roman" w:hAnsi="Times New Roman" w:cs="Times New Roman"/>
          <w:sz w:val="24"/>
          <w:szCs w:val="24"/>
          <w:lang w:val="en-GB"/>
        </w:rPr>
        <w:t>in the intergovernmental constitution, makes impossible to consider the latter a democratic system</w:t>
      </w:r>
      <w:r w:rsidR="0006563C" w:rsidRPr="007A1074">
        <w:rPr>
          <w:rFonts w:ascii="Times New Roman" w:hAnsi="Times New Roman" w:cs="Times New Roman"/>
          <w:sz w:val="24"/>
          <w:szCs w:val="24"/>
          <w:lang w:val="en-GB"/>
        </w:rPr>
        <w:t xml:space="preserve">. </w:t>
      </w:r>
      <w:r w:rsidR="0006563C">
        <w:rPr>
          <w:rFonts w:ascii="Times New Roman" w:hAnsi="Times New Roman" w:cs="Times New Roman"/>
          <w:sz w:val="24"/>
          <w:szCs w:val="24"/>
          <w:lang w:val="en-GB"/>
        </w:rPr>
        <w:t xml:space="preserve">Both problems would require a different </w:t>
      </w:r>
      <w:r w:rsidR="00204870" w:rsidRPr="007A1074">
        <w:rPr>
          <w:rFonts w:ascii="Times New Roman" w:hAnsi="Times New Roman" w:cs="Times New Roman"/>
          <w:sz w:val="24"/>
          <w:szCs w:val="24"/>
          <w:lang w:val="en-GB"/>
        </w:rPr>
        <w:t xml:space="preserve">institutional architecture </w:t>
      </w:r>
      <w:r w:rsidR="0006563C">
        <w:rPr>
          <w:rFonts w:ascii="Times New Roman" w:hAnsi="Times New Roman" w:cs="Times New Roman"/>
          <w:sz w:val="24"/>
          <w:szCs w:val="24"/>
          <w:lang w:val="en-GB"/>
        </w:rPr>
        <w:t>for being solved</w:t>
      </w:r>
      <w:r w:rsidR="00AB5F63">
        <w:rPr>
          <w:rFonts w:ascii="Times New Roman" w:hAnsi="Times New Roman" w:cs="Times New Roman"/>
          <w:sz w:val="24"/>
          <w:szCs w:val="24"/>
          <w:lang w:val="en-GB"/>
        </w:rPr>
        <w:t xml:space="preserve">. </w:t>
      </w:r>
      <w:r w:rsidR="0006563C">
        <w:rPr>
          <w:rFonts w:ascii="Times New Roman" w:hAnsi="Times New Roman" w:cs="Times New Roman"/>
          <w:sz w:val="24"/>
          <w:szCs w:val="24"/>
          <w:lang w:val="en-GB"/>
        </w:rPr>
        <w:t>Indeed, a</w:t>
      </w:r>
      <w:r w:rsidR="00AB5F63">
        <w:rPr>
          <w:rFonts w:ascii="Times New Roman" w:hAnsi="Times New Roman" w:cs="Times New Roman"/>
          <w:sz w:val="24"/>
          <w:szCs w:val="24"/>
          <w:lang w:val="en-GB"/>
        </w:rPr>
        <w:t xml:space="preserve"> democratic union of states, exactly as democratic nation states, </w:t>
      </w:r>
      <w:r w:rsidR="0006563C">
        <w:rPr>
          <w:rFonts w:ascii="Times New Roman" w:hAnsi="Times New Roman" w:cs="Times New Roman"/>
          <w:sz w:val="24"/>
          <w:szCs w:val="24"/>
          <w:lang w:val="en-GB"/>
        </w:rPr>
        <w:t xml:space="preserve">cannot sustain internal constitutional incongruences and </w:t>
      </w:r>
      <w:r w:rsidR="00204870" w:rsidRPr="007A1074">
        <w:rPr>
          <w:rFonts w:ascii="Times New Roman" w:hAnsi="Times New Roman" w:cs="Times New Roman"/>
          <w:sz w:val="24"/>
          <w:szCs w:val="24"/>
          <w:lang w:val="en-GB"/>
        </w:rPr>
        <w:t>confusion of powers</w:t>
      </w:r>
      <w:r w:rsidR="0006563C">
        <w:rPr>
          <w:rFonts w:ascii="Times New Roman" w:hAnsi="Times New Roman" w:cs="Times New Roman"/>
          <w:sz w:val="24"/>
          <w:szCs w:val="24"/>
          <w:lang w:val="en-GB"/>
        </w:rPr>
        <w:t>.</w:t>
      </w:r>
      <w:r w:rsidR="00204870" w:rsidRPr="007A1074">
        <w:rPr>
          <w:rFonts w:ascii="Times New Roman" w:hAnsi="Times New Roman" w:cs="Times New Roman"/>
          <w:sz w:val="24"/>
          <w:szCs w:val="24"/>
          <w:lang w:val="en-GB"/>
        </w:rPr>
        <w:t xml:space="preserve"> </w:t>
      </w:r>
      <w:r w:rsidR="00E55030">
        <w:rPr>
          <w:rFonts w:ascii="Times New Roman" w:hAnsi="Times New Roman" w:cs="Times New Roman"/>
          <w:sz w:val="24"/>
          <w:szCs w:val="24"/>
          <w:lang w:val="en-GB"/>
        </w:rPr>
        <w:t>For finding a solution to these problems, the</w:t>
      </w:r>
      <w:r w:rsidR="0006563C">
        <w:rPr>
          <w:rFonts w:ascii="Times New Roman" w:hAnsi="Times New Roman" w:cs="Times New Roman"/>
          <w:sz w:val="24"/>
          <w:szCs w:val="24"/>
          <w:lang w:val="en-GB"/>
        </w:rPr>
        <w:t xml:space="preserve"> comparative federalism’s literature </w:t>
      </w:r>
      <w:r w:rsidR="00E55030">
        <w:rPr>
          <w:rFonts w:ascii="Times New Roman" w:hAnsi="Times New Roman" w:cs="Times New Roman"/>
          <w:sz w:val="24"/>
          <w:szCs w:val="24"/>
          <w:lang w:val="en-GB"/>
        </w:rPr>
        <w:t>can offer important methodological clues</w:t>
      </w:r>
      <w:r w:rsidR="0006563C">
        <w:rPr>
          <w:rFonts w:ascii="Times New Roman" w:hAnsi="Times New Roman" w:cs="Times New Roman"/>
          <w:sz w:val="24"/>
          <w:szCs w:val="24"/>
          <w:lang w:val="en-GB"/>
        </w:rPr>
        <w:t>.</w:t>
      </w:r>
    </w:p>
    <w:p w:rsidR="006A0F1F" w:rsidRDefault="00793326" w:rsidP="007A0FD1">
      <w:pPr>
        <w:spacing w:before="120" w:after="12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Before identifying a new architecture for the EU’s executive power, </w:t>
      </w:r>
      <w:r w:rsidR="00D017F3">
        <w:rPr>
          <w:rFonts w:ascii="Times New Roman" w:hAnsi="Times New Roman" w:cs="Times New Roman"/>
          <w:sz w:val="24"/>
          <w:szCs w:val="24"/>
          <w:lang w:val="en-GB"/>
        </w:rPr>
        <w:t>i</w:t>
      </w:r>
      <w:r w:rsidR="00204870" w:rsidRPr="007A1074">
        <w:rPr>
          <w:rFonts w:ascii="Times New Roman" w:hAnsi="Times New Roman" w:cs="Times New Roman"/>
          <w:sz w:val="24"/>
          <w:szCs w:val="24"/>
          <w:lang w:val="en-GB"/>
        </w:rPr>
        <w:t xml:space="preserve">t is necessary to come to terms with the </w:t>
      </w:r>
      <w:r w:rsidR="00D017F3">
        <w:rPr>
          <w:rFonts w:ascii="Times New Roman" w:hAnsi="Times New Roman" w:cs="Times New Roman"/>
          <w:sz w:val="24"/>
          <w:szCs w:val="24"/>
          <w:lang w:val="en-GB"/>
        </w:rPr>
        <w:t>governmental</w:t>
      </w:r>
      <w:r w:rsidR="00204870" w:rsidRPr="007A1074">
        <w:rPr>
          <w:rFonts w:ascii="Times New Roman" w:hAnsi="Times New Roman" w:cs="Times New Roman"/>
          <w:sz w:val="24"/>
          <w:szCs w:val="24"/>
          <w:lang w:val="en-GB"/>
        </w:rPr>
        <w:t xml:space="preserve"> role acquired by national governmen</w:t>
      </w:r>
      <w:r w:rsidR="007A0FD1">
        <w:rPr>
          <w:rFonts w:ascii="Times New Roman" w:hAnsi="Times New Roman" w:cs="Times New Roman"/>
          <w:sz w:val="24"/>
          <w:szCs w:val="24"/>
          <w:lang w:val="en-GB"/>
        </w:rPr>
        <w:t>ts through the European Council</w:t>
      </w:r>
      <w:r w:rsidR="00D017F3">
        <w:rPr>
          <w:rFonts w:ascii="Times New Roman" w:hAnsi="Times New Roman" w:cs="Times New Roman"/>
          <w:sz w:val="24"/>
          <w:szCs w:val="24"/>
          <w:lang w:val="en-GB"/>
        </w:rPr>
        <w:t xml:space="preserve"> in politically salient policy fields</w:t>
      </w:r>
      <w:r w:rsidR="00204870" w:rsidRPr="007A1074">
        <w:rPr>
          <w:rFonts w:ascii="Times New Roman" w:hAnsi="Times New Roman" w:cs="Times New Roman"/>
          <w:sz w:val="24"/>
          <w:szCs w:val="24"/>
          <w:lang w:val="en-GB"/>
        </w:rPr>
        <w:t xml:space="preserve">. </w:t>
      </w:r>
      <w:r w:rsidR="00D017F3">
        <w:rPr>
          <w:rFonts w:ascii="Times New Roman" w:hAnsi="Times New Roman" w:cs="Times New Roman"/>
          <w:sz w:val="24"/>
          <w:szCs w:val="24"/>
          <w:lang w:val="en-GB"/>
        </w:rPr>
        <w:t>If it is true that t</w:t>
      </w:r>
      <w:r w:rsidR="00204870" w:rsidRPr="007A1074">
        <w:rPr>
          <w:rFonts w:ascii="Times New Roman" w:hAnsi="Times New Roman" w:cs="Times New Roman"/>
          <w:sz w:val="24"/>
          <w:szCs w:val="24"/>
          <w:lang w:val="en-GB"/>
        </w:rPr>
        <w:t xml:space="preserve">he difficulties in responding to the </w:t>
      </w:r>
      <w:r w:rsidR="00204870" w:rsidRPr="007A1074">
        <w:rPr>
          <w:rFonts w:ascii="Times New Roman" w:hAnsi="Times New Roman" w:cs="Times New Roman"/>
          <w:sz w:val="24"/>
          <w:szCs w:val="24"/>
          <w:lang w:val="en-GB"/>
        </w:rPr>
        <w:lastRenderedPageBreak/>
        <w:t>multiple crises have made it clear that the European Council (and this is also true for the Euro Summit) is unable to guarantee effectiveness and legitimacy to its action</w:t>
      </w:r>
      <w:r w:rsidR="00D017F3">
        <w:rPr>
          <w:rFonts w:ascii="Times New Roman" w:hAnsi="Times New Roman" w:cs="Times New Roman"/>
          <w:sz w:val="24"/>
          <w:szCs w:val="24"/>
          <w:lang w:val="en-GB"/>
        </w:rPr>
        <w:t>; it is also true that</w:t>
      </w:r>
      <w:r w:rsidR="00204870" w:rsidRPr="007A1074">
        <w:rPr>
          <w:rFonts w:ascii="Times New Roman" w:hAnsi="Times New Roman" w:cs="Times New Roman"/>
          <w:sz w:val="24"/>
          <w:szCs w:val="24"/>
          <w:lang w:val="en-GB"/>
        </w:rPr>
        <w:t xml:space="preserve"> without the </w:t>
      </w:r>
      <w:r w:rsidR="00AB0E63">
        <w:rPr>
          <w:rFonts w:ascii="Times New Roman" w:hAnsi="Times New Roman" w:cs="Times New Roman"/>
          <w:sz w:val="24"/>
          <w:szCs w:val="24"/>
          <w:lang w:val="en-GB"/>
        </w:rPr>
        <w:t>involvement</w:t>
      </w:r>
      <w:r w:rsidR="00204870" w:rsidRPr="007A1074">
        <w:rPr>
          <w:rFonts w:ascii="Times New Roman" w:hAnsi="Times New Roman" w:cs="Times New Roman"/>
          <w:sz w:val="24"/>
          <w:szCs w:val="24"/>
          <w:lang w:val="en-GB"/>
        </w:rPr>
        <w:t xml:space="preserve"> of the Heads it would have been difficult to </w:t>
      </w:r>
      <w:r w:rsidR="00C6284C">
        <w:rPr>
          <w:rFonts w:ascii="Times New Roman" w:hAnsi="Times New Roman" w:cs="Times New Roman"/>
          <w:sz w:val="24"/>
          <w:szCs w:val="24"/>
          <w:lang w:val="en-GB"/>
        </w:rPr>
        <w:t>deal with those crises</w:t>
      </w:r>
      <w:r w:rsidR="00204870" w:rsidRPr="007A1074">
        <w:rPr>
          <w:rFonts w:ascii="Times New Roman" w:hAnsi="Times New Roman" w:cs="Times New Roman"/>
          <w:sz w:val="24"/>
          <w:szCs w:val="24"/>
          <w:lang w:val="en-GB"/>
        </w:rPr>
        <w:t xml:space="preserve">. </w:t>
      </w:r>
      <w:r w:rsidR="007A0FD1">
        <w:rPr>
          <w:rFonts w:ascii="Times New Roman" w:hAnsi="Times New Roman" w:cs="Times New Roman"/>
          <w:sz w:val="24"/>
          <w:szCs w:val="24"/>
          <w:lang w:val="en-GB"/>
        </w:rPr>
        <w:t>At the same time, the Heads have had to acknowledge the necessary role of the Commission</w:t>
      </w:r>
      <w:r w:rsidR="006A0F1F">
        <w:rPr>
          <w:rFonts w:ascii="Times New Roman" w:hAnsi="Times New Roman" w:cs="Times New Roman"/>
          <w:sz w:val="24"/>
          <w:szCs w:val="24"/>
          <w:lang w:val="en-GB"/>
        </w:rPr>
        <w:t>, whose expertise has been crucial for tackling most policy issues. If it is true that</w:t>
      </w:r>
      <w:r w:rsidR="00204870" w:rsidRPr="007A1074">
        <w:rPr>
          <w:rFonts w:ascii="Times New Roman" w:hAnsi="Times New Roman" w:cs="Times New Roman"/>
          <w:sz w:val="24"/>
          <w:szCs w:val="24"/>
          <w:lang w:val="en-GB"/>
        </w:rPr>
        <w:t xml:space="preserve">, during the multiple crises, the European Council and its president have taken on the role of the political body of the EU, leaving </w:t>
      </w:r>
      <w:r w:rsidR="00BD1866" w:rsidRPr="00345463">
        <w:rPr>
          <w:rFonts w:ascii="Times New Roman" w:hAnsi="Times New Roman" w:cs="Times New Roman"/>
          <w:sz w:val="24"/>
          <w:szCs w:val="24"/>
          <w:lang w:val="en-GB"/>
        </w:rPr>
        <w:t xml:space="preserve">more strictly technical duties </w:t>
      </w:r>
      <w:r w:rsidR="00204870" w:rsidRPr="007A1074">
        <w:rPr>
          <w:rFonts w:ascii="Times New Roman" w:hAnsi="Times New Roman" w:cs="Times New Roman"/>
          <w:sz w:val="24"/>
          <w:szCs w:val="24"/>
          <w:lang w:val="en-GB"/>
        </w:rPr>
        <w:t>to the Commission</w:t>
      </w:r>
      <w:r w:rsidR="006A0F1F">
        <w:rPr>
          <w:rFonts w:ascii="Times New Roman" w:hAnsi="Times New Roman" w:cs="Times New Roman"/>
          <w:sz w:val="24"/>
          <w:szCs w:val="24"/>
          <w:lang w:val="en-GB"/>
        </w:rPr>
        <w:t>, it is also true that</w:t>
      </w:r>
      <w:r w:rsidR="00204870" w:rsidRPr="007A1074">
        <w:rPr>
          <w:rFonts w:ascii="Times New Roman" w:hAnsi="Times New Roman" w:cs="Times New Roman"/>
          <w:sz w:val="24"/>
          <w:szCs w:val="24"/>
          <w:lang w:val="en-GB"/>
        </w:rPr>
        <w:t xml:space="preserve"> facing crises with interstate distributive effects, </w:t>
      </w:r>
      <w:r w:rsidR="007A0FD1">
        <w:rPr>
          <w:rFonts w:ascii="Times New Roman" w:hAnsi="Times New Roman" w:cs="Times New Roman"/>
          <w:sz w:val="24"/>
          <w:szCs w:val="24"/>
          <w:lang w:val="en-GB"/>
        </w:rPr>
        <w:t>that political role</w:t>
      </w:r>
      <w:r w:rsidR="00204870" w:rsidRPr="007A1074">
        <w:rPr>
          <w:rFonts w:ascii="Times New Roman" w:hAnsi="Times New Roman" w:cs="Times New Roman"/>
          <w:sz w:val="24"/>
          <w:szCs w:val="24"/>
          <w:lang w:val="en-GB"/>
        </w:rPr>
        <w:t xml:space="preserve"> has </w:t>
      </w:r>
      <w:r w:rsidR="005507FC">
        <w:rPr>
          <w:rFonts w:ascii="Times New Roman" w:hAnsi="Times New Roman" w:cs="Times New Roman"/>
          <w:sz w:val="24"/>
          <w:szCs w:val="24"/>
          <w:lang w:val="en-GB"/>
        </w:rPr>
        <w:t>weakened by internal divisions</w:t>
      </w:r>
      <w:r w:rsidR="00204870" w:rsidRPr="007A1074">
        <w:rPr>
          <w:rFonts w:ascii="Times New Roman" w:hAnsi="Times New Roman" w:cs="Times New Roman"/>
          <w:sz w:val="24"/>
          <w:szCs w:val="24"/>
          <w:lang w:val="en-GB"/>
        </w:rPr>
        <w:t xml:space="preserve">. The </w:t>
      </w:r>
      <w:r w:rsidR="005507FC">
        <w:rPr>
          <w:rFonts w:ascii="Times New Roman" w:hAnsi="Times New Roman" w:cs="Times New Roman"/>
          <w:sz w:val="24"/>
          <w:szCs w:val="24"/>
          <w:lang w:val="en-GB"/>
        </w:rPr>
        <w:t xml:space="preserve">stalemate induced by those divisions has been thus overcome by unilateral initiatives of </w:t>
      </w:r>
      <w:r w:rsidR="00204870" w:rsidRPr="007A1074">
        <w:rPr>
          <w:rFonts w:ascii="Times New Roman" w:hAnsi="Times New Roman" w:cs="Times New Roman"/>
          <w:sz w:val="24"/>
          <w:szCs w:val="24"/>
          <w:lang w:val="en-GB"/>
        </w:rPr>
        <w:t>the governments of the larger and stronger member</w:t>
      </w:r>
      <w:r w:rsidR="00D43771">
        <w:rPr>
          <w:rFonts w:ascii="Times New Roman" w:hAnsi="Times New Roman" w:cs="Times New Roman"/>
          <w:sz w:val="24"/>
          <w:szCs w:val="24"/>
          <w:lang w:val="en-GB"/>
        </w:rPr>
        <w:t xml:space="preserve">, </w:t>
      </w:r>
      <w:r w:rsidR="005507FC">
        <w:rPr>
          <w:rFonts w:ascii="Times New Roman" w:hAnsi="Times New Roman" w:cs="Times New Roman"/>
          <w:sz w:val="24"/>
          <w:szCs w:val="24"/>
          <w:lang w:val="en-GB"/>
        </w:rPr>
        <w:t>imposing</w:t>
      </w:r>
      <w:r w:rsidR="00204870" w:rsidRPr="007A1074">
        <w:rPr>
          <w:rFonts w:ascii="Times New Roman" w:hAnsi="Times New Roman" w:cs="Times New Roman"/>
          <w:sz w:val="24"/>
          <w:szCs w:val="24"/>
          <w:lang w:val="en-GB"/>
        </w:rPr>
        <w:t xml:space="preserve"> their agenda </w:t>
      </w:r>
      <w:r w:rsidR="00BD1866" w:rsidRPr="00345463">
        <w:rPr>
          <w:rFonts w:ascii="Times New Roman" w:hAnsi="Times New Roman" w:cs="Times New Roman"/>
          <w:sz w:val="24"/>
          <w:szCs w:val="24"/>
          <w:lang w:val="en-GB"/>
        </w:rPr>
        <w:t>on</w:t>
      </w:r>
      <w:r w:rsidR="00BD1866" w:rsidRPr="007A1074">
        <w:rPr>
          <w:rFonts w:ascii="Times New Roman" w:hAnsi="Times New Roman" w:cs="Times New Roman"/>
          <w:sz w:val="24"/>
          <w:szCs w:val="24"/>
          <w:lang w:val="en-GB"/>
        </w:rPr>
        <w:t xml:space="preserve"> </w:t>
      </w:r>
      <w:r w:rsidR="00204870" w:rsidRPr="007A1074">
        <w:rPr>
          <w:rFonts w:ascii="Times New Roman" w:hAnsi="Times New Roman" w:cs="Times New Roman"/>
          <w:sz w:val="24"/>
          <w:szCs w:val="24"/>
          <w:lang w:val="en-GB"/>
        </w:rPr>
        <w:t>the other governments</w:t>
      </w:r>
      <w:r w:rsidR="00D43771">
        <w:rPr>
          <w:rFonts w:ascii="Times New Roman" w:hAnsi="Times New Roman" w:cs="Times New Roman"/>
          <w:sz w:val="24"/>
          <w:szCs w:val="24"/>
          <w:lang w:val="en-GB"/>
        </w:rPr>
        <w:t xml:space="preserve"> </w:t>
      </w:r>
      <w:r w:rsidR="00D43771" w:rsidRPr="007A1074">
        <w:rPr>
          <w:rFonts w:ascii="Times New Roman" w:hAnsi="Times New Roman" w:cs="Times New Roman"/>
          <w:sz w:val="24"/>
          <w:szCs w:val="24"/>
          <w:lang w:val="en-GB"/>
        </w:rPr>
        <w:t>states</w:t>
      </w:r>
      <w:r w:rsidR="00D43771">
        <w:rPr>
          <w:rFonts w:ascii="Times New Roman" w:hAnsi="Times New Roman" w:cs="Times New Roman"/>
          <w:sz w:val="24"/>
          <w:szCs w:val="24"/>
          <w:lang w:val="en-GB"/>
        </w:rPr>
        <w:t xml:space="preserve"> (as </w:t>
      </w:r>
      <w:r w:rsidR="00D43771">
        <w:rPr>
          <w:rFonts w:ascii="Times New Roman" w:hAnsi="Times New Roman" w:cs="Times New Roman"/>
          <w:sz w:val="24"/>
          <w:szCs w:val="24"/>
          <w:lang w:val="en-GB"/>
        </w:rPr>
        <w:t xml:space="preserve">it was </w:t>
      </w:r>
      <w:r w:rsidR="00D43771">
        <w:rPr>
          <w:rFonts w:ascii="Times New Roman" w:hAnsi="Times New Roman" w:cs="Times New Roman"/>
          <w:sz w:val="24"/>
          <w:szCs w:val="24"/>
          <w:lang w:val="en-GB"/>
        </w:rPr>
        <w:t>in the case of the deal with Turkey, in order to block the influx of Syrian refugees</w:t>
      </w:r>
      <w:r w:rsidR="00D43771">
        <w:rPr>
          <w:rFonts w:ascii="Times New Roman" w:hAnsi="Times New Roman" w:cs="Times New Roman"/>
          <w:sz w:val="24"/>
          <w:szCs w:val="24"/>
          <w:lang w:val="en-GB"/>
        </w:rPr>
        <w:t xml:space="preserve"> in northern Europe</w:t>
      </w:r>
      <w:r w:rsidR="00D43771">
        <w:rPr>
          <w:rFonts w:ascii="Times New Roman" w:hAnsi="Times New Roman" w:cs="Times New Roman"/>
          <w:sz w:val="24"/>
          <w:szCs w:val="24"/>
          <w:lang w:val="en-GB"/>
        </w:rPr>
        <w:t>, promoted first by Germany and then recognized by the European Council on Spring 2016)</w:t>
      </w:r>
      <w:r w:rsidR="00204870" w:rsidRPr="007A1074">
        <w:rPr>
          <w:rFonts w:ascii="Times New Roman" w:hAnsi="Times New Roman" w:cs="Times New Roman"/>
          <w:sz w:val="24"/>
          <w:szCs w:val="24"/>
          <w:lang w:val="en-GB"/>
        </w:rPr>
        <w:t xml:space="preserve"> (Fabbrini 2016b). </w:t>
      </w:r>
      <w:r w:rsidR="006A0F1F">
        <w:rPr>
          <w:rFonts w:ascii="Times New Roman" w:hAnsi="Times New Roman" w:cs="Times New Roman"/>
          <w:sz w:val="24"/>
          <w:szCs w:val="24"/>
          <w:lang w:val="en-GB"/>
        </w:rPr>
        <w:t xml:space="preserve">More in general, one might argue that the dual executive </w:t>
      </w:r>
      <w:r w:rsidR="006A0F1F" w:rsidRPr="007A1074">
        <w:rPr>
          <w:rFonts w:ascii="Times New Roman" w:hAnsi="Times New Roman" w:cs="Times New Roman"/>
          <w:sz w:val="24"/>
          <w:szCs w:val="24"/>
          <w:lang w:val="en-GB"/>
        </w:rPr>
        <w:t xml:space="preserve">is the result of a double </w:t>
      </w:r>
      <w:r w:rsidR="006A0F1F">
        <w:rPr>
          <w:rFonts w:ascii="Times New Roman" w:hAnsi="Times New Roman" w:cs="Times New Roman"/>
          <w:sz w:val="24"/>
          <w:szCs w:val="24"/>
          <w:lang w:val="en-GB"/>
        </w:rPr>
        <w:t xml:space="preserve">systemic </w:t>
      </w:r>
      <w:r w:rsidR="006A0F1F" w:rsidRPr="007A1074">
        <w:rPr>
          <w:rFonts w:ascii="Times New Roman" w:hAnsi="Times New Roman" w:cs="Times New Roman"/>
          <w:sz w:val="24"/>
          <w:szCs w:val="24"/>
          <w:lang w:val="en-GB"/>
        </w:rPr>
        <w:t>need, to express, with the president of the Commission, the preferences of the EP and, with the president of the European Council, those of the governments of the member state</w:t>
      </w:r>
      <w:r w:rsidR="006A0F1F" w:rsidRPr="00345463">
        <w:rPr>
          <w:rFonts w:ascii="Times New Roman" w:hAnsi="Times New Roman" w:cs="Times New Roman"/>
          <w:sz w:val="24"/>
          <w:szCs w:val="24"/>
          <w:lang w:val="en-GB"/>
        </w:rPr>
        <w:t>s</w:t>
      </w:r>
      <w:r w:rsidR="006A0F1F" w:rsidRPr="007A1074">
        <w:rPr>
          <w:rFonts w:ascii="Times New Roman" w:hAnsi="Times New Roman" w:cs="Times New Roman"/>
          <w:sz w:val="24"/>
          <w:szCs w:val="24"/>
          <w:lang w:val="en-GB"/>
        </w:rPr>
        <w:t xml:space="preserve">. </w:t>
      </w:r>
    </w:p>
    <w:p w:rsidR="00700902" w:rsidRPr="006A0F1F" w:rsidRDefault="00D43771" w:rsidP="00394CED">
      <w:pPr>
        <w:spacing w:before="120" w:after="12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Although the European Council has come to play a political role, nevertheless that role has not met significant institutional constraints. If </w:t>
      </w:r>
      <w:r w:rsidR="00204870" w:rsidRPr="007A1074">
        <w:rPr>
          <w:rFonts w:ascii="Times New Roman" w:hAnsi="Times New Roman" w:cs="Times New Roman"/>
          <w:sz w:val="24"/>
          <w:szCs w:val="24"/>
          <w:lang w:val="en-GB"/>
        </w:rPr>
        <w:t xml:space="preserve">the European Council is the elephant in the </w:t>
      </w:r>
      <w:r w:rsidR="007A0FD1">
        <w:rPr>
          <w:rFonts w:ascii="Times New Roman" w:hAnsi="Times New Roman" w:cs="Times New Roman"/>
          <w:sz w:val="24"/>
          <w:szCs w:val="24"/>
          <w:lang w:val="en-GB"/>
        </w:rPr>
        <w:t xml:space="preserve">executive power’s </w:t>
      </w:r>
      <w:r w:rsidR="00204870" w:rsidRPr="007A1074">
        <w:rPr>
          <w:rFonts w:ascii="Times New Roman" w:hAnsi="Times New Roman" w:cs="Times New Roman"/>
          <w:sz w:val="24"/>
          <w:szCs w:val="24"/>
          <w:lang w:val="en-GB"/>
        </w:rPr>
        <w:t>room, how should it be handled?</w:t>
      </w:r>
      <w:r w:rsidR="006A0F1F">
        <w:rPr>
          <w:rFonts w:ascii="Times New Roman" w:hAnsi="Times New Roman" w:cs="Times New Roman"/>
          <w:sz w:val="24"/>
          <w:szCs w:val="24"/>
          <w:lang w:val="en-GB"/>
        </w:rPr>
        <w:t xml:space="preserve"> </w:t>
      </w:r>
      <w:r w:rsidR="00204E95">
        <w:rPr>
          <w:rFonts w:ascii="Times New Roman" w:hAnsi="Times New Roman" w:cs="Times New Roman"/>
          <w:sz w:val="24"/>
          <w:szCs w:val="24"/>
          <w:lang w:val="en-GB"/>
        </w:rPr>
        <w:t xml:space="preserve">For answering, it is preliminary to distinguish between federations by disaggregation (or </w:t>
      </w:r>
      <w:r w:rsidR="00204E95">
        <w:rPr>
          <w:rFonts w:ascii="Times New Roman" w:hAnsi="Times New Roman" w:cs="Times New Roman"/>
          <w:i/>
          <w:sz w:val="24"/>
          <w:szCs w:val="24"/>
          <w:lang w:val="en-GB"/>
        </w:rPr>
        <w:t xml:space="preserve">federal </w:t>
      </w:r>
      <w:r w:rsidR="00204E95" w:rsidRPr="00204E95">
        <w:rPr>
          <w:rFonts w:ascii="Times New Roman" w:hAnsi="Times New Roman" w:cs="Times New Roman"/>
          <w:i/>
          <w:sz w:val="24"/>
          <w:szCs w:val="24"/>
          <w:lang w:val="en-GB"/>
        </w:rPr>
        <w:t>states</w:t>
      </w:r>
      <w:r w:rsidR="00204E95">
        <w:rPr>
          <w:rFonts w:ascii="Times New Roman" w:hAnsi="Times New Roman" w:cs="Times New Roman"/>
          <w:sz w:val="24"/>
          <w:szCs w:val="24"/>
          <w:lang w:val="en-GB"/>
        </w:rPr>
        <w:t xml:space="preserve">) and federations by aggregation (or </w:t>
      </w:r>
      <w:r w:rsidR="00204E95">
        <w:rPr>
          <w:rFonts w:ascii="Times New Roman" w:hAnsi="Times New Roman" w:cs="Times New Roman"/>
          <w:i/>
          <w:sz w:val="24"/>
          <w:szCs w:val="24"/>
          <w:lang w:val="en-GB"/>
        </w:rPr>
        <w:t xml:space="preserve">federal unions). </w:t>
      </w:r>
      <w:r w:rsidR="00D73736">
        <w:rPr>
          <w:rFonts w:ascii="Times New Roman" w:hAnsi="Times New Roman" w:cs="Times New Roman"/>
          <w:sz w:val="24"/>
          <w:szCs w:val="24"/>
          <w:lang w:val="en-GB"/>
        </w:rPr>
        <w:t xml:space="preserve">The former are based on a manageable (demographic) symmetry and (cultural) differentiation between their constituent units, whereas the latter have had to solve the puzzle of keeping on board of the federation highly asymmetrical </w:t>
      </w:r>
      <w:r>
        <w:rPr>
          <w:rFonts w:ascii="Times New Roman" w:hAnsi="Times New Roman" w:cs="Times New Roman"/>
          <w:sz w:val="24"/>
          <w:szCs w:val="24"/>
          <w:lang w:val="en-GB"/>
        </w:rPr>
        <w:t xml:space="preserve">and nationally differentiated constituent units. In the former case, it has been possible to solve the puzzle of the executive power </w:t>
      </w:r>
      <w:proofErr w:type="spellStart"/>
      <w:r>
        <w:rPr>
          <w:rFonts w:ascii="Times New Roman" w:hAnsi="Times New Roman" w:cs="Times New Roman"/>
          <w:sz w:val="24"/>
          <w:szCs w:val="24"/>
          <w:lang w:val="en-GB"/>
        </w:rPr>
        <w:t>parliamentarizing</w:t>
      </w:r>
      <w:proofErr w:type="spellEnd"/>
      <w:r>
        <w:rPr>
          <w:rFonts w:ascii="Times New Roman" w:hAnsi="Times New Roman" w:cs="Times New Roman"/>
          <w:sz w:val="24"/>
          <w:szCs w:val="24"/>
          <w:lang w:val="en-GB"/>
        </w:rPr>
        <w:t xml:space="preserve"> it. In the latter case, the asymmetry and differentiation between member states have prevented any centralization of governmental power in the only popular chamber of the legislature. </w:t>
      </w:r>
      <w:r w:rsidR="00C101A1">
        <w:rPr>
          <w:rFonts w:ascii="Times New Roman" w:hAnsi="Times New Roman" w:cs="Times New Roman"/>
          <w:sz w:val="24"/>
          <w:szCs w:val="24"/>
          <w:lang w:val="en-GB"/>
        </w:rPr>
        <w:t>Unaware of this basic distinction between federations, t</w:t>
      </w:r>
      <w:r w:rsidR="006A0F1F" w:rsidRPr="00204E95">
        <w:rPr>
          <w:rFonts w:ascii="Times New Roman" w:hAnsi="Times New Roman" w:cs="Times New Roman"/>
          <w:sz w:val="24"/>
          <w:szCs w:val="24"/>
          <w:lang w:val="en-GB"/>
        </w:rPr>
        <w:t>he</w:t>
      </w:r>
      <w:r w:rsidR="006A0F1F">
        <w:rPr>
          <w:rFonts w:ascii="Times New Roman" w:hAnsi="Times New Roman" w:cs="Times New Roman"/>
          <w:sz w:val="24"/>
          <w:szCs w:val="24"/>
          <w:lang w:val="en-GB"/>
        </w:rPr>
        <w:t xml:space="preserve"> standard answer </w:t>
      </w:r>
      <w:r w:rsidR="00C101A1">
        <w:rPr>
          <w:rFonts w:ascii="Times New Roman" w:hAnsi="Times New Roman" w:cs="Times New Roman"/>
          <w:sz w:val="24"/>
          <w:szCs w:val="24"/>
          <w:lang w:val="en-GB"/>
        </w:rPr>
        <w:t xml:space="preserve">to the question of democratizing executive power in the EU was and </w:t>
      </w:r>
      <w:r w:rsidR="006A0F1F">
        <w:rPr>
          <w:rFonts w:ascii="Times New Roman" w:hAnsi="Times New Roman" w:cs="Times New Roman"/>
          <w:sz w:val="24"/>
          <w:szCs w:val="24"/>
          <w:lang w:val="en-GB"/>
        </w:rPr>
        <w:t xml:space="preserve">continues to be that of </w:t>
      </w:r>
      <w:r w:rsidR="00204870" w:rsidRPr="007A1074">
        <w:rPr>
          <w:rFonts w:ascii="Times New Roman" w:hAnsi="Times New Roman" w:cs="Times New Roman"/>
          <w:sz w:val="24"/>
          <w:szCs w:val="24"/>
          <w:lang w:val="en-GB"/>
        </w:rPr>
        <w:t xml:space="preserve">taking the elephant out of the room. </w:t>
      </w:r>
      <w:r w:rsidR="006A0F1F">
        <w:rPr>
          <w:rFonts w:ascii="Times New Roman" w:hAnsi="Times New Roman" w:cs="Times New Roman"/>
          <w:sz w:val="24"/>
          <w:szCs w:val="24"/>
          <w:lang w:val="en-GB"/>
        </w:rPr>
        <w:t>Based on the parliamentary experience of federal states like Germany (</w:t>
      </w:r>
      <w:r w:rsidR="00C101A1">
        <w:rPr>
          <w:rFonts w:ascii="Times New Roman" w:hAnsi="Times New Roman" w:cs="Times New Roman"/>
          <w:sz w:val="24"/>
          <w:szCs w:val="24"/>
          <w:lang w:val="en-GB"/>
        </w:rPr>
        <w:t>or</w:t>
      </w:r>
      <w:r w:rsidR="006A0F1F">
        <w:rPr>
          <w:rFonts w:ascii="Times New Roman" w:hAnsi="Times New Roman" w:cs="Times New Roman"/>
          <w:sz w:val="24"/>
          <w:szCs w:val="24"/>
          <w:lang w:val="en-GB"/>
        </w:rPr>
        <w:t xml:space="preserve"> Belgium, Canada, Australia</w:t>
      </w:r>
      <w:r w:rsidR="00C101A1">
        <w:rPr>
          <w:rFonts w:ascii="Times New Roman" w:hAnsi="Times New Roman" w:cs="Times New Roman"/>
          <w:sz w:val="24"/>
          <w:szCs w:val="24"/>
          <w:lang w:val="en-GB"/>
        </w:rPr>
        <w:t>, but also Austria where the popular election of the president of the Republic does not affect the parliamentary character of the executive power</w:t>
      </w:r>
      <w:r w:rsidR="006A0F1F">
        <w:rPr>
          <w:rFonts w:ascii="Times New Roman" w:hAnsi="Times New Roman" w:cs="Times New Roman"/>
          <w:sz w:val="24"/>
          <w:szCs w:val="24"/>
          <w:lang w:val="en-GB"/>
        </w:rPr>
        <w:t>), that answer implies that the</w:t>
      </w:r>
      <w:r w:rsidR="00204870" w:rsidRPr="007A1074">
        <w:rPr>
          <w:rFonts w:ascii="Times New Roman" w:hAnsi="Times New Roman" w:cs="Times New Roman"/>
          <w:sz w:val="24"/>
          <w:szCs w:val="24"/>
          <w:lang w:val="en-GB"/>
        </w:rPr>
        <w:t xml:space="preserve"> presidenc</w:t>
      </w:r>
      <w:r w:rsidR="00BD1866" w:rsidRPr="00345463">
        <w:rPr>
          <w:rFonts w:ascii="Times New Roman" w:hAnsi="Times New Roman" w:cs="Times New Roman"/>
          <w:sz w:val="24"/>
          <w:szCs w:val="24"/>
          <w:lang w:val="en-GB"/>
        </w:rPr>
        <w:t>ies</w:t>
      </w:r>
      <w:r w:rsidR="00204870" w:rsidRPr="007A1074">
        <w:rPr>
          <w:rFonts w:ascii="Times New Roman" w:hAnsi="Times New Roman" w:cs="Times New Roman"/>
          <w:sz w:val="24"/>
          <w:szCs w:val="24"/>
          <w:lang w:val="en-GB"/>
        </w:rPr>
        <w:t xml:space="preserve"> of the European Council and of the Commission </w:t>
      </w:r>
      <w:r w:rsidR="006A0F1F">
        <w:rPr>
          <w:rFonts w:ascii="Times New Roman" w:hAnsi="Times New Roman" w:cs="Times New Roman"/>
          <w:sz w:val="24"/>
          <w:szCs w:val="24"/>
          <w:lang w:val="en-GB"/>
        </w:rPr>
        <w:t>a</w:t>
      </w:r>
      <w:r w:rsidR="00204870" w:rsidRPr="007A1074">
        <w:rPr>
          <w:rFonts w:ascii="Times New Roman" w:hAnsi="Times New Roman" w:cs="Times New Roman"/>
          <w:sz w:val="24"/>
          <w:szCs w:val="24"/>
          <w:lang w:val="en-GB"/>
        </w:rPr>
        <w:t xml:space="preserve">re merged into the latter, something which is not prohibited by the Lisbon Treaty, </w:t>
      </w:r>
      <w:r w:rsidR="006A0F1F">
        <w:rPr>
          <w:rFonts w:ascii="Times New Roman" w:hAnsi="Times New Roman" w:cs="Times New Roman"/>
          <w:sz w:val="24"/>
          <w:szCs w:val="24"/>
          <w:lang w:val="en-GB"/>
        </w:rPr>
        <w:t>thus moving towards a</w:t>
      </w:r>
      <w:r w:rsidR="00204870" w:rsidRPr="007A1074">
        <w:rPr>
          <w:rFonts w:ascii="Times New Roman" w:hAnsi="Times New Roman" w:cs="Times New Roman"/>
          <w:sz w:val="24"/>
          <w:szCs w:val="24"/>
          <w:lang w:val="en-GB"/>
        </w:rPr>
        <w:t xml:space="preserve"> unified presiden</w:t>
      </w:r>
      <w:r w:rsidR="00BD1866" w:rsidRPr="00345463">
        <w:rPr>
          <w:rFonts w:ascii="Times New Roman" w:hAnsi="Times New Roman" w:cs="Times New Roman"/>
          <w:sz w:val="24"/>
          <w:szCs w:val="24"/>
          <w:lang w:val="en-GB"/>
        </w:rPr>
        <w:t>cy</w:t>
      </w:r>
      <w:r w:rsidR="00204870" w:rsidRPr="007A1074">
        <w:rPr>
          <w:rFonts w:ascii="Times New Roman" w:hAnsi="Times New Roman" w:cs="Times New Roman"/>
          <w:sz w:val="24"/>
          <w:szCs w:val="24"/>
          <w:lang w:val="en-GB"/>
        </w:rPr>
        <w:t xml:space="preserve"> </w:t>
      </w:r>
      <w:r w:rsidR="006A0F1F">
        <w:rPr>
          <w:rFonts w:ascii="Times New Roman" w:hAnsi="Times New Roman" w:cs="Times New Roman"/>
          <w:sz w:val="24"/>
          <w:szCs w:val="24"/>
          <w:lang w:val="en-GB"/>
        </w:rPr>
        <w:t>accountable</w:t>
      </w:r>
      <w:r w:rsidR="00204870" w:rsidRPr="007A1074">
        <w:rPr>
          <w:rFonts w:ascii="Times New Roman" w:hAnsi="Times New Roman" w:cs="Times New Roman"/>
          <w:sz w:val="24"/>
          <w:szCs w:val="24"/>
          <w:lang w:val="en-GB"/>
        </w:rPr>
        <w:t xml:space="preserve"> primarily to the EP. This would</w:t>
      </w:r>
      <w:r w:rsidR="00347076">
        <w:rPr>
          <w:rFonts w:ascii="Times New Roman" w:hAnsi="Times New Roman" w:cs="Times New Roman"/>
          <w:sz w:val="24"/>
          <w:szCs w:val="24"/>
          <w:lang w:val="en-GB"/>
        </w:rPr>
        <w:t xml:space="preserve"> require</w:t>
      </w:r>
      <w:r w:rsidR="00204870" w:rsidRPr="007A1074">
        <w:rPr>
          <w:rFonts w:ascii="Times New Roman" w:hAnsi="Times New Roman" w:cs="Times New Roman"/>
          <w:sz w:val="24"/>
          <w:szCs w:val="24"/>
          <w:lang w:val="en-GB"/>
        </w:rPr>
        <w:t xml:space="preserve"> that the sole chamber representing the states would be the Council (of which the European Council would return to being a formation). </w:t>
      </w:r>
      <w:r w:rsidR="00347076">
        <w:rPr>
          <w:rFonts w:ascii="Times New Roman" w:hAnsi="Times New Roman" w:cs="Times New Roman"/>
          <w:sz w:val="24"/>
          <w:szCs w:val="24"/>
          <w:lang w:val="en-GB"/>
        </w:rPr>
        <w:t xml:space="preserve">The Council would play </w:t>
      </w:r>
      <w:r w:rsidR="00C101A1">
        <w:rPr>
          <w:rFonts w:ascii="Times New Roman" w:hAnsi="Times New Roman" w:cs="Times New Roman"/>
          <w:sz w:val="24"/>
          <w:szCs w:val="24"/>
          <w:lang w:val="en-GB"/>
        </w:rPr>
        <w:t>an</w:t>
      </w:r>
      <w:r w:rsidR="00347076">
        <w:rPr>
          <w:rFonts w:ascii="Times New Roman" w:hAnsi="Times New Roman" w:cs="Times New Roman"/>
          <w:sz w:val="24"/>
          <w:szCs w:val="24"/>
          <w:lang w:val="en-GB"/>
        </w:rPr>
        <w:t xml:space="preserve"> </w:t>
      </w:r>
      <w:r w:rsidR="00347076">
        <w:rPr>
          <w:rFonts w:ascii="Times New Roman" w:hAnsi="Times New Roman" w:cs="Times New Roman"/>
          <w:sz w:val="24"/>
          <w:szCs w:val="24"/>
          <w:lang w:val="en-GB"/>
        </w:rPr>
        <w:lastRenderedPageBreak/>
        <w:t xml:space="preserve">important role in policies of concern to the member states, although it would be the EP to have the prerogative to vote up or down the Commission and its president. This parliamentary strategy is clear and familiar to European citizens. </w:t>
      </w:r>
      <w:r w:rsidR="00C101A1">
        <w:rPr>
          <w:rFonts w:ascii="Times New Roman" w:hAnsi="Times New Roman" w:cs="Times New Roman"/>
          <w:sz w:val="24"/>
          <w:szCs w:val="24"/>
          <w:lang w:val="en-GB"/>
        </w:rPr>
        <w:t xml:space="preserve">Indeed, in the European political tradition, democratization of executive power has consisted in bringing “the king into the parliament”. </w:t>
      </w:r>
      <w:r w:rsidR="00347076">
        <w:rPr>
          <w:rFonts w:ascii="Times New Roman" w:hAnsi="Times New Roman" w:cs="Times New Roman"/>
          <w:sz w:val="24"/>
          <w:szCs w:val="24"/>
          <w:lang w:val="en-GB"/>
        </w:rPr>
        <w:t xml:space="preserve">However, </w:t>
      </w:r>
      <w:r w:rsidR="00C101A1">
        <w:rPr>
          <w:rFonts w:ascii="Times New Roman" w:hAnsi="Times New Roman" w:cs="Times New Roman"/>
          <w:sz w:val="24"/>
          <w:szCs w:val="24"/>
          <w:lang w:val="en-GB"/>
        </w:rPr>
        <w:t>this strategy</w:t>
      </w:r>
      <w:r w:rsidR="00347076">
        <w:rPr>
          <w:rFonts w:ascii="Times New Roman" w:hAnsi="Times New Roman" w:cs="Times New Roman"/>
          <w:sz w:val="24"/>
          <w:szCs w:val="24"/>
          <w:lang w:val="en-GB"/>
        </w:rPr>
        <w:t xml:space="preserve"> has political and structural flaws</w:t>
      </w:r>
      <w:r w:rsidR="00C101A1">
        <w:rPr>
          <w:rFonts w:ascii="Times New Roman" w:hAnsi="Times New Roman" w:cs="Times New Roman"/>
          <w:sz w:val="24"/>
          <w:szCs w:val="24"/>
          <w:lang w:val="en-GB"/>
        </w:rPr>
        <w:t xml:space="preserve"> in dealing with the organization of executive power in a union of states</w:t>
      </w:r>
      <w:r w:rsidR="00347076">
        <w:rPr>
          <w:rFonts w:ascii="Times New Roman" w:hAnsi="Times New Roman" w:cs="Times New Roman"/>
          <w:sz w:val="24"/>
          <w:szCs w:val="24"/>
          <w:lang w:val="en-GB"/>
        </w:rPr>
        <w:t>. Politically</w:t>
      </w:r>
      <w:r w:rsidR="00204870" w:rsidRPr="007A1074">
        <w:rPr>
          <w:rFonts w:ascii="Times New Roman" w:hAnsi="Times New Roman" w:cs="Times New Roman"/>
          <w:sz w:val="24"/>
          <w:szCs w:val="24"/>
          <w:lang w:val="en-GB"/>
        </w:rPr>
        <w:t xml:space="preserve">, leaders of states with powerful national identities and consolidated configurations of power would find it hard to accept to be reduced to the status of minister-presidents or prime ministers of a German </w:t>
      </w:r>
      <w:r w:rsidR="00204870" w:rsidRPr="007A1074">
        <w:rPr>
          <w:rFonts w:ascii="Times New Roman" w:hAnsi="Times New Roman" w:cs="Times New Roman"/>
          <w:i/>
          <w:sz w:val="24"/>
          <w:szCs w:val="24"/>
          <w:lang w:val="en-GB"/>
        </w:rPr>
        <w:t xml:space="preserve">Lander </w:t>
      </w:r>
      <w:r w:rsidR="00204870" w:rsidRPr="007A1074">
        <w:rPr>
          <w:rFonts w:ascii="Times New Roman" w:hAnsi="Times New Roman" w:cs="Times New Roman"/>
          <w:sz w:val="24"/>
          <w:szCs w:val="24"/>
          <w:lang w:val="en-GB"/>
        </w:rPr>
        <w:t>or a Canadian province.</w:t>
      </w:r>
      <w:r w:rsidR="00347076">
        <w:rPr>
          <w:rFonts w:ascii="Times New Roman" w:hAnsi="Times New Roman" w:cs="Times New Roman"/>
          <w:sz w:val="24"/>
          <w:szCs w:val="24"/>
          <w:lang w:val="en-GB"/>
        </w:rPr>
        <w:t xml:space="preserve"> Moreover, these leaders, through the institutionalization of the European Council’s executive role, have acquired a prominent power in the EU’s decision-making process. It seems difficult to rob an institution of a role once</w:t>
      </w:r>
      <w:r w:rsidR="00204870" w:rsidRPr="007A1074">
        <w:rPr>
          <w:rFonts w:ascii="Times New Roman" w:hAnsi="Times New Roman" w:cs="Times New Roman"/>
          <w:sz w:val="24"/>
          <w:szCs w:val="24"/>
          <w:lang w:val="en-GB"/>
        </w:rPr>
        <w:t xml:space="preserve"> </w:t>
      </w:r>
      <w:r w:rsidR="00347076">
        <w:rPr>
          <w:rFonts w:ascii="Times New Roman" w:hAnsi="Times New Roman" w:cs="Times New Roman"/>
          <w:sz w:val="24"/>
          <w:szCs w:val="24"/>
          <w:lang w:val="en-GB"/>
        </w:rPr>
        <w:t xml:space="preserve">it has been routinized. Structurally, as indicated by </w:t>
      </w:r>
      <w:r w:rsidR="009B0CB6">
        <w:rPr>
          <w:rFonts w:ascii="Times New Roman" w:hAnsi="Times New Roman" w:cs="Times New Roman"/>
          <w:sz w:val="24"/>
          <w:szCs w:val="24"/>
          <w:lang w:val="en-GB"/>
        </w:rPr>
        <w:t>the</w:t>
      </w:r>
      <w:r w:rsidR="00700902">
        <w:rPr>
          <w:rFonts w:ascii="Times New Roman" w:hAnsi="Times New Roman" w:cs="Times New Roman"/>
          <w:sz w:val="24"/>
          <w:szCs w:val="24"/>
          <w:lang w:val="en-GB"/>
        </w:rPr>
        <w:t xml:space="preserve"> comparative federalism’s literature</w:t>
      </w:r>
      <w:r w:rsidR="009B0CB6">
        <w:rPr>
          <w:rFonts w:ascii="Times New Roman" w:hAnsi="Times New Roman" w:cs="Times New Roman"/>
          <w:sz w:val="24"/>
          <w:szCs w:val="24"/>
          <w:lang w:val="en-GB"/>
        </w:rPr>
        <w:t>, u</w:t>
      </w:r>
      <w:r w:rsidR="00700902">
        <w:rPr>
          <w:rFonts w:ascii="Times New Roman" w:hAnsi="Times New Roman" w:cs="Times New Roman"/>
          <w:sz w:val="24"/>
          <w:szCs w:val="24"/>
          <w:lang w:val="en-GB"/>
        </w:rPr>
        <w:t xml:space="preserve">nions of asymmetric (demographically) and differentiated (nationally) states cannot adopt parliamentary solutions for their </w:t>
      </w:r>
      <w:r w:rsidR="00347076">
        <w:rPr>
          <w:rFonts w:ascii="Times New Roman" w:hAnsi="Times New Roman" w:cs="Times New Roman"/>
          <w:sz w:val="24"/>
          <w:szCs w:val="24"/>
          <w:lang w:val="en-GB"/>
        </w:rPr>
        <w:t>decision-making system</w:t>
      </w:r>
      <w:r w:rsidR="00700902">
        <w:rPr>
          <w:rFonts w:ascii="Times New Roman" w:hAnsi="Times New Roman" w:cs="Times New Roman"/>
          <w:sz w:val="24"/>
          <w:szCs w:val="24"/>
          <w:lang w:val="en-GB"/>
        </w:rPr>
        <w:t xml:space="preserve">. </w:t>
      </w:r>
      <w:r w:rsidR="00C101A1">
        <w:rPr>
          <w:rFonts w:ascii="Times New Roman" w:hAnsi="Times New Roman" w:cs="Times New Roman"/>
          <w:sz w:val="24"/>
          <w:szCs w:val="24"/>
          <w:lang w:val="en-GB"/>
        </w:rPr>
        <w:t>The efficient secret of parliamentary government, to use the famous formula elaborated by the British scholar and journalist Walter Bagehot (1826-1877), consists in the fusion of powers between the parliamentary majority and its</w:t>
      </w:r>
      <w:r w:rsidR="00394CED">
        <w:rPr>
          <w:rFonts w:ascii="Times New Roman" w:hAnsi="Times New Roman" w:cs="Times New Roman"/>
          <w:sz w:val="24"/>
          <w:szCs w:val="24"/>
          <w:lang w:val="en-GB"/>
        </w:rPr>
        <w:t xml:space="preserve"> cabinet. Parliamentary government centralizes governmental power also in federations. It is the only </w:t>
      </w:r>
      <w:r w:rsidR="00394CED">
        <w:rPr>
          <w:rFonts w:ascii="Times New Roman" w:hAnsi="Times New Roman" w:cs="Times New Roman"/>
          <w:i/>
          <w:sz w:val="24"/>
          <w:szCs w:val="24"/>
          <w:lang w:val="en-GB"/>
        </w:rPr>
        <w:t xml:space="preserve">Bundestag </w:t>
      </w:r>
      <w:r w:rsidR="00394CED">
        <w:rPr>
          <w:rFonts w:ascii="Times New Roman" w:hAnsi="Times New Roman" w:cs="Times New Roman"/>
          <w:sz w:val="24"/>
          <w:szCs w:val="24"/>
          <w:lang w:val="en-GB"/>
        </w:rPr>
        <w:t xml:space="preserve">to have the power to give political confidence to the German Chancellor (or </w:t>
      </w:r>
      <w:r w:rsidR="00394CED">
        <w:rPr>
          <w:rFonts w:ascii="Times New Roman" w:hAnsi="Times New Roman" w:cs="Times New Roman"/>
          <w:sz w:val="24"/>
          <w:szCs w:val="24"/>
          <w:lang w:val="en-GB"/>
        </w:rPr>
        <w:t>to withdraw</w:t>
      </w:r>
      <w:r w:rsidR="00394CED">
        <w:rPr>
          <w:rFonts w:ascii="Times New Roman" w:hAnsi="Times New Roman" w:cs="Times New Roman"/>
          <w:sz w:val="24"/>
          <w:szCs w:val="24"/>
          <w:lang w:val="en-GB"/>
        </w:rPr>
        <w:t xml:space="preserve"> it), it is the only House of Commons  to have the power to give confidence to the Canadian prime minister (</w:t>
      </w:r>
      <w:r w:rsidR="00394CED">
        <w:rPr>
          <w:rFonts w:ascii="Times New Roman" w:hAnsi="Times New Roman" w:cs="Times New Roman"/>
          <w:sz w:val="24"/>
          <w:szCs w:val="24"/>
          <w:lang w:val="en-GB"/>
        </w:rPr>
        <w:t>or to withdraw</w:t>
      </w:r>
      <w:r w:rsidR="00394CED">
        <w:rPr>
          <w:rFonts w:ascii="Times New Roman" w:hAnsi="Times New Roman" w:cs="Times New Roman"/>
          <w:sz w:val="24"/>
          <w:szCs w:val="24"/>
          <w:lang w:val="en-GB"/>
        </w:rPr>
        <w:t xml:space="preserve"> it). </w:t>
      </w:r>
      <w:r w:rsidR="00347076">
        <w:rPr>
          <w:rFonts w:ascii="Times New Roman" w:hAnsi="Times New Roman" w:cs="Times New Roman"/>
          <w:sz w:val="24"/>
          <w:szCs w:val="24"/>
          <w:lang w:val="en-GB"/>
        </w:rPr>
        <w:t xml:space="preserve">Federations by disaggregation can </w:t>
      </w:r>
      <w:r w:rsidR="00394CED">
        <w:rPr>
          <w:rFonts w:ascii="Times New Roman" w:hAnsi="Times New Roman" w:cs="Times New Roman"/>
          <w:sz w:val="24"/>
          <w:szCs w:val="24"/>
          <w:lang w:val="en-GB"/>
        </w:rPr>
        <w:t>have parliamentary government</w:t>
      </w:r>
      <w:r w:rsidR="00347076">
        <w:rPr>
          <w:rFonts w:ascii="Times New Roman" w:hAnsi="Times New Roman" w:cs="Times New Roman"/>
          <w:sz w:val="24"/>
          <w:szCs w:val="24"/>
          <w:lang w:val="en-GB"/>
        </w:rPr>
        <w:t xml:space="preserve"> because the asymmetry and the heterogeneity of their constituent units</w:t>
      </w:r>
      <w:r w:rsidR="00204E95">
        <w:rPr>
          <w:rFonts w:ascii="Times New Roman" w:hAnsi="Times New Roman" w:cs="Times New Roman"/>
          <w:sz w:val="24"/>
          <w:szCs w:val="24"/>
          <w:lang w:val="en-GB"/>
        </w:rPr>
        <w:t xml:space="preserve"> </w:t>
      </w:r>
      <w:r w:rsidR="00394CED">
        <w:rPr>
          <w:rFonts w:ascii="Times New Roman" w:hAnsi="Times New Roman" w:cs="Times New Roman"/>
          <w:sz w:val="24"/>
          <w:szCs w:val="24"/>
          <w:lang w:val="en-GB"/>
        </w:rPr>
        <w:t xml:space="preserve">are politically </w:t>
      </w:r>
      <w:r w:rsidR="00204E95">
        <w:rPr>
          <w:rFonts w:ascii="Times New Roman" w:hAnsi="Times New Roman" w:cs="Times New Roman"/>
          <w:sz w:val="24"/>
          <w:szCs w:val="24"/>
          <w:lang w:val="en-GB"/>
        </w:rPr>
        <w:t xml:space="preserve">manageable. Indeed, all the federations by disaggregation of the democratic world have adopted parliamentary system at the horizontal level. </w:t>
      </w:r>
      <w:r w:rsidR="00394CED">
        <w:rPr>
          <w:rFonts w:ascii="Times New Roman" w:hAnsi="Times New Roman" w:cs="Times New Roman"/>
          <w:sz w:val="24"/>
          <w:szCs w:val="24"/>
          <w:lang w:val="en-GB"/>
        </w:rPr>
        <w:t xml:space="preserve">However, </w:t>
      </w:r>
      <w:r w:rsidR="00204E95">
        <w:rPr>
          <w:rFonts w:ascii="Times New Roman" w:hAnsi="Times New Roman" w:cs="Times New Roman"/>
          <w:sz w:val="24"/>
          <w:szCs w:val="24"/>
          <w:lang w:val="en-GB"/>
        </w:rPr>
        <w:t xml:space="preserve">none of the two federations by aggregation (US and Switzerland) have adopted a parliamentary </w:t>
      </w:r>
      <w:r w:rsidR="00394CED">
        <w:rPr>
          <w:rFonts w:ascii="Times New Roman" w:hAnsi="Times New Roman" w:cs="Times New Roman"/>
          <w:sz w:val="24"/>
          <w:szCs w:val="24"/>
          <w:lang w:val="en-GB"/>
        </w:rPr>
        <w:t xml:space="preserve">system of </w:t>
      </w:r>
      <w:r w:rsidR="00204E95">
        <w:rPr>
          <w:rFonts w:ascii="Times New Roman" w:hAnsi="Times New Roman" w:cs="Times New Roman"/>
          <w:sz w:val="24"/>
          <w:szCs w:val="24"/>
          <w:lang w:val="en-GB"/>
        </w:rPr>
        <w:t>government</w:t>
      </w:r>
      <w:r w:rsidR="00394CED">
        <w:rPr>
          <w:rFonts w:ascii="Times New Roman" w:hAnsi="Times New Roman" w:cs="Times New Roman"/>
          <w:sz w:val="24"/>
          <w:szCs w:val="24"/>
          <w:lang w:val="en-GB"/>
        </w:rPr>
        <w:t xml:space="preserve"> but different forms of separation of powers</w:t>
      </w:r>
      <w:r w:rsidR="00204E95">
        <w:rPr>
          <w:rFonts w:ascii="Times New Roman" w:hAnsi="Times New Roman" w:cs="Times New Roman"/>
          <w:sz w:val="24"/>
          <w:szCs w:val="24"/>
          <w:lang w:val="en-GB"/>
        </w:rPr>
        <w:t xml:space="preserve">. The </w:t>
      </w:r>
      <w:r w:rsidR="00EF24B6">
        <w:rPr>
          <w:rFonts w:ascii="Times New Roman" w:hAnsi="Times New Roman" w:cs="Times New Roman"/>
          <w:sz w:val="24"/>
          <w:szCs w:val="24"/>
          <w:lang w:val="en-GB"/>
        </w:rPr>
        <w:t>EU is genetically similar to federations by aggregation than</w:t>
      </w:r>
      <w:r w:rsidR="00204E95">
        <w:rPr>
          <w:rFonts w:ascii="Times New Roman" w:hAnsi="Times New Roman" w:cs="Times New Roman"/>
          <w:sz w:val="24"/>
          <w:szCs w:val="24"/>
          <w:lang w:val="en-GB"/>
        </w:rPr>
        <w:t xml:space="preserve"> </w:t>
      </w:r>
      <w:r w:rsidR="00EF24B6">
        <w:rPr>
          <w:rFonts w:ascii="Times New Roman" w:hAnsi="Times New Roman" w:cs="Times New Roman"/>
          <w:sz w:val="24"/>
          <w:szCs w:val="24"/>
          <w:lang w:val="en-GB"/>
        </w:rPr>
        <w:t xml:space="preserve">disaggregation, having structural problems to solve similar to the those of the former than the latter. </w:t>
      </w:r>
      <w:r w:rsidR="00700902">
        <w:rPr>
          <w:rFonts w:ascii="Times New Roman" w:hAnsi="Times New Roman" w:cs="Times New Roman"/>
          <w:sz w:val="24"/>
          <w:szCs w:val="24"/>
          <w:shd w:val="clear" w:color="auto" w:fill="FFFFFF"/>
          <w:lang w:val="en-GB"/>
        </w:rPr>
        <w:t xml:space="preserve">To move towards </w:t>
      </w:r>
      <w:r w:rsidR="00700902" w:rsidRPr="00B80E1F">
        <w:rPr>
          <w:rFonts w:ascii="Times New Roman" w:hAnsi="Times New Roman" w:cs="Times New Roman"/>
          <w:sz w:val="24"/>
          <w:szCs w:val="24"/>
          <w:shd w:val="clear" w:color="auto" w:fill="FFFFFF"/>
          <w:lang w:val="en-GB"/>
        </w:rPr>
        <w:t>democrati</w:t>
      </w:r>
      <w:r w:rsidR="009B0CB6">
        <w:rPr>
          <w:rFonts w:ascii="Times New Roman" w:hAnsi="Times New Roman" w:cs="Times New Roman"/>
          <w:sz w:val="24"/>
          <w:szCs w:val="24"/>
          <w:shd w:val="clear" w:color="auto" w:fill="FFFFFF"/>
          <w:lang w:val="en-GB"/>
        </w:rPr>
        <w:t xml:space="preserve">sation of </w:t>
      </w:r>
      <w:r w:rsidR="00700902">
        <w:rPr>
          <w:rFonts w:ascii="Times New Roman" w:hAnsi="Times New Roman" w:cs="Times New Roman"/>
          <w:sz w:val="24"/>
          <w:szCs w:val="24"/>
          <w:shd w:val="clear" w:color="auto" w:fill="FFFFFF"/>
          <w:lang w:val="en-GB"/>
        </w:rPr>
        <w:t xml:space="preserve"> </w:t>
      </w:r>
      <w:r w:rsidR="009B0CB6">
        <w:rPr>
          <w:rFonts w:ascii="Times New Roman" w:hAnsi="Times New Roman" w:cs="Times New Roman"/>
          <w:sz w:val="24"/>
          <w:szCs w:val="24"/>
          <w:shd w:val="clear" w:color="auto" w:fill="FFFFFF"/>
          <w:lang w:val="en-GB"/>
        </w:rPr>
        <w:t>executive power in</w:t>
      </w:r>
      <w:r w:rsidR="00700902">
        <w:rPr>
          <w:rFonts w:ascii="Times New Roman" w:hAnsi="Times New Roman" w:cs="Times New Roman"/>
          <w:sz w:val="24"/>
          <w:szCs w:val="24"/>
          <w:shd w:val="clear" w:color="auto" w:fill="FFFFFF"/>
          <w:lang w:val="en-GB"/>
        </w:rPr>
        <w:t xml:space="preserve"> </w:t>
      </w:r>
      <w:r w:rsidR="00EF24B6">
        <w:rPr>
          <w:rFonts w:ascii="Times New Roman" w:hAnsi="Times New Roman" w:cs="Times New Roman"/>
          <w:sz w:val="24"/>
          <w:szCs w:val="24"/>
          <w:shd w:val="clear" w:color="auto" w:fill="FFFFFF"/>
          <w:lang w:val="en-GB"/>
        </w:rPr>
        <w:t>the EU</w:t>
      </w:r>
      <w:r w:rsidR="00700902" w:rsidRPr="00B80E1F">
        <w:rPr>
          <w:rFonts w:ascii="Times New Roman" w:hAnsi="Times New Roman" w:cs="Times New Roman"/>
          <w:sz w:val="24"/>
          <w:szCs w:val="24"/>
          <w:shd w:val="clear" w:color="auto" w:fill="FFFFFF"/>
          <w:lang w:val="en-GB"/>
        </w:rPr>
        <w:t xml:space="preserve">, </w:t>
      </w:r>
      <w:r w:rsidR="00700902">
        <w:rPr>
          <w:rFonts w:ascii="Times New Roman" w:hAnsi="Times New Roman" w:cs="Times New Roman"/>
          <w:sz w:val="24"/>
          <w:szCs w:val="24"/>
          <w:shd w:val="clear" w:color="auto" w:fill="FFFFFF"/>
          <w:lang w:val="en-GB"/>
        </w:rPr>
        <w:t xml:space="preserve">it is thus necessary to follow a </w:t>
      </w:r>
      <w:r w:rsidR="00700902" w:rsidRPr="00B80E1F">
        <w:rPr>
          <w:rFonts w:ascii="Times New Roman" w:hAnsi="Times New Roman" w:cs="Times New Roman"/>
          <w:sz w:val="24"/>
          <w:szCs w:val="24"/>
          <w:shd w:val="clear" w:color="auto" w:fill="FFFFFF"/>
          <w:lang w:val="en-GB"/>
        </w:rPr>
        <w:t>post-parl</w:t>
      </w:r>
      <w:r w:rsidR="00700902">
        <w:rPr>
          <w:rFonts w:ascii="Times New Roman" w:hAnsi="Times New Roman" w:cs="Times New Roman"/>
          <w:sz w:val="24"/>
          <w:szCs w:val="24"/>
          <w:shd w:val="clear" w:color="auto" w:fill="FFFFFF"/>
          <w:lang w:val="en-GB"/>
        </w:rPr>
        <w:t>i</w:t>
      </w:r>
      <w:r w:rsidR="00700902" w:rsidRPr="00B80E1F">
        <w:rPr>
          <w:rFonts w:ascii="Times New Roman" w:hAnsi="Times New Roman" w:cs="Times New Roman"/>
          <w:sz w:val="24"/>
          <w:szCs w:val="24"/>
          <w:shd w:val="clear" w:color="auto" w:fill="FFFFFF"/>
          <w:lang w:val="en-GB"/>
        </w:rPr>
        <w:t>amentar</w:t>
      </w:r>
      <w:r w:rsidR="00700902">
        <w:rPr>
          <w:rFonts w:ascii="Times New Roman" w:hAnsi="Times New Roman" w:cs="Times New Roman"/>
          <w:sz w:val="24"/>
          <w:szCs w:val="24"/>
          <w:shd w:val="clear" w:color="auto" w:fill="FFFFFF"/>
          <w:lang w:val="en-GB"/>
        </w:rPr>
        <w:t>y road</w:t>
      </w:r>
      <w:r w:rsidR="00700902" w:rsidRPr="00B80E1F">
        <w:rPr>
          <w:rFonts w:ascii="Times New Roman" w:hAnsi="Times New Roman" w:cs="Times New Roman"/>
          <w:sz w:val="24"/>
          <w:szCs w:val="24"/>
          <w:shd w:val="clear" w:color="auto" w:fill="FFFFFF"/>
          <w:lang w:val="en-GB"/>
        </w:rPr>
        <w:t xml:space="preserve">. </w:t>
      </w:r>
      <w:r w:rsidR="00F22E02">
        <w:rPr>
          <w:rFonts w:ascii="Times New Roman" w:hAnsi="Times New Roman" w:cs="Times New Roman"/>
          <w:sz w:val="24"/>
          <w:szCs w:val="24"/>
          <w:shd w:val="clear" w:color="auto" w:fill="FFFFFF"/>
          <w:lang w:val="en-GB"/>
        </w:rPr>
        <w:t xml:space="preserve">In </w:t>
      </w:r>
      <w:r w:rsidR="00EF24B6">
        <w:rPr>
          <w:rFonts w:ascii="Times New Roman" w:hAnsi="Times New Roman" w:cs="Times New Roman"/>
          <w:sz w:val="24"/>
          <w:szCs w:val="24"/>
          <w:shd w:val="clear" w:color="auto" w:fill="FFFFFF"/>
          <w:lang w:val="en-GB"/>
        </w:rPr>
        <w:t xml:space="preserve">particular, in </w:t>
      </w:r>
      <w:r w:rsidR="00F22E02">
        <w:rPr>
          <w:rFonts w:ascii="Times New Roman" w:hAnsi="Times New Roman" w:cs="Times New Roman"/>
          <w:sz w:val="24"/>
          <w:szCs w:val="24"/>
          <w:shd w:val="clear" w:color="auto" w:fill="FFFFFF"/>
          <w:lang w:val="en-GB"/>
        </w:rPr>
        <w:t>the case of the EU, i</w:t>
      </w:r>
      <w:r w:rsidR="00700902">
        <w:rPr>
          <w:rFonts w:ascii="Times New Roman" w:hAnsi="Times New Roman" w:cs="Times New Roman"/>
          <w:sz w:val="24"/>
          <w:szCs w:val="24"/>
          <w:shd w:val="clear" w:color="auto" w:fill="FFFFFF"/>
          <w:lang w:val="en-GB"/>
        </w:rPr>
        <w:t>t is necessary to acknowledge</w:t>
      </w:r>
      <w:r w:rsidR="00F22E02">
        <w:rPr>
          <w:rFonts w:ascii="Times New Roman" w:hAnsi="Times New Roman" w:cs="Times New Roman"/>
          <w:sz w:val="24"/>
          <w:szCs w:val="24"/>
          <w:shd w:val="clear" w:color="auto" w:fill="FFFFFF"/>
          <w:lang w:val="en-GB"/>
        </w:rPr>
        <w:t>,</w:t>
      </w:r>
      <w:r w:rsidR="00700902">
        <w:rPr>
          <w:rFonts w:ascii="Times New Roman" w:hAnsi="Times New Roman" w:cs="Times New Roman"/>
          <w:sz w:val="24"/>
          <w:szCs w:val="24"/>
          <w:shd w:val="clear" w:color="auto" w:fill="FFFFFF"/>
          <w:lang w:val="en-GB"/>
        </w:rPr>
        <w:t xml:space="preserve"> for </w:t>
      </w:r>
      <w:r w:rsidR="00F22E02">
        <w:rPr>
          <w:rFonts w:ascii="Times New Roman" w:hAnsi="Times New Roman" w:cs="Times New Roman"/>
          <w:sz w:val="24"/>
          <w:szCs w:val="24"/>
          <w:shd w:val="clear" w:color="auto" w:fill="FFFFFF"/>
          <w:lang w:val="en-GB"/>
        </w:rPr>
        <w:t xml:space="preserve">the </w:t>
      </w:r>
      <w:r w:rsidR="009B0CB6">
        <w:rPr>
          <w:rFonts w:ascii="Times New Roman" w:hAnsi="Times New Roman" w:cs="Times New Roman"/>
          <w:sz w:val="24"/>
          <w:szCs w:val="24"/>
          <w:shd w:val="clear" w:color="auto" w:fill="FFFFFF"/>
          <w:lang w:val="en-GB"/>
        </w:rPr>
        <w:t>Heads</w:t>
      </w:r>
      <w:r w:rsidR="00F22E02">
        <w:rPr>
          <w:rFonts w:ascii="Times New Roman" w:hAnsi="Times New Roman" w:cs="Times New Roman"/>
          <w:sz w:val="24"/>
          <w:szCs w:val="24"/>
          <w:shd w:val="clear" w:color="auto" w:fill="FFFFFF"/>
          <w:lang w:val="en-GB"/>
        </w:rPr>
        <w:t>,</w:t>
      </w:r>
      <w:r w:rsidR="00700902">
        <w:rPr>
          <w:rFonts w:ascii="Times New Roman" w:hAnsi="Times New Roman" w:cs="Times New Roman"/>
          <w:sz w:val="24"/>
          <w:szCs w:val="24"/>
          <w:shd w:val="clear" w:color="auto" w:fill="FFFFFF"/>
          <w:lang w:val="en-GB"/>
        </w:rPr>
        <w:t xml:space="preserve"> a role </w:t>
      </w:r>
      <w:r w:rsidR="00F22E02">
        <w:rPr>
          <w:rFonts w:ascii="Times New Roman" w:hAnsi="Times New Roman" w:cs="Times New Roman"/>
          <w:sz w:val="24"/>
          <w:szCs w:val="24"/>
          <w:shd w:val="clear" w:color="auto" w:fill="FFFFFF"/>
          <w:lang w:val="en-GB"/>
        </w:rPr>
        <w:t>in the structuring of</w:t>
      </w:r>
      <w:r w:rsidR="00700902">
        <w:rPr>
          <w:rFonts w:ascii="Times New Roman" w:hAnsi="Times New Roman" w:cs="Times New Roman"/>
          <w:sz w:val="24"/>
          <w:szCs w:val="24"/>
          <w:shd w:val="clear" w:color="auto" w:fill="FFFFFF"/>
          <w:lang w:val="en-GB"/>
        </w:rPr>
        <w:t xml:space="preserve"> the decision-making process</w:t>
      </w:r>
      <w:r w:rsidR="00700902" w:rsidRPr="00B80E1F">
        <w:rPr>
          <w:rFonts w:ascii="Times New Roman" w:hAnsi="Times New Roman" w:cs="Times New Roman"/>
          <w:sz w:val="24"/>
          <w:szCs w:val="24"/>
          <w:shd w:val="clear" w:color="auto" w:fill="FFFFFF"/>
          <w:lang w:val="en-GB"/>
        </w:rPr>
        <w:t>,</w:t>
      </w:r>
      <w:r w:rsidR="00700902">
        <w:rPr>
          <w:rFonts w:ascii="Times New Roman" w:hAnsi="Times New Roman" w:cs="Times New Roman"/>
          <w:sz w:val="24"/>
          <w:szCs w:val="24"/>
          <w:shd w:val="clear" w:color="auto" w:fill="FFFFFF"/>
          <w:lang w:val="en-GB"/>
        </w:rPr>
        <w:t xml:space="preserve"> but </w:t>
      </w:r>
      <w:r w:rsidR="00700902" w:rsidRPr="00B80E1F">
        <w:rPr>
          <w:rFonts w:ascii="Times New Roman" w:hAnsi="Times New Roman" w:cs="Times New Roman"/>
          <w:sz w:val="24"/>
          <w:szCs w:val="24"/>
          <w:shd w:val="clear" w:color="auto" w:fill="FFFFFF"/>
          <w:lang w:val="en-GB"/>
        </w:rPr>
        <w:t>no</w:t>
      </w:r>
      <w:r w:rsidR="00700902">
        <w:rPr>
          <w:rFonts w:ascii="Times New Roman" w:hAnsi="Times New Roman" w:cs="Times New Roman"/>
          <w:sz w:val="24"/>
          <w:szCs w:val="24"/>
          <w:shd w:val="clear" w:color="auto" w:fill="FFFFFF"/>
          <w:lang w:val="en-GB"/>
        </w:rPr>
        <w:t xml:space="preserve">t so </w:t>
      </w:r>
      <w:r w:rsidR="009B0CB6">
        <w:rPr>
          <w:rFonts w:ascii="Times New Roman" w:hAnsi="Times New Roman" w:cs="Times New Roman"/>
          <w:sz w:val="24"/>
          <w:szCs w:val="24"/>
          <w:shd w:val="clear" w:color="auto" w:fill="FFFFFF"/>
          <w:lang w:val="en-GB"/>
        </w:rPr>
        <w:t>direct</w:t>
      </w:r>
      <w:r w:rsidR="00700902">
        <w:rPr>
          <w:rFonts w:ascii="Times New Roman" w:hAnsi="Times New Roman" w:cs="Times New Roman"/>
          <w:sz w:val="24"/>
          <w:szCs w:val="24"/>
          <w:shd w:val="clear" w:color="auto" w:fill="FFFFFF"/>
          <w:lang w:val="en-GB"/>
        </w:rPr>
        <w:t xml:space="preserve"> as currently happens in the intergovernmental EU</w:t>
      </w:r>
      <w:r w:rsidR="00700902" w:rsidRPr="00B80E1F">
        <w:rPr>
          <w:rFonts w:ascii="Times New Roman" w:hAnsi="Times New Roman" w:cs="Times New Roman"/>
          <w:sz w:val="24"/>
          <w:szCs w:val="24"/>
          <w:shd w:val="clear" w:color="auto" w:fill="FFFFFF"/>
          <w:lang w:val="en-GB"/>
        </w:rPr>
        <w:t xml:space="preserve">. </w:t>
      </w:r>
      <w:r w:rsidR="00EF24B6">
        <w:rPr>
          <w:rFonts w:ascii="Times New Roman" w:hAnsi="Times New Roman" w:cs="Times New Roman"/>
          <w:sz w:val="24"/>
          <w:szCs w:val="24"/>
          <w:shd w:val="clear" w:color="auto" w:fill="FFFFFF"/>
          <w:lang w:val="en-GB"/>
        </w:rPr>
        <w:t xml:space="preserve">At the same time, it is necessary to acknowledge, for the Commission, a role in the elaboration and implementation of political decisions, given its nature of administrative body relatively independent rom national governments. </w:t>
      </w:r>
    </w:p>
    <w:p w:rsidR="00DC4C47" w:rsidRDefault="00DC4C47" w:rsidP="00700902">
      <w:pPr>
        <w:spacing w:before="120" w:after="120" w:line="360" w:lineRule="auto"/>
        <w:ind w:firstLine="709"/>
        <w:jc w:val="both"/>
        <w:rPr>
          <w:rFonts w:ascii="Times New Roman" w:hAnsi="Times New Roman" w:cs="Times New Roman"/>
          <w:sz w:val="24"/>
          <w:szCs w:val="24"/>
          <w:shd w:val="clear" w:color="auto" w:fill="FFFFFF"/>
          <w:lang w:val="en-GB"/>
        </w:rPr>
      </w:pPr>
    </w:p>
    <w:p w:rsidR="00DC4C47" w:rsidRPr="00E55030" w:rsidRDefault="00EF24B6" w:rsidP="00700902">
      <w:pPr>
        <w:spacing w:before="120" w:after="120" w:line="360" w:lineRule="auto"/>
        <w:ind w:firstLine="709"/>
        <w:jc w:val="both"/>
        <w:rPr>
          <w:rFonts w:ascii="Times New Roman" w:hAnsi="Times New Roman" w:cs="Times New Roman"/>
          <w:sz w:val="24"/>
          <w:szCs w:val="24"/>
          <w:shd w:val="clear" w:color="auto" w:fill="FFFFFF"/>
          <w:lang w:val="en-GB"/>
        </w:rPr>
      </w:pPr>
      <w:r>
        <w:rPr>
          <w:rFonts w:ascii="Times New Roman" w:hAnsi="Times New Roman"/>
          <w:b/>
          <w:sz w:val="24"/>
          <w:szCs w:val="24"/>
          <w:lang w:val="en-GB"/>
        </w:rPr>
        <w:t>Federalism back in</w:t>
      </w:r>
      <w:r w:rsidR="00DC4C47" w:rsidRPr="00E55030">
        <w:rPr>
          <w:rFonts w:ascii="Times New Roman" w:hAnsi="Times New Roman"/>
          <w:b/>
          <w:sz w:val="24"/>
          <w:szCs w:val="24"/>
          <w:lang w:val="en-GB"/>
        </w:rPr>
        <w:t xml:space="preserve">: </w:t>
      </w:r>
      <w:r>
        <w:rPr>
          <w:rFonts w:ascii="Times New Roman" w:hAnsi="Times New Roman"/>
          <w:b/>
          <w:sz w:val="24"/>
          <w:szCs w:val="24"/>
          <w:lang w:val="en-GB"/>
        </w:rPr>
        <w:t>separation of powers</w:t>
      </w:r>
    </w:p>
    <w:p w:rsidR="00376E93" w:rsidRPr="00E55030" w:rsidRDefault="00EF24B6" w:rsidP="00376E93">
      <w:pPr>
        <w:spacing w:before="120" w:after="120" w:line="360" w:lineRule="auto"/>
        <w:ind w:firstLine="709"/>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lastRenderedPageBreak/>
        <w:t>The two federations by aggregation of the democratic world have solved differently the puzzle of their executive power, although in both federations the latter is separated from legislative power. Whereas separation means</w:t>
      </w:r>
      <w:r w:rsidR="00334023">
        <w:rPr>
          <w:rFonts w:ascii="Times New Roman" w:hAnsi="Times New Roman" w:cs="Times New Roman"/>
          <w:sz w:val="24"/>
          <w:szCs w:val="24"/>
          <w:shd w:val="clear" w:color="auto" w:fill="FFFFFF"/>
          <w:lang w:val="en-GB"/>
        </w:rPr>
        <w:t xml:space="preserve"> that the two (executive and legislative) powers are not connected by a relation of reciprocal political confidence. In fact, both the monocratic US president</w:t>
      </w:r>
      <w:r>
        <w:rPr>
          <w:rFonts w:ascii="Times New Roman" w:hAnsi="Times New Roman" w:cs="Times New Roman"/>
          <w:sz w:val="24"/>
          <w:szCs w:val="24"/>
          <w:shd w:val="clear" w:color="auto" w:fill="FFFFFF"/>
          <w:lang w:val="en-GB"/>
        </w:rPr>
        <w:t xml:space="preserve"> </w:t>
      </w:r>
      <w:r w:rsidR="00334023">
        <w:rPr>
          <w:rFonts w:ascii="Times New Roman" w:hAnsi="Times New Roman" w:cs="Times New Roman"/>
          <w:sz w:val="24"/>
          <w:szCs w:val="24"/>
          <w:shd w:val="clear" w:color="auto" w:fill="FFFFFF"/>
          <w:lang w:val="en-GB"/>
        </w:rPr>
        <w:t xml:space="preserve">and the seven members Swiss Federal Council, although formed through different electoral procedures, do not depend on the confidence of the US Federal Congress or Swiss Federal Assembly for operating and staying in power. </w:t>
      </w:r>
      <w:r w:rsidR="007D395A">
        <w:rPr>
          <w:rFonts w:ascii="Times New Roman" w:hAnsi="Times New Roman" w:cs="Times New Roman"/>
          <w:sz w:val="24"/>
          <w:szCs w:val="24"/>
          <w:shd w:val="clear" w:color="auto" w:fill="FFFFFF"/>
          <w:lang w:val="en-GB"/>
        </w:rPr>
        <w:t xml:space="preserve">Considering this comparative context of separation of powers, it seems unlikely that the EU might move in direction of a collegial executive of the Swiss type, nominated by both the EP and the Council of Minister, but then institutionally independent from them. The ‘magic formula’ used in Switzerland for composing the collegial executive (the so called </w:t>
      </w:r>
      <w:r w:rsidR="007D395A">
        <w:rPr>
          <w:rFonts w:ascii="Times New Roman" w:hAnsi="Times New Roman" w:cs="Times New Roman"/>
          <w:i/>
          <w:sz w:val="24"/>
          <w:szCs w:val="24"/>
          <w:shd w:val="clear" w:color="auto" w:fill="FFFFFF"/>
          <w:lang w:val="en-GB"/>
        </w:rPr>
        <w:t xml:space="preserve">directorial system </w:t>
      </w:r>
      <w:r w:rsidR="007D395A">
        <w:rPr>
          <w:rFonts w:ascii="Times New Roman" w:hAnsi="Times New Roman" w:cs="Times New Roman"/>
          <w:sz w:val="24"/>
          <w:szCs w:val="24"/>
          <w:shd w:val="clear" w:color="auto" w:fill="FFFFFF"/>
          <w:lang w:val="en-GB"/>
        </w:rPr>
        <w:t>through which balancing territorial and partisan representation within it) seems to replicate of a much larger union of states as the EU. Here, in order to find a solution to the puzzle of executive power, two</w:t>
      </w:r>
      <w:r w:rsidR="00700902" w:rsidRPr="00E55030">
        <w:rPr>
          <w:rFonts w:ascii="Times New Roman" w:hAnsi="Times New Roman" w:cs="Times New Roman"/>
          <w:sz w:val="24"/>
          <w:szCs w:val="24"/>
          <w:shd w:val="clear" w:color="auto" w:fill="FFFFFF"/>
          <w:lang w:val="en-GB"/>
        </w:rPr>
        <w:t xml:space="preserve"> options may be considered, </w:t>
      </w:r>
      <w:r w:rsidR="007D395A">
        <w:rPr>
          <w:rFonts w:ascii="Times New Roman" w:hAnsi="Times New Roman" w:cs="Times New Roman"/>
          <w:sz w:val="24"/>
          <w:szCs w:val="24"/>
          <w:shd w:val="clear" w:color="auto" w:fill="FFFFFF"/>
          <w:lang w:val="en-GB"/>
        </w:rPr>
        <w:t xml:space="preserve">of course </w:t>
      </w:r>
      <w:r w:rsidR="00700902" w:rsidRPr="00E55030">
        <w:rPr>
          <w:rFonts w:ascii="Times New Roman" w:hAnsi="Times New Roman" w:cs="Times New Roman"/>
          <w:sz w:val="24"/>
          <w:szCs w:val="24"/>
          <w:shd w:val="clear" w:color="auto" w:fill="FFFFFF"/>
          <w:lang w:val="en-GB"/>
        </w:rPr>
        <w:t>both based on the separation of executive from legislative power. A first option</w:t>
      </w:r>
      <w:r w:rsidR="00376E93">
        <w:rPr>
          <w:rFonts w:ascii="Times New Roman" w:hAnsi="Times New Roman" w:cs="Times New Roman"/>
          <w:sz w:val="24"/>
          <w:szCs w:val="24"/>
          <w:shd w:val="clear" w:color="auto" w:fill="FFFFFF"/>
          <w:lang w:val="en-GB"/>
        </w:rPr>
        <w:t xml:space="preserve">, similar to the US </w:t>
      </w:r>
      <w:r w:rsidR="00376E93">
        <w:rPr>
          <w:rFonts w:ascii="Times New Roman" w:hAnsi="Times New Roman" w:cs="Times New Roman"/>
          <w:i/>
          <w:sz w:val="24"/>
          <w:szCs w:val="24"/>
          <w:shd w:val="clear" w:color="auto" w:fill="FFFFFF"/>
          <w:lang w:val="en-GB"/>
        </w:rPr>
        <w:t>presidential system,</w:t>
      </w:r>
      <w:r w:rsidR="00700902" w:rsidRPr="00E55030">
        <w:rPr>
          <w:rFonts w:ascii="Times New Roman" w:hAnsi="Times New Roman" w:cs="Times New Roman"/>
          <w:sz w:val="24"/>
          <w:szCs w:val="24"/>
          <w:shd w:val="clear" w:color="auto" w:fill="FFFFFF"/>
          <w:lang w:val="en-GB"/>
        </w:rPr>
        <w:t xml:space="preserve"> involves the popular (not direct) election of the president of the Commission (in the sense of a </w:t>
      </w:r>
      <w:r w:rsidR="00700902" w:rsidRPr="00376E93">
        <w:rPr>
          <w:rFonts w:ascii="Times New Roman" w:hAnsi="Times New Roman" w:cs="Times New Roman"/>
          <w:i/>
          <w:sz w:val="24"/>
          <w:szCs w:val="24"/>
          <w:shd w:val="clear" w:color="auto" w:fill="FFFFFF"/>
          <w:lang w:val="en-GB"/>
        </w:rPr>
        <w:t>unitary executive power</w:t>
      </w:r>
      <w:r w:rsidR="00700902" w:rsidRPr="00E55030">
        <w:rPr>
          <w:rFonts w:ascii="Times New Roman" w:hAnsi="Times New Roman" w:cs="Times New Roman"/>
          <w:sz w:val="24"/>
          <w:szCs w:val="24"/>
          <w:shd w:val="clear" w:color="auto" w:fill="FFFFFF"/>
          <w:lang w:val="en-GB"/>
        </w:rPr>
        <w:t xml:space="preserve">), an election which </w:t>
      </w:r>
      <w:r w:rsidR="00376E93">
        <w:rPr>
          <w:rFonts w:ascii="Times New Roman" w:hAnsi="Times New Roman" w:cs="Times New Roman"/>
          <w:sz w:val="24"/>
          <w:szCs w:val="24"/>
          <w:shd w:val="clear" w:color="auto" w:fill="FFFFFF"/>
          <w:lang w:val="en-GB"/>
        </w:rPr>
        <w:t xml:space="preserve">might be integrated either by the transformation of the European Council into the higher formation of the Council or in its formalization as notary’s institution (a sort of collegial head of state of the Union). In the latter case, the European Council </w:t>
      </w:r>
      <w:r w:rsidR="00700902" w:rsidRPr="00E55030">
        <w:rPr>
          <w:rFonts w:ascii="Times New Roman" w:hAnsi="Times New Roman" w:cs="Times New Roman"/>
          <w:sz w:val="24"/>
          <w:szCs w:val="24"/>
          <w:shd w:val="clear" w:color="auto" w:fill="FFFFFF"/>
          <w:lang w:val="en-GB"/>
        </w:rPr>
        <w:t xml:space="preserve">would continue to meet periodically (twice every six months, as envisaged by the Lisbon Treaty for the current European Council). </w:t>
      </w:r>
      <w:r w:rsidR="00376E93" w:rsidRPr="00E55030">
        <w:rPr>
          <w:rFonts w:ascii="Times New Roman" w:hAnsi="Times New Roman" w:cs="Times New Roman"/>
          <w:sz w:val="24"/>
          <w:szCs w:val="24"/>
          <w:shd w:val="clear" w:color="auto" w:fill="FFFFFF"/>
          <w:lang w:val="en-GB"/>
        </w:rPr>
        <w:t xml:space="preserve">A variant of this unitary model of executive power (as envisaged by the </w:t>
      </w:r>
      <w:r w:rsidR="00376E93" w:rsidRPr="00E55030">
        <w:rPr>
          <w:rFonts w:ascii="Times New Roman" w:hAnsi="Times New Roman" w:cs="Times New Roman"/>
          <w:i/>
          <w:sz w:val="24"/>
          <w:szCs w:val="24"/>
          <w:shd w:val="clear" w:color="auto" w:fill="FFFFFF"/>
          <w:lang w:val="en-GB"/>
        </w:rPr>
        <w:t xml:space="preserve">Rome Manifesto </w:t>
      </w:r>
      <w:r w:rsidR="00376E93" w:rsidRPr="00E55030">
        <w:rPr>
          <w:rFonts w:ascii="Times New Roman" w:hAnsi="Times New Roman" w:cs="Times New Roman"/>
          <w:sz w:val="24"/>
          <w:szCs w:val="24"/>
          <w:shd w:val="clear" w:color="auto" w:fill="FFFFFF"/>
          <w:lang w:val="en-GB"/>
        </w:rPr>
        <w:t>made public in occasion of the 60</w:t>
      </w:r>
      <w:r w:rsidR="00376E93" w:rsidRPr="00E55030">
        <w:rPr>
          <w:rFonts w:ascii="Times New Roman" w:hAnsi="Times New Roman" w:cs="Times New Roman"/>
          <w:sz w:val="24"/>
          <w:szCs w:val="24"/>
          <w:shd w:val="clear" w:color="auto" w:fill="FFFFFF"/>
          <w:vertAlign w:val="superscript"/>
          <w:lang w:val="en-GB"/>
        </w:rPr>
        <w:t>th</w:t>
      </w:r>
      <w:r w:rsidR="00376E93" w:rsidRPr="00E55030">
        <w:rPr>
          <w:rFonts w:ascii="Times New Roman" w:hAnsi="Times New Roman" w:cs="Times New Roman"/>
          <w:sz w:val="24"/>
          <w:szCs w:val="24"/>
          <w:shd w:val="clear" w:color="auto" w:fill="FFFFFF"/>
          <w:lang w:val="en-GB"/>
        </w:rPr>
        <w:t xml:space="preserve"> anniversary of the Rome Treaties, </w:t>
      </w:r>
      <w:hyperlink r:id="rId9" w:history="1">
        <w:r w:rsidR="00376E93" w:rsidRPr="00376E93">
          <w:rPr>
            <w:rStyle w:val="Collegamentoipertestuale"/>
            <w:sz w:val="24"/>
            <w:szCs w:val="24"/>
            <w:lang w:val="en-US"/>
          </w:rPr>
          <w:t>https://www.romemanifesto.eu/</w:t>
        </w:r>
      </w:hyperlink>
      <w:r w:rsidR="00376E93" w:rsidRPr="00E55030">
        <w:rPr>
          <w:rFonts w:ascii="Times New Roman" w:hAnsi="Times New Roman" w:cs="Times New Roman"/>
          <w:sz w:val="24"/>
          <w:szCs w:val="24"/>
          <w:shd w:val="clear" w:color="auto" w:fill="FFFFFF"/>
          <w:lang w:val="en-GB"/>
        </w:rPr>
        <w:t xml:space="preserve">) is </w:t>
      </w:r>
      <w:r w:rsidR="00376E93">
        <w:rPr>
          <w:rFonts w:ascii="Times New Roman" w:hAnsi="Times New Roman" w:cs="Times New Roman"/>
          <w:sz w:val="24"/>
          <w:szCs w:val="24"/>
          <w:shd w:val="clear" w:color="auto" w:fill="FFFFFF"/>
          <w:lang w:val="en-GB"/>
        </w:rPr>
        <w:t>the transformation of</w:t>
      </w:r>
      <w:r w:rsidR="00376E93" w:rsidRPr="00E55030">
        <w:rPr>
          <w:rFonts w:ascii="Times New Roman" w:hAnsi="Times New Roman" w:cs="Times New Roman"/>
          <w:sz w:val="24"/>
          <w:szCs w:val="24"/>
          <w:shd w:val="clear" w:color="auto" w:fill="FFFFFF"/>
          <w:lang w:val="en-GB"/>
        </w:rPr>
        <w:t xml:space="preserve"> the European Council in a sort of Senate, </w:t>
      </w:r>
      <w:r w:rsidR="00376E93">
        <w:rPr>
          <w:rFonts w:ascii="Times New Roman" w:hAnsi="Times New Roman" w:cs="Times New Roman"/>
          <w:sz w:val="24"/>
          <w:szCs w:val="24"/>
          <w:shd w:val="clear" w:color="auto" w:fill="FFFFFF"/>
          <w:lang w:val="en-GB"/>
        </w:rPr>
        <w:t xml:space="preserve">a substitute of the Council of Ministers, </w:t>
      </w:r>
      <w:r w:rsidR="00376E93" w:rsidRPr="00E55030">
        <w:rPr>
          <w:rFonts w:ascii="Times New Roman" w:hAnsi="Times New Roman" w:cs="Times New Roman"/>
          <w:sz w:val="24"/>
          <w:szCs w:val="24"/>
          <w:shd w:val="clear" w:color="auto" w:fill="FFFFFF"/>
          <w:lang w:val="en-GB"/>
        </w:rPr>
        <w:t>a legislative institution checking and balancing, with the EP, the president of the Commission (</w:t>
      </w:r>
      <w:proofErr w:type="spellStart"/>
      <w:r w:rsidR="00376E93">
        <w:rPr>
          <w:rFonts w:ascii="Times New Roman" w:hAnsi="Times New Roman" w:cs="Times New Roman"/>
          <w:sz w:val="24"/>
          <w:szCs w:val="24"/>
          <w:shd w:val="clear" w:color="auto" w:fill="FFFFFF"/>
          <w:lang w:val="en-GB"/>
        </w:rPr>
        <w:t>i.e</w:t>
      </w:r>
      <w:proofErr w:type="spellEnd"/>
      <w:r w:rsidR="00376E93">
        <w:rPr>
          <w:rFonts w:ascii="Times New Roman" w:hAnsi="Times New Roman" w:cs="Times New Roman"/>
          <w:sz w:val="24"/>
          <w:szCs w:val="24"/>
          <w:shd w:val="clear" w:color="auto" w:fill="FFFFFF"/>
          <w:lang w:val="en-GB"/>
        </w:rPr>
        <w:t xml:space="preserve">, </w:t>
      </w:r>
      <w:r w:rsidR="00376E93" w:rsidRPr="00E55030">
        <w:rPr>
          <w:rFonts w:ascii="Times New Roman" w:hAnsi="Times New Roman" w:cs="Times New Roman"/>
          <w:sz w:val="24"/>
          <w:szCs w:val="24"/>
          <w:shd w:val="clear" w:color="auto" w:fill="FFFFFF"/>
          <w:lang w:val="en-GB"/>
        </w:rPr>
        <w:t xml:space="preserve"> the president of the Union). </w:t>
      </w:r>
    </w:p>
    <w:p w:rsidR="00DC4C47" w:rsidRPr="00E55030" w:rsidRDefault="00376E93" w:rsidP="00076874">
      <w:pPr>
        <w:spacing w:before="120" w:after="12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shd w:val="clear" w:color="auto" w:fill="FFFFFF"/>
          <w:lang w:val="en-GB"/>
        </w:rPr>
        <w:t>A</w:t>
      </w:r>
      <w:r w:rsidR="00C81B44" w:rsidRPr="00E55030">
        <w:rPr>
          <w:rFonts w:ascii="Times New Roman" w:hAnsi="Times New Roman" w:cs="Times New Roman"/>
          <w:sz w:val="24"/>
          <w:szCs w:val="24"/>
          <w:shd w:val="clear" w:color="auto" w:fill="FFFFFF"/>
          <w:lang w:val="en-GB"/>
        </w:rPr>
        <w:t xml:space="preserve"> second option </w:t>
      </w:r>
      <w:r>
        <w:rPr>
          <w:rFonts w:ascii="Times New Roman" w:hAnsi="Times New Roman" w:cs="Times New Roman"/>
          <w:sz w:val="24"/>
          <w:szCs w:val="24"/>
          <w:shd w:val="clear" w:color="auto" w:fill="FFFFFF"/>
          <w:lang w:val="en-GB"/>
        </w:rPr>
        <w:t xml:space="preserve">instead acknowledges the </w:t>
      </w:r>
      <w:r w:rsidRPr="003A430B">
        <w:rPr>
          <w:rFonts w:ascii="Times New Roman" w:hAnsi="Times New Roman" w:cs="Times New Roman"/>
          <w:sz w:val="24"/>
          <w:szCs w:val="24"/>
          <w:shd w:val="clear" w:color="auto" w:fill="FFFFFF"/>
          <w:lang w:val="en-GB"/>
        </w:rPr>
        <w:t>dual nature</w:t>
      </w:r>
      <w:r>
        <w:rPr>
          <w:rFonts w:ascii="Times New Roman" w:hAnsi="Times New Roman" w:cs="Times New Roman"/>
          <w:sz w:val="24"/>
          <w:szCs w:val="24"/>
          <w:shd w:val="clear" w:color="auto" w:fill="FFFFFF"/>
          <w:lang w:val="en-GB"/>
        </w:rPr>
        <w:t xml:space="preserve"> of the executive power of the EU, advancing towards</w:t>
      </w:r>
      <w:r w:rsidR="00C81B44" w:rsidRPr="00E55030">
        <w:rPr>
          <w:rFonts w:ascii="Times New Roman" w:hAnsi="Times New Roman" w:cs="Times New Roman"/>
          <w:sz w:val="24"/>
          <w:szCs w:val="24"/>
          <w:shd w:val="clear" w:color="auto" w:fill="FFFFFF"/>
          <w:lang w:val="en-GB"/>
        </w:rPr>
        <w:t xml:space="preserve"> the democratization of </w:t>
      </w:r>
      <w:r w:rsidR="00BB7466" w:rsidRPr="00E55030">
        <w:rPr>
          <w:rFonts w:ascii="Times New Roman" w:hAnsi="Times New Roman" w:cs="Times New Roman"/>
          <w:sz w:val="24"/>
          <w:szCs w:val="24"/>
          <w:lang w:val="en-GB"/>
        </w:rPr>
        <w:t>the role of president of</w:t>
      </w:r>
      <w:r w:rsidR="00204870" w:rsidRPr="00E55030">
        <w:rPr>
          <w:rFonts w:ascii="Times New Roman" w:hAnsi="Times New Roman" w:cs="Times New Roman"/>
          <w:sz w:val="24"/>
          <w:szCs w:val="24"/>
          <w:lang w:val="en-GB"/>
        </w:rPr>
        <w:t xml:space="preserve"> </w:t>
      </w:r>
      <w:r w:rsidR="00C81B44" w:rsidRPr="00E55030">
        <w:rPr>
          <w:rFonts w:ascii="Times New Roman" w:hAnsi="Times New Roman" w:cs="Times New Roman"/>
          <w:sz w:val="24"/>
          <w:szCs w:val="24"/>
          <w:lang w:val="en-GB"/>
        </w:rPr>
        <w:t>the European Council</w:t>
      </w:r>
      <w:r w:rsidR="00204870" w:rsidRPr="00E55030">
        <w:rPr>
          <w:rFonts w:ascii="Times New Roman" w:hAnsi="Times New Roman" w:cs="Times New Roman"/>
          <w:sz w:val="24"/>
          <w:szCs w:val="24"/>
          <w:lang w:val="en-GB"/>
        </w:rPr>
        <w:t xml:space="preserve"> </w:t>
      </w:r>
      <w:r w:rsidR="00BB7466" w:rsidRPr="00E55030">
        <w:rPr>
          <w:rFonts w:ascii="Times New Roman" w:hAnsi="Times New Roman" w:cs="Times New Roman"/>
          <w:sz w:val="24"/>
          <w:szCs w:val="24"/>
          <w:lang w:val="en-GB"/>
        </w:rPr>
        <w:t xml:space="preserve">without changing the structure of the relations between the president of the Commission and the EP (as </w:t>
      </w:r>
      <w:r w:rsidR="000E3CC4" w:rsidRPr="00E55030">
        <w:rPr>
          <w:rFonts w:ascii="Times New Roman" w:hAnsi="Times New Roman" w:cs="Times New Roman"/>
          <w:sz w:val="24"/>
          <w:szCs w:val="24"/>
          <w:lang w:val="en-GB"/>
        </w:rPr>
        <w:t>envisioned by</w:t>
      </w:r>
      <w:r w:rsidR="00204870" w:rsidRPr="00E55030">
        <w:rPr>
          <w:rFonts w:ascii="Times New Roman" w:hAnsi="Times New Roman" w:cs="Times New Roman"/>
          <w:sz w:val="24"/>
          <w:szCs w:val="24"/>
          <w:lang w:val="en-GB"/>
        </w:rPr>
        <w:t xml:space="preserve"> the strategy of the </w:t>
      </w:r>
      <w:proofErr w:type="spellStart"/>
      <w:r w:rsidR="000E3CC4" w:rsidRPr="00E55030">
        <w:rPr>
          <w:rFonts w:ascii="Times New Roman" w:hAnsi="Times New Roman" w:cs="Times New Roman"/>
          <w:i/>
          <w:sz w:val="24"/>
          <w:szCs w:val="24"/>
          <w:lang w:val="en-GB"/>
        </w:rPr>
        <w:t>spitzenkandidaten</w:t>
      </w:r>
      <w:proofErr w:type="spellEnd"/>
      <w:r w:rsidR="000E3CC4" w:rsidRPr="00E55030">
        <w:rPr>
          <w:rFonts w:ascii="Times New Roman" w:hAnsi="Times New Roman" w:cs="Times New Roman"/>
          <w:sz w:val="24"/>
          <w:szCs w:val="24"/>
          <w:lang w:val="en-GB"/>
        </w:rPr>
        <w:t>)</w:t>
      </w:r>
      <w:r w:rsidR="00204870" w:rsidRPr="00E55030">
        <w:rPr>
          <w:rFonts w:ascii="Times New Roman" w:hAnsi="Times New Roman" w:cs="Times New Roman"/>
          <w:sz w:val="24"/>
          <w:szCs w:val="24"/>
          <w:lang w:val="en-GB"/>
        </w:rPr>
        <w:t xml:space="preserve">. This result can be obtained by expanding the electoral base of the president of the European Council, thus politicising </w:t>
      </w:r>
      <w:r w:rsidR="00522A77" w:rsidRPr="00E55030">
        <w:rPr>
          <w:rFonts w:ascii="Times New Roman" w:hAnsi="Times New Roman" w:cs="Times New Roman"/>
          <w:sz w:val="24"/>
          <w:szCs w:val="24"/>
          <w:lang w:val="en-GB"/>
        </w:rPr>
        <w:t xml:space="preserve">their </w:t>
      </w:r>
      <w:r w:rsidR="00204870" w:rsidRPr="00E55030">
        <w:rPr>
          <w:rFonts w:ascii="Times New Roman" w:hAnsi="Times New Roman" w:cs="Times New Roman"/>
          <w:sz w:val="24"/>
          <w:szCs w:val="24"/>
          <w:lang w:val="en-GB"/>
        </w:rPr>
        <w:t xml:space="preserve">role (Goldoni 2016), as well as strengthening the power of checks and balances of the bicameral legislature (and of the EP in particular). In this perspective, the president of the Commission could preserve </w:t>
      </w:r>
      <w:r w:rsidR="00522A77" w:rsidRPr="00E55030">
        <w:rPr>
          <w:rFonts w:ascii="Times New Roman" w:hAnsi="Times New Roman" w:cs="Times New Roman"/>
          <w:sz w:val="24"/>
          <w:szCs w:val="24"/>
          <w:lang w:val="en-GB"/>
        </w:rPr>
        <w:t xml:space="preserve">their </w:t>
      </w:r>
      <w:r w:rsidR="00204870" w:rsidRPr="00E55030">
        <w:rPr>
          <w:rFonts w:ascii="Times New Roman" w:hAnsi="Times New Roman" w:cs="Times New Roman"/>
          <w:sz w:val="24"/>
          <w:szCs w:val="24"/>
          <w:lang w:val="en-GB"/>
        </w:rPr>
        <w:t>technical role as head of the EU administration</w:t>
      </w:r>
      <w:r w:rsidR="000E3CC4" w:rsidRPr="00E55030">
        <w:rPr>
          <w:rFonts w:ascii="Times New Roman" w:hAnsi="Times New Roman" w:cs="Times New Roman"/>
          <w:sz w:val="24"/>
          <w:szCs w:val="24"/>
          <w:lang w:val="en-GB"/>
        </w:rPr>
        <w:t xml:space="preserve"> and the executive would preserve its dual nature</w:t>
      </w:r>
      <w:r w:rsidR="003A430B">
        <w:rPr>
          <w:rFonts w:ascii="Times New Roman" w:hAnsi="Times New Roman" w:cs="Times New Roman"/>
          <w:sz w:val="24"/>
          <w:szCs w:val="24"/>
          <w:lang w:val="en-GB"/>
        </w:rPr>
        <w:t xml:space="preserve"> (</w:t>
      </w:r>
      <w:r w:rsidR="003A430B">
        <w:rPr>
          <w:rFonts w:ascii="Times New Roman" w:hAnsi="Times New Roman" w:cs="Times New Roman"/>
          <w:i/>
          <w:sz w:val="24"/>
          <w:szCs w:val="24"/>
          <w:lang w:val="en-GB"/>
        </w:rPr>
        <w:t>dual executive system</w:t>
      </w:r>
      <w:r w:rsidR="003A430B">
        <w:rPr>
          <w:rFonts w:ascii="Times New Roman" w:hAnsi="Times New Roman" w:cs="Times New Roman"/>
          <w:sz w:val="24"/>
          <w:szCs w:val="24"/>
          <w:lang w:val="en-GB"/>
        </w:rPr>
        <w:t>)</w:t>
      </w:r>
      <w:r w:rsidR="00204870" w:rsidRPr="00E55030">
        <w:rPr>
          <w:rFonts w:ascii="Times New Roman" w:hAnsi="Times New Roman" w:cs="Times New Roman"/>
          <w:sz w:val="24"/>
          <w:szCs w:val="24"/>
          <w:lang w:val="en-GB"/>
        </w:rPr>
        <w:t xml:space="preserve">. The strategies to strengthen the decision-making authority of the president of the European Council can vary. Nonetheless, their objective should be clear: </w:t>
      </w:r>
      <w:r w:rsidR="00795AEE" w:rsidRPr="00E55030">
        <w:rPr>
          <w:rFonts w:ascii="Times New Roman" w:hAnsi="Times New Roman" w:cs="Times New Roman"/>
          <w:sz w:val="24"/>
          <w:szCs w:val="24"/>
          <w:lang w:val="en-GB"/>
        </w:rPr>
        <w:t>promote</w:t>
      </w:r>
      <w:r w:rsidR="00204870" w:rsidRPr="00E55030">
        <w:rPr>
          <w:rFonts w:ascii="Times New Roman" w:hAnsi="Times New Roman" w:cs="Times New Roman"/>
          <w:sz w:val="24"/>
          <w:szCs w:val="24"/>
          <w:lang w:val="en-GB"/>
        </w:rPr>
        <w:t xml:space="preserve"> the president’s </w:t>
      </w:r>
      <w:r w:rsidR="00204870" w:rsidRPr="00E55030">
        <w:rPr>
          <w:rFonts w:ascii="Times New Roman" w:hAnsi="Times New Roman" w:cs="Times New Roman"/>
          <w:sz w:val="24"/>
          <w:szCs w:val="24"/>
          <w:lang w:val="en-GB"/>
        </w:rPr>
        <w:lastRenderedPageBreak/>
        <w:t xml:space="preserve">political </w:t>
      </w:r>
      <w:r w:rsidR="00795AEE" w:rsidRPr="00E55030">
        <w:rPr>
          <w:rFonts w:ascii="Times New Roman" w:hAnsi="Times New Roman" w:cs="Times New Roman"/>
          <w:sz w:val="24"/>
          <w:szCs w:val="24"/>
          <w:lang w:val="en-GB"/>
        </w:rPr>
        <w:t>in</w:t>
      </w:r>
      <w:r w:rsidR="00204870" w:rsidRPr="00E55030">
        <w:rPr>
          <w:rFonts w:ascii="Times New Roman" w:hAnsi="Times New Roman" w:cs="Times New Roman"/>
          <w:sz w:val="24"/>
          <w:szCs w:val="24"/>
          <w:lang w:val="en-GB"/>
        </w:rPr>
        <w:t xml:space="preserve">dependence </w:t>
      </w:r>
      <w:r w:rsidR="00795AEE" w:rsidRPr="00E55030">
        <w:rPr>
          <w:rFonts w:ascii="Times New Roman" w:hAnsi="Times New Roman" w:cs="Times New Roman"/>
          <w:sz w:val="24"/>
          <w:szCs w:val="24"/>
          <w:lang w:val="en-GB"/>
        </w:rPr>
        <w:t>from</w:t>
      </w:r>
      <w:r w:rsidR="00204870" w:rsidRPr="00E55030">
        <w:rPr>
          <w:rFonts w:ascii="Times New Roman" w:hAnsi="Times New Roman" w:cs="Times New Roman"/>
          <w:sz w:val="24"/>
          <w:szCs w:val="24"/>
          <w:lang w:val="en-GB"/>
        </w:rPr>
        <w:t xml:space="preserve"> the Heads without excluding the latter from the electoral process aimed at choosing </w:t>
      </w:r>
      <w:r w:rsidR="00795AEE" w:rsidRPr="00E55030">
        <w:rPr>
          <w:rFonts w:ascii="Times New Roman" w:hAnsi="Times New Roman" w:cs="Times New Roman"/>
          <w:sz w:val="24"/>
          <w:szCs w:val="24"/>
          <w:lang w:val="en-GB"/>
        </w:rPr>
        <w:t>him/her</w:t>
      </w:r>
      <w:r w:rsidR="00204870" w:rsidRPr="00E55030">
        <w:rPr>
          <w:rFonts w:ascii="Times New Roman" w:hAnsi="Times New Roman" w:cs="Times New Roman"/>
          <w:sz w:val="24"/>
          <w:szCs w:val="24"/>
          <w:lang w:val="en-GB"/>
        </w:rPr>
        <w:t xml:space="preserve"> (and, thus, from the </w:t>
      </w:r>
      <w:r w:rsidR="000E3CC4" w:rsidRPr="00E55030">
        <w:rPr>
          <w:rFonts w:ascii="Times New Roman" w:hAnsi="Times New Roman" w:cs="Times New Roman"/>
          <w:sz w:val="24"/>
          <w:szCs w:val="24"/>
          <w:lang w:val="en-GB"/>
        </w:rPr>
        <w:t>deliberative process</w:t>
      </w:r>
      <w:r w:rsidR="00204870" w:rsidRPr="00E55030">
        <w:rPr>
          <w:rFonts w:ascii="Times New Roman" w:hAnsi="Times New Roman" w:cs="Times New Roman"/>
          <w:sz w:val="24"/>
          <w:szCs w:val="24"/>
          <w:lang w:val="en-GB"/>
        </w:rPr>
        <w:t xml:space="preserve"> of the future dual executive). With the Lisbon Treaty, the president of the European Council is elected by a qualified majority of the members of the latter (and is then controlled by them, so much so that the president does not have voting power in that body). </w:t>
      </w:r>
      <w:r w:rsidR="003A430B">
        <w:rPr>
          <w:rFonts w:ascii="Times New Roman" w:hAnsi="Times New Roman" w:cs="Times New Roman"/>
          <w:sz w:val="24"/>
          <w:szCs w:val="24"/>
          <w:lang w:val="en-GB"/>
        </w:rPr>
        <w:t>The alternative cannot be the direct election of the president</w:t>
      </w:r>
      <w:r w:rsidR="00204870" w:rsidRPr="00E55030">
        <w:rPr>
          <w:rFonts w:ascii="Times New Roman" w:hAnsi="Times New Roman" w:cs="Times New Roman"/>
          <w:sz w:val="24"/>
          <w:szCs w:val="24"/>
          <w:lang w:val="en-GB"/>
        </w:rPr>
        <w:t>, a strategy unable to reconcile the differences in member state population</w:t>
      </w:r>
      <w:r w:rsidR="00522A77" w:rsidRPr="00E55030">
        <w:rPr>
          <w:rFonts w:ascii="Times New Roman" w:hAnsi="Times New Roman" w:cs="Times New Roman"/>
          <w:sz w:val="24"/>
          <w:szCs w:val="24"/>
          <w:lang w:val="en-GB"/>
        </w:rPr>
        <w:t>s</w:t>
      </w:r>
      <w:r w:rsidR="00204870" w:rsidRPr="00E55030">
        <w:rPr>
          <w:rFonts w:ascii="Times New Roman" w:hAnsi="Times New Roman" w:cs="Times New Roman"/>
          <w:sz w:val="24"/>
          <w:szCs w:val="24"/>
          <w:lang w:val="en-GB"/>
        </w:rPr>
        <w:t xml:space="preserve"> as well as </w:t>
      </w:r>
      <w:r w:rsidR="00522A77" w:rsidRPr="00E55030">
        <w:rPr>
          <w:rFonts w:ascii="Times New Roman" w:hAnsi="Times New Roman" w:cs="Times New Roman"/>
          <w:sz w:val="24"/>
          <w:szCs w:val="24"/>
          <w:lang w:val="en-GB"/>
        </w:rPr>
        <w:t>distinctions in</w:t>
      </w:r>
      <w:r w:rsidR="00204870" w:rsidRPr="00E55030">
        <w:rPr>
          <w:rFonts w:ascii="Times New Roman" w:hAnsi="Times New Roman" w:cs="Times New Roman"/>
          <w:sz w:val="24"/>
          <w:szCs w:val="24"/>
          <w:lang w:val="en-GB"/>
        </w:rPr>
        <w:t xml:space="preserve"> member state national identit</w:t>
      </w:r>
      <w:r w:rsidR="00522A77" w:rsidRPr="00E55030">
        <w:rPr>
          <w:rFonts w:ascii="Times New Roman" w:hAnsi="Times New Roman" w:cs="Times New Roman"/>
          <w:sz w:val="24"/>
          <w:szCs w:val="24"/>
          <w:lang w:val="en-GB"/>
        </w:rPr>
        <w:t>ies</w:t>
      </w:r>
      <w:r w:rsidR="00204870" w:rsidRPr="00E55030">
        <w:rPr>
          <w:rFonts w:ascii="Times New Roman" w:hAnsi="Times New Roman" w:cs="Times New Roman"/>
          <w:sz w:val="24"/>
          <w:szCs w:val="24"/>
          <w:lang w:val="en-GB"/>
        </w:rPr>
        <w:t xml:space="preserve">. Any direct election would lead to the permanent hegemony of the most populous states. </w:t>
      </w:r>
      <w:r w:rsidR="003A430B">
        <w:rPr>
          <w:rFonts w:ascii="Times New Roman" w:hAnsi="Times New Roman" w:cs="Times New Roman"/>
          <w:sz w:val="24"/>
          <w:szCs w:val="24"/>
          <w:lang w:val="en-GB"/>
        </w:rPr>
        <w:t>However, it is necessary to give popular legitimacy to the</w:t>
      </w:r>
      <w:r w:rsidR="000E3CC4" w:rsidRPr="00E55030">
        <w:rPr>
          <w:rFonts w:ascii="Times New Roman" w:hAnsi="Times New Roman" w:cs="Times New Roman"/>
          <w:sz w:val="24"/>
          <w:szCs w:val="24"/>
          <w:lang w:val="en-GB"/>
        </w:rPr>
        <w:t xml:space="preserve"> president </w:t>
      </w:r>
      <w:r w:rsidR="00DC4C47" w:rsidRPr="00E55030">
        <w:rPr>
          <w:rFonts w:ascii="Times New Roman" w:hAnsi="Times New Roman" w:cs="Times New Roman"/>
          <w:sz w:val="24"/>
          <w:szCs w:val="24"/>
          <w:lang w:val="en-GB"/>
        </w:rPr>
        <w:t>as the head</w:t>
      </w:r>
      <w:r w:rsidR="000E3CC4" w:rsidRPr="00E55030">
        <w:rPr>
          <w:rFonts w:ascii="Times New Roman" w:hAnsi="Times New Roman" w:cs="Times New Roman"/>
          <w:sz w:val="24"/>
          <w:szCs w:val="24"/>
          <w:lang w:val="en-GB"/>
        </w:rPr>
        <w:t xml:space="preserve"> of </w:t>
      </w:r>
      <w:r w:rsidR="00DC4C47" w:rsidRPr="00E55030">
        <w:rPr>
          <w:rFonts w:ascii="Times New Roman" w:hAnsi="Times New Roman" w:cs="Times New Roman"/>
          <w:sz w:val="24"/>
          <w:szCs w:val="24"/>
          <w:lang w:val="en-GB"/>
        </w:rPr>
        <w:t>the</w:t>
      </w:r>
      <w:r w:rsidR="000E3CC4" w:rsidRPr="00E55030">
        <w:rPr>
          <w:rFonts w:ascii="Times New Roman" w:hAnsi="Times New Roman" w:cs="Times New Roman"/>
          <w:sz w:val="24"/>
          <w:szCs w:val="24"/>
          <w:lang w:val="en-GB"/>
        </w:rPr>
        <w:t xml:space="preserve"> dual executive. </w:t>
      </w:r>
    </w:p>
    <w:p w:rsidR="003A430B" w:rsidRDefault="000E3CC4" w:rsidP="00076874">
      <w:pPr>
        <w:spacing w:before="120" w:after="120" w:line="360" w:lineRule="auto"/>
        <w:ind w:firstLine="709"/>
        <w:jc w:val="both"/>
        <w:rPr>
          <w:rFonts w:ascii="Times New Roman" w:hAnsi="Times New Roman" w:cs="Times New Roman"/>
          <w:sz w:val="24"/>
          <w:szCs w:val="24"/>
          <w:lang w:val="en-GB"/>
        </w:rPr>
      </w:pPr>
      <w:r w:rsidRPr="00E55030">
        <w:rPr>
          <w:rFonts w:ascii="Times New Roman" w:hAnsi="Times New Roman" w:cs="Times New Roman"/>
          <w:sz w:val="24"/>
          <w:szCs w:val="24"/>
          <w:lang w:val="en-GB"/>
        </w:rPr>
        <w:t>In this case, t</w:t>
      </w:r>
      <w:r w:rsidR="00204870" w:rsidRPr="00E55030">
        <w:rPr>
          <w:rFonts w:ascii="Times New Roman" w:hAnsi="Times New Roman" w:cs="Times New Roman"/>
          <w:sz w:val="24"/>
          <w:szCs w:val="24"/>
          <w:lang w:val="en-GB"/>
        </w:rPr>
        <w:t xml:space="preserve">he strategy to be followed could be that of the electoral college: the members of the European Council select two candidates for the role of president of the latter, on the basis of assessments which are both sectional and political (i.e. that take into consideration the geographical origin of the candidates and their political position). The two candidates are then subject to the vote of presidential electors organised in national electoral colleges. Each electoral college consists of a number of presidential electors equivalent to the number of seats in the EP </w:t>
      </w:r>
      <w:r w:rsidR="00522A77" w:rsidRPr="00E55030">
        <w:rPr>
          <w:rFonts w:ascii="Times New Roman" w:hAnsi="Times New Roman" w:cs="Times New Roman"/>
          <w:sz w:val="24"/>
          <w:szCs w:val="24"/>
          <w:lang w:val="en-GB"/>
        </w:rPr>
        <w:t xml:space="preserve">held by </w:t>
      </w:r>
      <w:r w:rsidR="00204870" w:rsidRPr="00E55030">
        <w:rPr>
          <w:rFonts w:ascii="Times New Roman" w:hAnsi="Times New Roman" w:cs="Times New Roman"/>
          <w:sz w:val="24"/>
          <w:szCs w:val="24"/>
          <w:lang w:val="en-GB"/>
        </w:rPr>
        <w:t>that country. The means of electing the presidential electors must be established by the individual member states</w:t>
      </w:r>
      <w:r w:rsidR="00795AEE" w:rsidRPr="00E55030">
        <w:rPr>
          <w:rFonts w:ascii="Times New Roman" w:hAnsi="Times New Roman" w:cs="Times New Roman"/>
          <w:sz w:val="24"/>
          <w:szCs w:val="24"/>
          <w:lang w:val="en-GB"/>
        </w:rPr>
        <w:t xml:space="preserve">, although one might expect </w:t>
      </w:r>
      <w:r w:rsidRPr="00E55030">
        <w:rPr>
          <w:rFonts w:ascii="Times New Roman" w:hAnsi="Times New Roman" w:cs="Times New Roman"/>
          <w:sz w:val="24"/>
          <w:szCs w:val="24"/>
          <w:lang w:val="en-GB"/>
        </w:rPr>
        <w:t xml:space="preserve">that the choice will be in favour of </w:t>
      </w:r>
      <w:r w:rsidR="00795AEE" w:rsidRPr="00E55030">
        <w:rPr>
          <w:rFonts w:ascii="Times New Roman" w:hAnsi="Times New Roman" w:cs="Times New Roman"/>
          <w:sz w:val="24"/>
          <w:szCs w:val="24"/>
          <w:lang w:val="en-GB"/>
        </w:rPr>
        <w:t>the popular election of the presidential electors running on behal</w:t>
      </w:r>
      <w:r w:rsidRPr="00E55030">
        <w:rPr>
          <w:rFonts w:ascii="Times New Roman" w:hAnsi="Times New Roman" w:cs="Times New Roman"/>
          <w:sz w:val="24"/>
          <w:szCs w:val="24"/>
          <w:lang w:val="en-GB"/>
        </w:rPr>
        <w:t>f of one or the other candidate</w:t>
      </w:r>
      <w:r w:rsidR="00204870" w:rsidRPr="00E55030">
        <w:rPr>
          <w:rFonts w:ascii="Times New Roman" w:hAnsi="Times New Roman" w:cs="Times New Roman"/>
          <w:sz w:val="24"/>
          <w:szCs w:val="24"/>
          <w:lang w:val="en-GB"/>
        </w:rPr>
        <w:t xml:space="preserve">. Since the distribution of the seats in the EP takes into account the population of each individual member state, but with an over-representation of small and medium-size member states (due to the criterion of </w:t>
      </w:r>
      <w:proofErr w:type="spellStart"/>
      <w:r w:rsidR="00204870" w:rsidRPr="00E55030">
        <w:rPr>
          <w:rFonts w:ascii="Times New Roman" w:hAnsi="Times New Roman" w:cs="Times New Roman"/>
          <w:i/>
          <w:sz w:val="24"/>
          <w:szCs w:val="24"/>
          <w:lang w:val="en-GB"/>
        </w:rPr>
        <w:t>degressive</w:t>
      </w:r>
      <w:proofErr w:type="spellEnd"/>
      <w:r w:rsidR="00204870" w:rsidRPr="00E55030">
        <w:rPr>
          <w:rFonts w:ascii="Times New Roman" w:hAnsi="Times New Roman" w:cs="Times New Roman"/>
          <w:i/>
          <w:sz w:val="24"/>
          <w:szCs w:val="24"/>
          <w:lang w:val="en-GB"/>
        </w:rPr>
        <w:t xml:space="preserve"> proportionality</w:t>
      </w:r>
      <w:r w:rsidR="00204870" w:rsidRPr="00E55030">
        <w:rPr>
          <w:rFonts w:ascii="Times New Roman" w:hAnsi="Times New Roman" w:cs="Times New Roman"/>
          <w:sz w:val="24"/>
          <w:szCs w:val="24"/>
          <w:lang w:val="en-GB"/>
        </w:rPr>
        <w:t>), the compound nature of the EU is (in some way) respected, but above all the separation of powers between the executive and legislature is preserved (for the very reason that the EP</w:t>
      </w:r>
      <w:r w:rsidRPr="00E55030">
        <w:rPr>
          <w:rFonts w:ascii="Times New Roman" w:hAnsi="Times New Roman" w:cs="Times New Roman"/>
          <w:sz w:val="24"/>
          <w:szCs w:val="24"/>
          <w:lang w:val="en-GB"/>
        </w:rPr>
        <w:t xml:space="preserve"> and its members </w:t>
      </w:r>
      <w:r w:rsidR="00204870" w:rsidRPr="00E55030">
        <w:rPr>
          <w:rFonts w:ascii="Times New Roman" w:hAnsi="Times New Roman" w:cs="Times New Roman"/>
          <w:sz w:val="24"/>
          <w:szCs w:val="24"/>
          <w:lang w:val="en-GB"/>
        </w:rPr>
        <w:t>ha</w:t>
      </w:r>
      <w:r w:rsidR="003B1E5F" w:rsidRPr="00E55030">
        <w:rPr>
          <w:rFonts w:ascii="Times New Roman" w:hAnsi="Times New Roman" w:cs="Times New Roman"/>
          <w:sz w:val="24"/>
          <w:szCs w:val="24"/>
          <w:lang w:val="en-GB"/>
        </w:rPr>
        <w:t>ve</w:t>
      </w:r>
      <w:r w:rsidR="00204870" w:rsidRPr="00E55030">
        <w:rPr>
          <w:rFonts w:ascii="Times New Roman" w:hAnsi="Times New Roman" w:cs="Times New Roman"/>
          <w:sz w:val="24"/>
          <w:szCs w:val="24"/>
          <w:lang w:val="en-GB"/>
        </w:rPr>
        <w:t xml:space="preserve"> no role in the electoral process</w:t>
      </w:r>
      <w:r w:rsidR="00795AEE" w:rsidRPr="00E55030">
        <w:rPr>
          <w:rFonts w:ascii="Times New Roman" w:hAnsi="Times New Roman" w:cs="Times New Roman"/>
          <w:sz w:val="24"/>
          <w:szCs w:val="24"/>
          <w:lang w:val="en-GB"/>
        </w:rPr>
        <w:t>, because the candidate</w:t>
      </w:r>
      <w:r w:rsidR="00DB73B5" w:rsidRPr="00E55030">
        <w:rPr>
          <w:rFonts w:ascii="Times New Roman" w:hAnsi="Times New Roman" w:cs="Times New Roman"/>
          <w:sz w:val="24"/>
          <w:szCs w:val="24"/>
          <w:lang w:val="en-GB"/>
        </w:rPr>
        <w:t>s</w:t>
      </w:r>
      <w:r w:rsidR="00795AEE" w:rsidRPr="00E55030">
        <w:rPr>
          <w:rFonts w:ascii="Times New Roman" w:hAnsi="Times New Roman" w:cs="Times New Roman"/>
          <w:sz w:val="24"/>
          <w:szCs w:val="24"/>
          <w:lang w:val="en-GB"/>
        </w:rPr>
        <w:t xml:space="preserve"> are voted by presidential electors who will go back to their occupation after voting</w:t>
      </w:r>
      <w:r w:rsidR="00204870" w:rsidRPr="00E55030">
        <w:rPr>
          <w:rFonts w:ascii="Times New Roman" w:hAnsi="Times New Roman" w:cs="Times New Roman"/>
          <w:sz w:val="24"/>
          <w:szCs w:val="24"/>
          <w:lang w:val="en-GB"/>
        </w:rPr>
        <w:t xml:space="preserve">). The two candidates will undertake their electoral campaign by putting forward their program in the member states. Since there is no quorum set for votes in order to legitimate the election, the person elected as president of the European Council will be the candidate, between the two candidates put forward, who must of necessity obtain the absolute majority of the votes of the presidential electors of the various national electoral colleges (thus guaranteeing </w:t>
      </w:r>
      <w:r w:rsidR="00522A77" w:rsidRPr="00E55030">
        <w:rPr>
          <w:rFonts w:ascii="Times New Roman" w:hAnsi="Times New Roman" w:cs="Times New Roman"/>
          <w:sz w:val="24"/>
          <w:szCs w:val="24"/>
          <w:lang w:val="en-GB"/>
        </w:rPr>
        <w:t xml:space="preserve">their </w:t>
      </w:r>
      <w:r w:rsidR="00204870" w:rsidRPr="00E55030">
        <w:rPr>
          <w:rFonts w:ascii="Times New Roman" w:hAnsi="Times New Roman" w:cs="Times New Roman"/>
          <w:sz w:val="24"/>
          <w:szCs w:val="24"/>
          <w:lang w:val="en-GB"/>
        </w:rPr>
        <w:t xml:space="preserve">political legitimacy). </w:t>
      </w:r>
      <w:r w:rsidR="00795AEE" w:rsidRPr="00E55030">
        <w:rPr>
          <w:rFonts w:ascii="Times New Roman" w:hAnsi="Times New Roman" w:cs="Times New Roman"/>
          <w:sz w:val="24"/>
          <w:szCs w:val="24"/>
          <w:lang w:val="en-GB"/>
        </w:rPr>
        <w:t>Because t</w:t>
      </w:r>
      <w:r w:rsidR="00204870" w:rsidRPr="00E55030">
        <w:rPr>
          <w:rFonts w:ascii="Times New Roman" w:hAnsi="Times New Roman" w:cs="Times New Roman"/>
          <w:sz w:val="24"/>
          <w:szCs w:val="24"/>
          <w:lang w:val="en-GB"/>
        </w:rPr>
        <w:t xml:space="preserve">he </w:t>
      </w:r>
      <w:r w:rsidR="00522A77" w:rsidRPr="00E55030">
        <w:rPr>
          <w:rFonts w:ascii="Times New Roman" w:hAnsi="Times New Roman" w:cs="Times New Roman"/>
          <w:sz w:val="24"/>
          <w:szCs w:val="24"/>
          <w:lang w:val="en-GB"/>
        </w:rPr>
        <w:t xml:space="preserve">colleges </w:t>
      </w:r>
      <w:r w:rsidR="00204870" w:rsidRPr="00E55030">
        <w:rPr>
          <w:rFonts w:ascii="Times New Roman" w:hAnsi="Times New Roman" w:cs="Times New Roman"/>
          <w:sz w:val="24"/>
          <w:szCs w:val="24"/>
          <w:lang w:val="en-GB"/>
        </w:rPr>
        <w:t xml:space="preserve">will be immediately dissolved after the election of the president, the president </w:t>
      </w:r>
      <w:r w:rsidR="00795AEE" w:rsidRPr="00E55030">
        <w:rPr>
          <w:rFonts w:ascii="Times New Roman" w:hAnsi="Times New Roman" w:cs="Times New Roman"/>
          <w:sz w:val="24"/>
          <w:szCs w:val="24"/>
          <w:lang w:val="en-GB"/>
        </w:rPr>
        <w:t>th</w:t>
      </w:r>
      <w:r w:rsidR="00DB73B5" w:rsidRPr="00E55030">
        <w:rPr>
          <w:rFonts w:ascii="Times New Roman" w:hAnsi="Times New Roman" w:cs="Times New Roman"/>
          <w:sz w:val="24"/>
          <w:szCs w:val="24"/>
          <w:lang w:val="en-GB"/>
        </w:rPr>
        <w:t>en</w:t>
      </w:r>
      <w:r w:rsidR="00795AEE" w:rsidRPr="00E55030">
        <w:rPr>
          <w:rFonts w:ascii="Times New Roman" w:hAnsi="Times New Roman" w:cs="Times New Roman"/>
          <w:sz w:val="24"/>
          <w:szCs w:val="24"/>
          <w:lang w:val="en-GB"/>
        </w:rPr>
        <w:t xml:space="preserve"> </w:t>
      </w:r>
      <w:r w:rsidR="00204870" w:rsidRPr="00E55030">
        <w:rPr>
          <w:rFonts w:ascii="Times New Roman" w:hAnsi="Times New Roman" w:cs="Times New Roman"/>
          <w:sz w:val="24"/>
          <w:szCs w:val="24"/>
          <w:lang w:val="en-GB"/>
        </w:rPr>
        <w:t xml:space="preserve">must account to the bicameral legislature (as well as to the European Council), not to those who elected </w:t>
      </w:r>
      <w:r w:rsidR="00522A77" w:rsidRPr="00E55030">
        <w:rPr>
          <w:rFonts w:ascii="Times New Roman" w:hAnsi="Times New Roman" w:cs="Times New Roman"/>
          <w:sz w:val="24"/>
          <w:szCs w:val="24"/>
          <w:lang w:val="en-GB"/>
        </w:rPr>
        <w:t xml:space="preserve">him or </w:t>
      </w:r>
      <w:r w:rsidR="00204870" w:rsidRPr="00E55030">
        <w:rPr>
          <w:rFonts w:ascii="Times New Roman" w:hAnsi="Times New Roman" w:cs="Times New Roman"/>
          <w:sz w:val="24"/>
          <w:szCs w:val="24"/>
          <w:lang w:val="en-GB"/>
        </w:rPr>
        <w:t xml:space="preserve">her. </w:t>
      </w:r>
    </w:p>
    <w:p w:rsidR="00176B6F" w:rsidRPr="00176B6F" w:rsidRDefault="00204870" w:rsidP="00176B6F">
      <w:pPr>
        <w:spacing w:before="120" w:after="120" w:line="360" w:lineRule="auto"/>
        <w:ind w:firstLine="709"/>
        <w:jc w:val="both"/>
        <w:rPr>
          <w:rFonts w:ascii="Times New Roman" w:hAnsi="Times New Roman" w:cs="Times New Roman"/>
          <w:sz w:val="24"/>
          <w:szCs w:val="24"/>
          <w:shd w:val="clear" w:color="auto" w:fill="FFFFFF"/>
          <w:lang w:val="en-GB"/>
        </w:rPr>
      </w:pPr>
      <w:r w:rsidRPr="00E55030">
        <w:rPr>
          <w:rFonts w:ascii="Times New Roman" w:hAnsi="Times New Roman" w:cs="Times New Roman"/>
          <w:sz w:val="24"/>
          <w:szCs w:val="24"/>
          <w:lang w:val="en-GB"/>
        </w:rPr>
        <w:t>The European Council would continue to meet periodically</w:t>
      </w:r>
      <w:r w:rsidR="00795AEE" w:rsidRPr="00E55030">
        <w:rPr>
          <w:rFonts w:ascii="Times New Roman" w:hAnsi="Times New Roman" w:cs="Times New Roman"/>
          <w:sz w:val="24"/>
          <w:szCs w:val="24"/>
          <w:lang w:val="en-GB"/>
        </w:rPr>
        <w:t xml:space="preserve"> (twice every six months</w:t>
      </w:r>
      <w:r w:rsidR="00DB73B5" w:rsidRPr="00E55030">
        <w:rPr>
          <w:rFonts w:ascii="Times New Roman" w:hAnsi="Times New Roman" w:cs="Times New Roman"/>
          <w:sz w:val="24"/>
          <w:szCs w:val="24"/>
          <w:lang w:val="en-GB"/>
        </w:rPr>
        <w:t>)</w:t>
      </w:r>
      <w:r w:rsidR="008659A3" w:rsidRPr="00E55030">
        <w:rPr>
          <w:rFonts w:ascii="Times New Roman" w:hAnsi="Times New Roman" w:cs="Times New Roman"/>
          <w:sz w:val="24"/>
          <w:szCs w:val="24"/>
          <w:lang w:val="en-GB"/>
        </w:rPr>
        <w:t>, convened by the president</w:t>
      </w:r>
      <w:r w:rsidR="003A430B">
        <w:rPr>
          <w:rFonts w:ascii="Times New Roman" w:hAnsi="Times New Roman" w:cs="Times New Roman"/>
          <w:sz w:val="24"/>
          <w:szCs w:val="24"/>
          <w:lang w:val="en-GB"/>
        </w:rPr>
        <w:t xml:space="preserve"> with the Commission’s president</w:t>
      </w:r>
      <w:r w:rsidR="008659A3" w:rsidRPr="00E55030">
        <w:rPr>
          <w:rFonts w:ascii="Times New Roman" w:hAnsi="Times New Roman" w:cs="Times New Roman"/>
          <w:sz w:val="24"/>
          <w:szCs w:val="24"/>
          <w:lang w:val="en-GB"/>
        </w:rPr>
        <w:t xml:space="preserve">, for discussing </w:t>
      </w:r>
      <w:r w:rsidR="0057017B" w:rsidRPr="00E55030">
        <w:rPr>
          <w:rFonts w:ascii="Times New Roman" w:hAnsi="Times New Roman" w:cs="Times New Roman"/>
          <w:sz w:val="24"/>
          <w:szCs w:val="24"/>
          <w:lang w:val="en-GB"/>
        </w:rPr>
        <w:t>on</w:t>
      </w:r>
      <w:r w:rsidRPr="00E55030">
        <w:rPr>
          <w:rFonts w:ascii="Times New Roman" w:hAnsi="Times New Roman" w:cs="Times New Roman"/>
          <w:sz w:val="24"/>
          <w:szCs w:val="24"/>
          <w:lang w:val="en-GB"/>
        </w:rPr>
        <w:t xml:space="preserve"> the </w:t>
      </w:r>
      <w:r w:rsidR="0048428D" w:rsidRPr="00E55030">
        <w:rPr>
          <w:rFonts w:ascii="Times New Roman" w:hAnsi="Times New Roman" w:cs="Times New Roman"/>
          <w:sz w:val="24"/>
          <w:szCs w:val="24"/>
          <w:lang w:val="en-GB"/>
        </w:rPr>
        <w:t>strategies</w:t>
      </w:r>
      <w:r w:rsidRPr="00E55030">
        <w:rPr>
          <w:rFonts w:ascii="Times New Roman" w:hAnsi="Times New Roman" w:cs="Times New Roman"/>
          <w:sz w:val="24"/>
          <w:szCs w:val="24"/>
          <w:lang w:val="en-GB"/>
        </w:rPr>
        <w:t xml:space="preserve"> </w:t>
      </w:r>
      <w:r w:rsidR="00076874" w:rsidRPr="00E55030">
        <w:rPr>
          <w:rFonts w:ascii="Times New Roman" w:hAnsi="Times New Roman" w:cs="Times New Roman"/>
          <w:sz w:val="24"/>
          <w:szCs w:val="24"/>
          <w:lang w:val="en-GB"/>
        </w:rPr>
        <w:t xml:space="preserve">and </w:t>
      </w:r>
      <w:r w:rsidR="00076874" w:rsidRPr="00E55030">
        <w:rPr>
          <w:rFonts w:ascii="Times New Roman" w:hAnsi="Times New Roman" w:cs="Times New Roman"/>
          <w:sz w:val="24"/>
          <w:szCs w:val="24"/>
          <w:lang w:val="en-GB"/>
        </w:rPr>
        <w:lastRenderedPageBreak/>
        <w:t xml:space="preserve">proposals the dual executive aims to </w:t>
      </w:r>
      <w:r w:rsidR="0048428D" w:rsidRPr="00E55030">
        <w:rPr>
          <w:rFonts w:ascii="Times New Roman" w:hAnsi="Times New Roman" w:cs="Times New Roman"/>
          <w:sz w:val="24"/>
          <w:szCs w:val="24"/>
          <w:lang w:val="en-GB"/>
        </w:rPr>
        <w:t xml:space="preserve">submit to the </w:t>
      </w:r>
      <w:r w:rsidR="00076874" w:rsidRPr="00E55030">
        <w:rPr>
          <w:rFonts w:ascii="Times New Roman" w:hAnsi="Times New Roman" w:cs="Times New Roman"/>
          <w:sz w:val="24"/>
          <w:szCs w:val="24"/>
          <w:lang w:val="en-GB"/>
        </w:rPr>
        <w:t xml:space="preserve">bicameral </w:t>
      </w:r>
      <w:r w:rsidR="0048428D" w:rsidRPr="00E55030">
        <w:rPr>
          <w:rFonts w:ascii="Times New Roman" w:hAnsi="Times New Roman" w:cs="Times New Roman"/>
          <w:sz w:val="24"/>
          <w:szCs w:val="24"/>
          <w:lang w:val="en-GB"/>
        </w:rPr>
        <w:t>legislature</w:t>
      </w:r>
      <w:r w:rsidRPr="00E55030">
        <w:rPr>
          <w:rFonts w:ascii="Times New Roman" w:hAnsi="Times New Roman" w:cs="Times New Roman"/>
          <w:i/>
          <w:sz w:val="24"/>
          <w:szCs w:val="24"/>
          <w:lang w:val="en-GB"/>
        </w:rPr>
        <w:t xml:space="preserve">. </w:t>
      </w:r>
      <w:r w:rsidR="0048428D" w:rsidRPr="00E55030">
        <w:rPr>
          <w:rFonts w:ascii="Times New Roman" w:hAnsi="Times New Roman" w:cs="Times New Roman"/>
          <w:sz w:val="24"/>
          <w:szCs w:val="24"/>
          <w:lang w:val="en-GB"/>
        </w:rPr>
        <w:t>The European Council</w:t>
      </w:r>
      <w:r w:rsidR="00076874" w:rsidRPr="00E55030">
        <w:rPr>
          <w:rFonts w:ascii="Times New Roman" w:hAnsi="Times New Roman" w:cs="Times New Roman"/>
          <w:sz w:val="24"/>
          <w:szCs w:val="24"/>
          <w:lang w:val="en-GB"/>
        </w:rPr>
        <w:t xml:space="preserve"> will be involved in the deliberation taking place within the </w:t>
      </w:r>
      <w:r w:rsidR="00176B6F">
        <w:rPr>
          <w:rFonts w:ascii="Times New Roman" w:hAnsi="Times New Roman" w:cs="Times New Roman"/>
          <w:sz w:val="24"/>
          <w:szCs w:val="24"/>
          <w:lang w:val="en-GB"/>
        </w:rPr>
        <w:t xml:space="preserve">dual </w:t>
      </w:r>
      <w:r w:rsidR="00076874" w:rsidRPr="00E55030">
        <w:rPr>
          <w:rFonts w:ascii="Times New Roman" w:hAnsi="Times New Roman" w:cs="Times New Roman"/>
          <w:sz w:val="24"/>
          <w:szCs w:val="24"/>
          <w:lang w:val="en-GB"/>
        </w:rPr>
        <w:t>executive, but its decision-making power will be highly curtailed.</w:t>
      </w:r>
      <w:r w:rsidR="0057017B" w:rsidRPr="00E55030">
        <w:rPr>
          <w:rFonts w:ascii="Times New Roman" w:hAnsi="Times New Roman" w:cs="Times New Roman"/>
          <w:sz w:val="24"/>
          <w:szCs w:val="24"/>
          <w:lang w:val="en-GB"/>
        </w:rPr>
        <w:t xml:space="preserve"> </w:t>
      </w:r>
      <w:r w:rsidR="00DB73B5" w:rsidRPr="00E55030">
        <w:rPr>
          <w:rFonts w:ascii="Times New Roman" w:hAnsi="Times New Roman" w:cs="Times New Roman"/>
          <w:sz w:val="24"/>
          <w:szCs w:val="24"/>
          <w:lang w:val="en-GB"/>
        </w:rPr>
        <w:t>As shown by the experience of the other two federal unions</w:t>
      </w:r>
      <w:r w:rsidR="0057017B" w:rsidRPr="00E55030">
        <w:rPr>
          <w:rFonts w:ascii="Times New Roman" w:hAnsi="Times New Roman" w:cs="Times New Roman"/>
          <w:sz w:val="24"/>
          <w:szCs w:val="24"/>
          <w:lang w:val="en-GB"/>
        </w:rPr>
        <w:t>, it is crucial to disconnect member state politics and</w:t>
      </w:r>
      <w:r w:rsidR="00DB73B5" w:rsidRPr="00E55030">
        <w:rPr>
          <w:rFonts w:ascii="Times New Roman" w:hAnsi="Times New Roman" w:cs="Times New Roman"/>
          <w:sz w:val="24"/>
          <w:szCs w:val="24"/>
          <w:lang w:val="en-GB"/>
        </w:rPr>
        <w:t xml:space="preserve"> supranational decision-making in order to prevent that a</w:t>
      </w:r>
      <w:r w:rsidR="0057017B" w:rsidRPr="00E55030">
        <w:rPr>
          <w:rFonts w:ascii="Times New Roman" w:hAnsi="Times New Roman" w:cs="Times New Roman"/>
          <w:sz w:val="24"/>
          <w:szCs w:val="24"/>
          <w:lang w:val="en-GB"/>
        </w:rPr>
        <w:t xml:space="preserve"> cough in a national capital </w:t>
      </w:r>
      <w:r w:rsidR="00DB73B5" w:rsidRPr="00E55030">
        <w:rPr>
          <w:rFonts w:ascii="Times New Roman" w:hAnsi="Times New Roman" w:cs="Times New Roman"/>
          <w:sz w:val="24"/>
          <w:szCs w:val="24"/>
          <w:lang w:val="en-GB"/>
        </w:rPr>
        <w:t>becomes</w:t>
      </w:r>
      <w:r w:rsidR="0057017B" w:rsidRPr="00E55030">
        <w:rPr>
          <w:rFonts w:ascii="Times New Roman" w:hAnsi="Times New Roman" w:cs="Times New Roman"/>
          <w:sz w:val="24"/>
          <w:szCs w:val="24"/>
          <w:lang w:val="en-GB"/>
        </w:rPr>
        <w:t xml:space="preserve"> a bronchitis in Brussels. </w:t>
      </w:r>
      <w:r w:rsidR="00DB73B5" w:rsidRPr="00E55030">
        <w:rPr>
          <w:rFonts w:ascii="Times New Roman" w:hAnsi="Times New Roman" w:cs="Times New Roman"/>
          <w:sz w:val="24"/>
          <w:szCs w:val="24"/>
          <w:lang w:val="en-GB"/>
        </w:rPr>
        <w:t xml:space="preserve">However, because the EU is based on much rooted and powerful states than those </w:t>
      </w:r>
      <w:r w:rsidR="00076874" w:rsidRPr="00E55030">
        <w:rPr>
          <w:rFonts w:ascii="Times New Roman" w:hAnsi="Times New Roman" w:cs="Times New Roman"/>
          <w:sz w:val="24"/>
          <w:szCs w:val="24"/>
          <w:lang w:val="en-GB"/>
        </w:rPr>
        <w:t xml:space="preserve">founding </w:t>
      </w:r>
      <w:r w:rsidR="00DB73B5" w:rsidRPr="00E55030">
        <w:rPr>
          <w:rFonts w:ascii="Times New Roman" w:hAnsi="Times New Roman" w:cs="Times New Roman"/>
          <w:sz w:val="24"/>
          <w:szCs w:val="24"/>
          <w:lang w:val="en-GB"/>
        </w:rPr>
        <w:t xml:space="preserve">the US and Switzerland, it </w:t>
      </w:r>
      <w:r w:rsidR="00076874" w:rsidRPr="00E55030">
        <w:rPr>
          <w:rFonts w:ascii="Times New Roman" w:hAnsi="Times New Roman" w:cs="Times New Roman"/>
          <w:sz w:val="24"/>
          <w:szCs w:val="24"/>
          <w:lang w:val="en-GB"/>
        </w:rPr>
        <w:t>seems</w:t>
      </w:r>
      <w:r w:rsidR="00DB73B5" w:rsidRPr="00E55030">
        <w:rPr>
          <w:rFonts w:ascii="Times New Roman" w:hAnsi="Times New Roman" w:cs="Times New Roman"/>
          <w:sz w:val="24"/>
          <w:szCs w:val="24"/>
          <w:lang w:val="en-GB"/>
        </w:rPr>
        <w:t xml:space="preserve"> necessary </w:t>
      </w:r>
      <w:r w:rsidR="00CC57EE" w:rsidRPr="00E55030">
        <w:rPr>
          <w:rFonts w:ascii="Times New Roman" w:hAnsi="Times New Roman" w:cs="Times New Roman"/>
          <w:sz w:val="24"/>
          <w:szCs w:val="24"/>
          <w:lang w:val="en-GB"/>
        </w:rPr>
        <w:t xml:space="preserve">to recognize a role to national governments, </w:t>
      </w:r>
      <w:r w:rsidR="00076874" w:rsidRPr="00E55030">
        <w:rPr>
          <w:rFonts w:ascii="Times New Roman" w:hAnsi="Times New Roman" w:cs="Times New Roman"/>
          <w:sz w:val="24"/>
          <w:szCs w:val="24"/>
          <w:lang w:val="en-GB"/>
        </w:rPr>
        <w:t xml:space="preserve">something </w:t>
      </w:r>
      <w:r w:rsidR="00176B6F">
        <w:rPr>
          <w:rFonts w:ascii="Times New Roman" w:hAnsi="Times New Roman" w:cs="Times New Roman"/>
          <w:sz w:val="24"/>
          <w:szCs w:val="24"/>
          <w:lang w:val="en-GB"/>
        </w:rPr>
        <w:t xml:space="preserve">it appeared </w:t>
      </w:r>
      <w:r w:rsidR="00076874" w:rsidRPr="00E55030">
        <w:rPr>
          <w:rFonts w:ascii="Times New Roman" w:hAnsi="Times New Roman" w:cs="Times New Roman"/>
          <w:sz w:val="24"/>
          <w:szCs w:val="24"/>
          <w:lang w:val="en-GB"/>
        </w:rPr>
        <w:t>unnecessary</w:t>
      </w:r>
      <w:r w:rsidR="00CC57EE" w:rsidRPr="00E55030">
        <w:rPr>
          <w:rFonts w:ascii="Times New Roman" w:hAnsi="Times New Roman" w:cs="Times New Roman"/>
          <w:sz w:val="24"/>
          <w:szCs w:val="24"/>
          <w:lang w:val="en-GB"/>
        </w:rPr>
        <w:t xml:space="preserve"> in the US and Switzerland. In this proposal, national governments play a role at the beginning of the political process constituting the </w:t>
      </w:r>
      <w:r w:rsidR="00076874" w:rsidRPr="00E55030">
        <w:rPr>
          <w:rFonts w:ascii="Times New Roman" w:hAnsi="Times New Roman" w:cs="Times New Roman"/>
          <w:sz w:val="24"/>
          <w:szCs w:val="24"/>
          <w:lang w:val="en-GB"/>
        </w:rPr>
        <w:t xml:space="preserve">head of the </w:t>
      </w:r>
      <w:r w:rsidR="00CC57EE" w:rsidRPr="00E55030">
        <w:rPr>
          <w:rFonts w:ascii="Times New Roman" w:hAnsi="Times New Roman" w:cs="Times New Roman"/>
          <w:sz w:val="24"/>
          <w:szCs w:val="24"/>
          <w:lang w:val="en-GB"/>
        </w:rPr>
        <w:t>executive power (short-listening the two candidates for the role of the president of the European Council) and at the end of the decision-making process of the executive power (</w:t>
      </w:r>
      <w:r w:rsidR="00076874" w:rsidRPr="00E55030">
        <w:rPr>
          <w:rFonts w:ascii="Times New Roman" w:hAnsi="Times New Roman" w:cs="Times New Roman"/>
          <w:sz w:val="24"/>
          <w:szCs w:val="24"/>
          <w:lang w:val="en-GB"/>
        </w:rPr>
        <w:t>discussing</w:t>
      </w:r>
      <w:r w:rsidR="00CC57EE" w:rsidRPr="00E55030">
        <w:rPr>
          <w:rFonts w:ascii="Times New Roman" w:hAnsi="Times New Roman" w:cs="Times New Roman"/>
          <w:sz w:val="24"/>
          <w:szCs w:val="24"/>
          <w:lang w:val="en-GB"/>
        </w:rPr>
        <w:t xml:space="preserve"> </w:t>
      </w:r>
      <w:r w:rsidR="00076874" w:rsidRPr="00E55030">
        <w:rPr>
          <w:rFonts w:ascii="Times New Roman" w:hAnsi="Times New Roman" w:cs="Times New Roman"/>
          <w:sz w:val="24"/>
          <w:szCs w:val="24"/>
          <w:lang w:val="en-GB"/>
        </w:rPr>
        <w:t xml:space="preserve">its president’s </w:t>
      </w:r>
      <w:r w:rsidR="00CC57EE" w:rsidRPr="00E55030">
        <w:rPr>
          <w:rFonts w:ascii="Times New Roman" w:hAnsi="Times New Roman" w:cs="Times New Roman"/>
          <w:sz w:val="24"/>
          <w:szCs w:val="24"/>
          <w:lang w:val="en-GB"/>
        </w:rPr>
        <w:t xml:space="preserve">strategies and proposals). </w:t>
      </w:r>
      <w:r w:rsidR="00176B6F">
        <w:rPr>
          <w:rFonts w:ascii="Times New Roman" w:hAnsi="Times New Roman" w:cs="Times New Roman"/>
          <w:sz w:val="24"/>
          <w:szCs w:val="24"/>
          <w:lang w:val="en-GB"/>
        </w:rPr>
        <w:t>In this latter stage,</w:t>
      </w:r>
      <w:r w:rsidR="00CC57EE" w:rsidRPr="00E55030">
        <w:rPr>
          <w:rFonts w:ascii="Times New Roman" w:hAnsi="Times New Roman" w:cs="Times New Roman"/>
          <w:sz w:val="24"/>
          <w:szCs w:val="24"/>
          <w:lang w:val="en-GB"/>
        </w:rPr>
        <w:t xml:space="preserve"> the European Council</w:t>
      </w:r>
      <w:r w:rsidR="008659A3" w:rsidRPr="00E55030">
        <w:rPr>
          <w:rFonts w:ascii="Times New Roman" w:hAnsi="Times New Roman" w:cs="Times New Roman"/>
          <w:sz w:val="24"/>
          <w:szCs w:val="24"/>
          <w:lang w:val="en-GB"/>
        </w:rPr>
        <w:t xml:space="preserve"> </w:t>
      </w:r>
      <w:r w:rsidR="00176B6F">
        <w:rPr>
          <w:rFonts w:ascii="Times New Roman" w:hAnsi="Times New Roman" w:cs="Times New Roman"/>
          <w:sz w:val="24"/>
          <w:szCs w:val="24"/>
          <w:lang w:val="en-GB"/>
        </w:rPr>
        <w:t>should not have</w:t>
      </w:r>
      <w:r w:rsidR="008659A3" w:rsidRPr="00E55030">
        <w:rPr>
          <w:rFonts w:ascii="Times New Roman" w:hAnsi="Times New Roman" w:cs="Times New Roman"/>
          <w:sz w:val="24"/>
          <w:szCs w:val="24"/>
          <w:lang w:val="en-GB"/>
        </w:rPr>
        <w:t xml:space="preserve"> </w:t>
      </w:r>
      <w:r w:rsidR="00176B6F">
        <w:rPr>
          <w:rFonts w:ascii="Times New Roman" w:hAnsi="Times New Roman" w:cs="Times New Roman"/>
          <w:sz w:val="24"/>
          <w:szCs w:val="24"/>
          <w:lang w:val="en-GB"/>
        </w:rPr>
        <w:t xml:space="preserve">veto </w:t>
      </w:r>
      <w:r w:rsidR="00CC57EE" w:rsidRPr="00E55030">
        <w:rPr>
          <w:rFonts w:ascii="Times New Roman" w:hAnsi="Times New Roman" w:cs="Times New Roman"/>
          <w:sz w:val="24"/>
          <w:szCs w:val="24"/>
          <w:lang w:val="en-GB"/>
        </w:rPr>
        <w:t xml:space="preserve">power </w:t>
      </w:r>
      <w:r w:rsidR="00176B6F">
        <w:rPr>
          <w:rFonts w:ascii="Times New Roman" w:hAnsi="Times New Roman" w:cs="Times New Roman"/>
          <w:sz w:val="24"/>
          <w:szCs w:val="24"/>
          <w:lang w:val="en-GB"/>
        </w:rPr>
        <w:t xml:space="preserve">on the president’s proposals, </w:t>
      </w:r>
      <w:r w:rsidR="008659A3" w:rsidRPr="00E55030">
        <w:rPr>
          <w:rFonts w:ascii="Times New Roman" w:hAnsi="Times New Roman" w:cs="Times New Roman"/>
          <w:sz w:val="24"/>
          <w:szCs w:val="24"/>
          <w:lang w:val="en-GB"/>
        </w:rPr>
        <w:t xml:space="preserve">or </w:t>
      </w:r>
      <w:r w:rsidR="00176B6F">
        <w:rPr>
          <w:rFonts w:ascii="Times New Roman" w:hAnsi="Times New Roman" w:cs="Times New Roman"/>
          <w:sz w:val="24"/>
          <w:szCs w:val="24"/>
          <w:lang w:val="en-GB"/>
        </w:rPr>
        <w:t>it could exercise</w:t>
      </w:r>
      <w:r w:rsidR="008659A3" w:rsidRPr="00E55030">
        <w:rPr>
          <w:rFonts w:ascii="Times New Roman" w:hAnsi="Times New Roman" w:cs="Times New Roman"/>
          <w:sz w:val="24"/>
          <w:szCs w:val="24"/>
          <w:lang w:val="en-GB"/>
        </w:rPr>
        <w:t xml:space="preserve"> that power only through the qualified majority of 2/3 of its members</w:t>
      </w:r>
      <w:r w:rsidR="00CC57EE" w:rsidRPr="00E55030">
        <w:rPr>
          <w:rFonts w:ascii="Times New Roman" w:hAnsi="Times New Roman" w:cs="Times New Roman"/>
          <w:sz w:val="24"/>
          <w:szCs w:val="24"/>
          <w:lang w:val="en-GB"/>
        </w:rPr>
        <w:t xml:space="preserve">. </w:t>
      </w:r>
      <w:r w:rsidR="00176B6F" w:rsidRPr="00E55030">
        <w:rPr>
          <w:rFonts w:ascii="Times New Roman" w:hAnsi="Times New Roman" w:cs="Times New Roman"/>
          <w:sz w:val="24"/>
          <w:szCs w:val="24"/>
          <w:shd w:val="clear" w:color="auto" w:fill="FFFFFF"/>
          <w:lang w:val="en-GB"/>
        </w:rPr>
        <w:t xml:space="preserve">In its turn, the Commission would act as the administrative structure of the executive, with the individual commissioners chosen by the president and approved by the legislature. </w:t>
      </w:r>
      <w:r w:rsidR="00076874" w:rsidRPr="00E55030">
        <w:rPr>
          <w:rFonts w:ascii="Times New Roman" w:hAnsi="Times New Roman" w:cs="Times New Roman"/>
          <w:sz w:val="24"/>
          <w:szCs w:val="24"/>
          <w:lang w:val="en-GB"/>
        </w:rPr>
        <w:t>At the e</w:t>
      </w:r>
      <w:r w:rsidR="00176B6F">
        <w:rPr>
          <w:rFonts w:ascii="Times New Roman" w:hAnsi="Times New Roman" w:cs="Times New Roman"/>
          <w:sz w:val="24"/>
          <w:szCs w:val="24"/>
          <w:lang w:val="en-GB"/>
        </w:rPr>
        <w:t xml:space="preserve">nd of the day, there will be a dual </w:t>
      </w:r>
      <w:r w:rsidR="00076874" w:rsidRPr="00E55030">
        <w:rPr>
          <w:rFonts w:ascii="Times New Roman" w:hAnsi="Times New Roman" w:cs="Times New Roman"/>
          <w:sz w:val="24"/>
          <w:szCs w:val="24"/>
          <w:lang w:val="en-GB"/>
        </w:rPr>
        <w:t xml:space="preserve">executive system, constituted </w:t>
      </w:r>
      <w:r w:rsidR="00CC57EE" w:rsidRPr="00E55030">
        <w:rPr>
          <w:rFonts w:ascii="Times New Roman" w:hAnsi="Times New Roman" w:cs="Times New Roman"/>
          <w:sz w:val="24"/>
          <w:szCs w:val="24"/>
          <w:lang w:val="en-GB"/>
        </w:rPr>
        <w:t>by the two presidents</w:t>
      </w:r>
      <w:r w:rsidR="00076874" w:rsidRPr="00E55030">
        <w:rPr>
          <w:rFonts w:ascii="Times New Roman" w:hAnsi="Times New Roman" w:cs="Times New Roman"/>
          <w:sz w:val="24"/>
          <w:szCs w:val="24"/>
          <w:lang w:val="en-GB"/>
        </w:rPr>
        <w:t xml:space="preserve">, leaded by the </w:t>
      </w:r>
      <w:r w:rsidR="00CC57EE" w:rsidRPr="00E55030">
        <w:rPr>
          <w:rFonts w:ascii="Times New Roman" w:hAnsi="Times New Roman" w:cs="Times New Roman"/>
          <w:sz w:val="24"/>
          <w:szCs w:val="24"/>
          <w:lang w:val="en-GB"/>
        </w:rPr>
        <w:t>one selected through the national electoral colleges</w:t>
      </w:r>
      <w:r w:rsidR="00076874" w:rsidRPr="00E55030">
        <w:rPr>
          <w:rFonts w:ascii="Times New Roman" w:hAnsi="Times New Roman" w:cs="Times New Roman"/>
          <w:sz w:val="24"/>
          <w:szCs w:val="24"/>
          <w:lang w:val="en-GB"/>
        </w:rPr>
        <w:t>, functionally supported by the Commission and politically advised by the European Council</w:t>
      </w:r>
      <w:r w:rsidR="00176B6F">
        <w:rPr>
          <w:rFonts w:ascii="Times New Roman" w:hAnsi="Times New Roman" w:cs="Times New Roman"/>
          <w:sz w:val="24"/>
          <w:szCs w:val="24"/>
          <w:lang w:val="en-GB"/>
        </w:rPr>
        <w:t>, accountable as such to the bicameral legislature</w:t>
      </w:r>
      <w:r w:rsidR="00CC57EE" w:rsidRPr="00E55030">
        <w:rPr>
          <w:rFonts w:ascii="Times New Roman" w:hAnsi="Times New Roman" w:cs="Times New Roman"/>
          <w:sz w:val="24"/>
          <w:szCs w:val="24"/>
          <w:lang w:val="en-GB"/>
        </w:rPr>
        <w:t>.</w:t>
      </w:r>
      <w:r w:rsidR="00DC4C47" w:rsidRPr="00E55030">
        <w:rPr>
          <w:rFonts w:ascii="Times New Roman" w:hAnsi="Times New Roman" w:cs="Times New Roman"/>
          <w:sz w:val="24"/>
          <w:szCs w:val="24"/>
          <w:lang w:val="en-GB"/>
        </w:rPr>
        <w:t xml:space="preserve"> </w:t>
      </w:r>
    </w:p>
    <w:p w:rsidR="00176B6F" w:rsidRPr="00E55030" w:rsidRDefault="00176B6F" w:rsidP="00076874">
      <w:pPr>
        <w:spacing w:before="120" w:after="120" w:line="360" w:lineRule="auto"/>
        <w:ind w:firstLine="709"/>
        <w:jc w:val="both"/>
        <w:rPr>
          <w:rFonts w:ascii="Times New Roman" w:hAnsi="Times New Roman" w:cs="Times New Roman"/>
          <w:sz w:val="24"/>
          <w:szCs w:val="24"/>
          <w:lang w:val="en-GB"/>
        </w:rPr>
      </w:pPr>
    </w:p>
    <w:p w:rsidR="00DC4C47" w:rsidRPr="00E55030" w:rsidRDefault="00DC4C47" w:rsidP="009E163B">
      <w:pPr>
        <w:spacing w:before="120" w:after="120" w:line="360" w:lineRule="auto"/>
        <w:ind w:firstLine="709"/>
        <w:jc w:val="both"/>
        <w:rPr>
          <w:rFonts w:ascii="Times New Roman" w:hAnsi="Times New Roman" w:cs="Times New Roman"/>
          <w:b/>
          <w:sz w:val="24"/>
          <w:szCs w:val="24"/>
          <w:lang w:val="en-GB"/>
        </w:rPr>
      </w:pPr>
      <w:r w:rsidRPr="00E55030">
        <w:rPr>
          <w:rFonts w:ascii="Times New Roman" w:hAnsi="Times New Roman" w:cs="Times New Roman"/>
          <w:b/>
          <w:sz w:val="24"/>
          <w:szCs w:val="24"/>
          <w:lang w:val="en-GB"/>
        </w:rPr>
        <w:t xml:space="preserve">A federal </w:t>
      </w:r>
      <w:r w:rsidR="00176B6F">
        <w:rPr>
          <w:rFonts w:ascii="Times New Roman" w:hAnsi="Times New Roman" w:cs="Times New Roman"/>
          <w:b/>
          <w:sz w:val="24"/>
          <w:szCs w:val="24"/>
          <w:lang w:val="en-GB"/>
        </w:rPr>
        <w:t xml:space="preserve">union’s </w:t>
      </w:r>
      <w:r w:rsidRPr="00E55030">
        <w:rPr>
          <w:rFonts w:ascii="Times New Roman" w:hAnsi="Times New Roman" w:cs="Times New Roman"/>
          <w:b/>
          <w:sz w:val="24"/>
          <w:szCs w:val="24"/>
          <w:lang w:val="en-GB"/>
        </w:rPr>
        <w:t>perspective on the dual executive</w:t>
      </w:r>
    </w:p>
    <w:p w:rsidR="00DC4C47" w:rsidRPr="00E55030" w:rsidRDefault="008659A3" w:rsidP="009E163B">
      <w:pPr>
        <w:spacing w:before="120" w:after="120" w:line="360" w:lineRule="auto"/>
        <w:ind w:firstLine="709"/>
        <w:jc w:val="both"/>
        <w:rPr>
          <w:rFonts w:ascii="Times New Roman" w:hAnsi="Times New Roman" w:cs="Times New Roman"/>
          <w:sz w:val="24"/>
          <w:szCs w:val="24"/>
          <w:lang w:val="en-GB"/>
        </w:rPr>
      </w:pPr>
      <w:r w:rsidRPr="00E55030">
        <w:rPr>
          <w:rFonts w:ascii="Times New Roman" w:hAnsi="Times New Roman" w:cs="Times New Roman"/>
          <w:sz w:val="24"/>
          <w:szCs w:val="24"/>
          <w:lang w:val="en-GB"/>
        </w:rPr>
        <w:t>In this context</w:t>
      </w:r>
      <w:r w:rsidR="00204870" w:rsidRPr="00E55030">
        <w:rPr>
          <w:rFonts w:ascii="Times New Roman" w:hAnsi="Times New Roman" w:cs="Times New Roman"/>
          <w:sz w:val="24"/>
          <w:szCs w:val="24"/>
          <w:lang w:val="en-GB"/>
        </w:rPr>
        <w:t xml:space="preserve">, it </w:t>
      </w:r>
      <w:r w:rsidR="00176B6F">
        <w:rPr>
          <w:rFonts w:ascii="Times New Roman" w:hAnsi="Times New Roman" w:cs="Times New Roman"/>
          <w:sz w:val="24"/>
          <w:szCs w:val="24"/>
          <w:lang w:val="en-GB"/>
        </w:rPr>
        <w:t>should be</w:t>
      </w:r>
      <w:r w:rsidR="00522A77" w:rsidRPr="00E55030">
        <w:rPr>
          <w:rFonts w:ascii="Times New Roman" w:hAnsi="Times New Roman" w:cs="Times New Roman"/>
          <w:sz w:val="24"/>
          <w:szCs w:val="24"/>
          <w:lang w:val="en-GB"/>
        </w:rPr>
        <w:t xml:space="preserve"> necessary to</w:t>
      </w:r>
      <w:r w:rsidR="00204870" w:rsidRPr="00E55030">
        <w:rPr>
          <w:rFonts w:ascii="Times New Roman" w:hAnsi="Times New Roman" w:cs="Times New Roman"/>
          <w:sz w:val="24"/>
          <w:szCs w:val="24"/>
          <w:lang w:val="en-GB"/>
        </w:rPr>
        <w:t xml:space="preserve"> strengthen the operational link between the president of the European Council and the president of the Commission, </w:t>
      </w:r>
      <w:r w:rsidR="00C6284C" w:rsidRPr="00E55030">
        <w:rPr>
          <w:rFonts w:ascii="Times New Roman" w:hAnsi="Times New Roman" w:cs="Times New Roman"/>
          <w:sz w:val="24"/>
          <w:szCs w:val="24"/>
          <w:lang w:val="en-GB"/>
        </w:rPr>
        <w:t xml:space="preserve">as in a </w:t>
      </w:r>
      <w:r w:rsidR="00DC39BB" w:rsidRPr="00E55030">
        <w:rPr>
          <w:rFonts w:ascii="Times New Roman" w:hAnsi="Times New Roman" w:cs="Times New Roman"/>
          <w:sz w:val="24"/>
          <w:szCs w:val="24"/>
          <w:lang w:val="en-GB"/>
        </w:rPr>
        <w:t xml:space="preserve">formal </w:t>
      </w:r>
      <w:r w:rsidR="00C6284C" w:rsidRPr="00E55030">
        <w:rPr>
          <w:rFonts w:ascii="Times New Roman" w:hAnsi="Times New Roman" w:cs="Times New Roman"/>
          <w:sz w:val="24"/>
          <w:szCs w:val="24"/>
          <w:lang w:val="en-GB"/>
        </w:rPr>
        <w:t>system of dual executive</w:t>
      </w:r>
      <w:r w:rsidR="00204870" w:rsidRPr="00E55030">
        <w:rPr>
          <w:rFonts w:ascii="Times New Roman" w:hAnsi="Times New Roman" w:cs="Times New Roman"/>
          <w:sz w:val="24"/>
          <w:szCs w:val="24"/>
          <w:lang w:val="en-GB"/>
        </w:rPr>
        <w:t xml:space="preserve">. It would fall to the Commission, and not to the General Secretariat of the Council of ministers, to </w:t>
      </w:r>
      <w:r w:rsidR="00AB1983" w:rsidRPr="00E55030">
        <w:rPr>
          <w:rFonts w:ascii="Times New Roman" w:hAnsi="Times New Roman" w:cs="Times New Roman"/>
          <w:sz w:val="24"/>
          <w:szCs w:val="24"/>
          <w:lang w:val="en-GB"/>
        </w:rPr>
        <w:t xml:space="preserve">support the works of the dual executive, to </w:t>
      </w:r>
      <w:r w:rsidR="00204870" w:rsidRPr="00E55030">
        <w:rPr>
          <w:rFonts w:ascii="Times New Roman" w:hAnsi="Times New Roman" w:cs="Times New Roman"/>
          <w:sz w:val="24"/>
          <w:szCs w:val="24"/>
          <w:lang w:val="en-GB"/>
        </w:rPr>
        <w:t xml:space="preserve">prepare the </w:t>
      </w:r>
      <w:r w:rsidR="00AB1983" w:rsidRPr="00E55030">
        <w:rPr>
          <w:rFonts w:ascii="Times New Roman" w:hAnsi="Times New Roman" w:cs="Times New Roman"/>
          <w:sz w:val="24"/>
          <w:szCs w:val="24"/>
          <w:lang w:val="en-GB"/>
        </w:rPr>
        <w:t>meeting</w:t>
      </w:r>
      <w:r w:rsidR="00204870" w:rsidRPr="00E55030">
        <w:rPr>
          <w:rFonts w:ascii="Times New Roman" w:hAnsi="Times New Roman" w:cs="Times New Roman"/>
          <w:sz w:val="24"/>
          <w:szCs w:val="24"/>
          <w:lang w:val="en-GB"/>
        </w:rPr>
        <w:t xml:space="preserve"> of the European Council</w:t>
      </w:r>
      <w:r w:rsidR="00AB1983" w:rsidRPr="00E55030">
        <w:rPr>
          <w:rFonts w:ascii="Times New Roman" w:hAnsi="Times New Roman" w:cs="Times New Roman"/>
          <w:sz w:val="24"/>
          <w:szCs w:val="24"/>
          <w:lang w:val="en-GB"/>
        </w:rPr>
        <w:t xml:space="preserve">, to help the president of the latter </w:t>
      </w:r>
      <w:r w:rsidR="00176B6F">
        <w:rPr>
          <w:rFonts w:ascii="Times New Roman" w:hAnsi="Times New Roman" w:cs="Times New Roman"/>
          <w:sz w:val="24"/>
          <w:szCs w:val="24"/>
          <w:lang w:val="en-GB"/>
        </w:rPr>
        <w:t xml:space="preserve">and its own president </w:t>
      </w:r>
      <w:r w:rsidR="00AB1983" w:rsidRPr="00E55030">
        <w:rPr>
          <w:rFonts w:ascii="Times New Roman" w:hAnsi="Times New Roman" w:cs="Times New Roman"/>
          <w:sz w:val="24"/>
          <w:szCs w:val="24"/>
          <w:lang w:val="en-GB"/>
        </w:rPr>
        <w:t xml:space="preserve">to </w:t>
      </w:r>
      <w:r w:rsidR="00204870" w:rsidRPr="00E55030">
        <w:rPr>
          <w:rFonts w:ascii="Times New Roman" w:hAnsi="Times New Roman" w:cs="Times New Roman"/>
          <w:sz w:val="24"/>
          <w:szCs w:val="24"/>
          <w:lang w:val="en-GB"/>
        </w:rPr>
        <w:t xml:space="preserve">submit </w:t>
      </w:r>
      <w:r w:rsidR="00AB1983" w:rsidRPr="00E55030">
        <w:rPr>
          <w:rFonts w:ascii="Times New Roman" w:hAnsi="Times New Roman" w:cs="Times New Roman"/>
          <w:sz w:val="24"/>
          <w:szCs w:val="24"/>
          <w:lang w:val="en-GB"/>
        </w:rPr>
        <w:t>proposal</w:t>
      </w:r>
      <w:r w:rsidR="00176B6F">
        <w:rPr>
          <w:rFonts w:ascii="Times New Roman" w:hAnsi="Times New Roman" w:cs="Times New Roman"/>
          <w:sz w:val="24"/>
          <w:szCs w:val="24"/>
          <w:lang w:val="en-GB"/>
        </w:rPr>
        <w:t>s</w:t>
      </w:r>
      <w:r w:rsidR="00204870" w:rsidRPr="00E55030">
        <w:rPr>
          <w:rFonts w:ascii="Times New Roman" w:hAnsi="Times New Roman" w:cs="Times New Roman"/>
          <w:sz w:val="24"/>
          <w:szCs w:val="24"/>
          <w:lang w:val="en-GB"/>
        </w:rPr>
        <w:t xml:space="preserve"> to the legislature. The procedure to nominate the president of the Commission </w:t>
      </w:r>
      <w:r w:rsidR="00CC57EE" w:rsidRPr="00E55030">
        <w:rPr>
          <w:rFonts w:ascii="Times New Roman" w:hAnsi="Times New Roman" w:cs="Times New Roman"/>
          <w:sz w:val="24"/>
          <w:szCs w:val="24"/>
          <w:lang w:val="en-GB"/>
        </w:rPr>
        <w:t>may</w:t>
      </w:r>
      <w:r w:rsidR="00204870" w:rsidRPr="00E55030">
        <w:rPr>
          <w:rFonts w:ascii="Times New Roman" w:hAnsi="Times New Roman" w:cs="Times New Roman"/>
          <w:sz w:val="24"/>
          <w:szCs w:val="24"/>
          <w:lang w:val="en-GB"/>
        </w:rPr>
        <w:t xml:space="preserve"> </w:t>
      </w:r>
      <w:r w:rsidR="00D12A64">
        <w:rPr>
          <w:rFonts w:ascii="Times New Roman" w:hAnsi="Times New Roman" w:cs="Times New Roman"/>
          <w:sz w:val="24"/>
          <w:szCs w:val="24"/>
          <w:lang w:val="en-GB"/>
        </w:rPr>
        <w:t xml:space="preserve">formally </w:t>
      </w:r>
      <w:r w:rsidR="00204870" w:rsidRPr="00E55030">
        <w:rPr>
          <w:rFonts w:ascii="Times New Roman" w:hAnsi="Times New Roman" w:cs="Times New Roman"/>
          <w:sz w:val="24"/>
          <w:szCs w:val="24"/>
          <w:lang w:val="en-GB"/>
        </w:rPr>
        <w:t>remain the same, i.e. end</w:t>
      </w:r>
      <w:r w:rsidR="00522A77" w:rsidRPr="00E55030">
        <w:rPr>
          <w:rFonts w:ascii="Times New Roman" w:hAnsi="Times New Roman" w:cs="Times New Roman"/>
          <w:sz w:val="24"/>
          <w:szCs w:val="24"/>
          <w:lang w:val="en-GB"/>
        </w:rPr>
        <w:t>ing</w:t>
      </w:r>
      <w:r w:rsidR="00204870" w:rsidRPr="00E55030">
        <w:rPr>
          <w:rFonts w:ascii="Times New Roman" w:hAnsi="Times New Roman" w:cs="Times New Roman"/>
          <w:sz w:val="24"/>
          <w:szCs w:val="24"/>
          <w:lang w:val="en-GB"/>
        </w:rPr>
        <w:t xml:space="preserve"> with the vote of the EP</w:t>
      </w:r>
      <w:r w:rsidR="00D12A64">
        <w:rPr>
          <w:rFonts w:ascii="Times New Roman" w:hAnsi="Times New Roman" w:cs="Times New Roman"/>
          <w:sz w:val="24"/>
          <w:szCs w:val="24"/>
          <w:lang w:val="en-GB"/>
        </w:rPr>
        <w:t>, although it would be responsibility of the president-elect of the European Council (more than of the latter) to indicate the person for the role of the Commission’s president</w:t>
      </w:r>
      <w:r w:rsidR="00204870" w:rsidRPr="00E55030">
        <w:rPr>
          <w:rFonts w:ascii="Times New Roman" w:hAnsi="Times New Roman" w:cs="Times New Roman"/>
          <w:sz w:val="24"/>
          <w:szCs w:val="24"/>
          <w:lang w:val="en-GB"/>
        </w:rPr>
        <w:t xml:space="preserve">. </w:t>
      </w:r>
      <w:r w:rsidR="00AB1983" w:rsidRPr="00E55030">
        <w:rPr>
          <w:rFonts w:ascii="Times New Roman" w:hAnsi="Times New Roman" w:cs="Times New Roman"/>
          <w:sz w:val="24"/>
          <w:szCs w:val="24"/>
          <w:lang w:val="en-GB"/>
        </w:rPr>
        <w:t>However</w:t>
      </w:r>
      <w:r w:rsidR="00204870" w:rsidRPr="00E55030">
        <w:rPr>
          <w:rFonts w:ascii="Times New Roman" w:hAnsi="Times New Roman" w:cs="Times New Roman"/>
          <w:sz w:val="24"/>
          <w:szCs w:val="24"/>
          <w:lang w:val="en-GB"/>
        </w:rPr>
        <w:t>, that relationship cannot take on the characteristics of a relation based on political confidence</w:t>
      </w:r>
      <w:r w:rsidR="00AB1983" w:rsidRPr="00E55030">
        <w:rPr>
          <w:rFonts w:ascii="Times New Roman" w:hAnsi="Times New Roman" w:cs="Times New Roman"/>
          <w:sz w:val="24"/>
          <w:szCs w:val="24"/>
          <w:lang w:val="en-GB"/>
        </w:rPr>
        <w:t>, as in semi-presidential governments</w:t>
      </w:r>
      <w:r w:rsidR="00204870" w:rsidRPr="00E55030">
        <w:rPr>
          <w:rFonts w:ascii="Times New Roman" w:hAnsi="Times New Roman" w:cs="Times New Roman"/>
          <w:sz w:val="24"/>
          <w:szCs w:val="24"/>
          <w:lang w:val="en-GB"/>
        </w:rPr>
        <w:t>. Rather the parliamentary vote must have the characteristics of ‘advise and consent’</w:t>
      </w:r>
      <w:r w:rsidR="00204870" w:rsidRPr="00E55030">
        <w:rPr>
          <w:rFonts w:ascii="Times New Roman" w:hAnsi="Times New Roman" w:cs="Times New Roman"/>
          <w:i/>
          <w:sz w:val="24"/>
          <w:szCs w:val="24"/>
          <w:lang w:val="en-GB"/>
        </w:rPr>
        <w:t xml:space="preserve"> </w:t>
      </w:r>
      <w:r w:rsidR="00204870" w:rsidRPr="00E55030">
        <w:rPr>
          <w:rFonts w:ascii="Times New Roman" w:hAnsi="Times New Roman" w:cs="Times New Roman"/>
          <w:sz w:val="24"/>
          <w:szCs w:val="24"/>
          <w:lang w:val="en-GB"/>
        </w:rPr>
        <w:t>as happens in separation of powers systems</w:t>
      </w:r>
      <w:r w:rsidR="0057017B" w:rsidRPr="00E55030">
        <w:rPr>
          <w:rFonts w:ascii="Times New Roman" w:hAnsi="Times New Roman" w:cs="Times New Roman"/>
          <w:sz w:val="24"/>
          <w:szCs w:val="24"/>
          <w:lang w:val="en-GB"/>
        </w:rPr>
        <w:t xml:space="preserve"> of federal </w:t>
      </w:r>
      <w:r w:rsidR="00D12A64">
        <w:rPr>
          <w:rFonts w:ascii="Times New Roman" w:hAnsi="Times New Roman" w:cs="Times New Roman"/>
          <w:sz w:val="24"/>
          <w:szCs w:val="24"/>
          <w:lang w:val="en-GB"/>
        </w:rPr>
        <w:t>unions</w:t>
      </w:r>
      <w:r w:rsidR="00204870" w:rsidRPr="00E55030">
        <w:rPr>
          <w:rFonts w:ascii="Times New Roman" w:hAnsi="Times New Roman" w:cs="Times New Roman"/>
          <w:sz w:val="24"/>
          <w:szCs w:val="24"/>
          <w:lang w:val="en-GB"/>
        </w:rPr>
        <w:t xml:space="preserve"> (approving the president and the individual commissioners and not the Commission as a whole)</w:t>
      </w:r>
      <w:r w:rsidR="00204870" w:rsidRPr="00E55030">
        <w:rPr>
          <w:rFonts w:ascii="Times New Roman" w:hAnsi="Times New Roman" w:cs="Times New Roman"/>
          <w:i/>
          <w:sz w:val="24"/>
          <w:szCs w:val="24"/>
          <w:lang w:val="en-GB"/>
        </w:rPr>
        <w:t xml:space="preserve">. </w:t>
      </w:r>
      <w:r w:rsidR="00204870" w:rsidRPr="00E55030">
        <w:rPr>
          <w:rFonts w:ascii="Times New Roman" w:hAnsi="Times New Roman" w:cs="Times New Roman"/>
          <w:sz w:val="24"/>
          <w:szCs w:val="24"/>
          <w:lang w:val="en-GB"/>
        </w:rPr>
        <w:t xml:space="preserve">In addition, some commissioners (such as those responsible for foreign and security </w:t>
      </w:r>
      <w:r w:rsidR="00204870" w:rsidRPr="00E55030">
        <w:rPr>
          <w:rFonts w:ascii="Times New Roman" w:hAnsi="Times New Roman" w:cs="Times New Roman"/>
          <w:sz w:val="24"/>
          <w:szCs w:val="24"/>
          <w:lang w:val="en-GB"/>
        </w:rPr>
        <w:lastRenderedPageBreak/>
        <w:t xml:space="preserve">policy or justice and home affairs policy or for economic and financial policy) </w:t>
      </w:r>
      <w:r w:rsidR="00D12A64">
        <w:rPr>
          <w:rFonts w:ascii="Times New Roman" w:hAnsi="Times New Roman" w:cs="Times New Roman"/>
          <w:sz w:val="24"/>
          <w:szCs w:val="24"/>
          <w:lang w:val="en-GB"/>
        </w:rPr>
        <w:t>might</w:t>
      </w:r>
      <w:r w:rsidR="00204870" w:rsidRPr="00E55030">
        <w:rPr>
          <w:rFonts w:ascii="Times New Roman" w:hAnsi="Times New Roman" w:cs="Times New Roman"/>
          <w:sz w:val="24"/>
          <w:szCs w:val="24"/>
          <w:lang w:val="en-GB"/>
        </w:rPr>
        <w:t xml:space="preserve"> be confirmed by the Council and the others by the EP. </w:t>
      </w:r>
      <w:r w:rsidR="00C81CAD" w:rsidRPr="00E55030">
        <w:rPr>
          <w:rFonts w:ascii="Times New Roman" w:hAnsi="Times New Roman" w:cs="Times New Roman"/>
          <w:sz w:val="24"/>
          <w:szCs w:val="24"/>
          <w:lang w:val="en-GB"/>
        </w:rPr>
        <w:t xml:space="preserve">The </w:t>
      </w:r>
      <w:r w:rsidR="00D12A64">
        <w:rPr>
          <w:rFonts w:ascii="Times New Roman" w:hAnsi="Times New Roman" w:cs="Times New Roman"/>
          <w:sz w:val="24"/>
          <w:szCs w:val="24"/>
          <w:lang w:val="en-GB"/>
        </w:rPr>
        <w:t xml:space="preserve">commissioners would not have the status of minsters, as in parliamentary system of governments, but rather the status of members of the dual executive, </w:t>
      </w:r>
      <w:r w:rsidR="00C81CAD" w:rsidRPr="00E55030">
        <w:rPr>
          <w:rFonts w:ascii="Times New Roman" w:hAnsi="Times New Roman" w:cs="Times New Roman"/>
          <w:sz w:val="24"/>
          <w:szCs w:val="24"/>
          <w:lang w:val="en-GB"/>
        </w:rPr>
        <w:t xml:space="preserve">operating under the supervision of the two presidents, and responsible </w:t>
      </w:r>
      <w:r w:rsidR="007A0FD1" w:rsidRPr="00E55030">
        <w:rPr>
          <w:rFonts w:ascii="Times New Roman" w:hAnsi="Times New Roman" w:cs="Times New Roman"/>
          <w:sz w:val="24"/>
          <w:szCs w:val="24"/>
          <w:lang w:val="en-GB"/>
        </w:rPr>
        <w:t xml:space="preserve">to the EU legislature </w:t>
      </w:r>
      <w:r w:rsidR="00C81CAD" w:rsidRPr="00E55030">
        <w:rPr>
          <w:rFonts w:ascii="Times New Roman" w:hAnsi="Times New Roman" w:cs="Times New Roman"/>
          <w:sz w:val="24"/>
          <w:szCs w:val="24"/>
          <w:lang w:val="en-GB"/>
        </w:rPr>
        <w:t xml:space="preserve">for only EU-level policies. </w:t>
      </w:r>
    </w:p>
    <w:p w:rsidR="009E163B" w:rsidRPr="00E55030" w:rsidRDefault="00204870" w:rsidP="009E163B">
      <w:pPr>
        <w:spacing w:before="120" w:after="120" w:line="360" w:lineRule="auto"/>
        <w:ind w:firstLine="709"/>
        <w:jc w:val="both"/>
        <w:rPr>
          <w:rFonts w:ascii="Times New Roman" w:hAnsi="Times New Roman" w:cs="Times New Roman"/>
          <w:sz w:val="24"/>
          <w:szCs w:val="24"/>
          <w:lang w:val="en-GB"/>
        </w:rPr>
      </w:pPr>
      <w:r w:rsidRPr="00E55030">
        <w:rPr>
          <w:rFonts w:ascii="Times New Roman" w:hAnsi="Times New Roman" w:cs="Times New Roman"/>
          <w:sz w:val="24"/>
          <w:szCs w:val="24"/>
          <w:lang w:val="en-GB"/>
        </w:rPr>
        <w:t>The executive will therefore consist of two heads, with distinct legitimisations. The legitimisation of the president of the European Council will derive first from the national governments (which decide the short list of the two candidates in competition) and then from the national electoral colleges (which cho</w:t>
      </w:r>
      <w:r w:rsidR="00522A77" w:rsidRPr="00E55030">
        <w:rPr>
          <w:rFonts w:ascii="Times New Roman" w:hAnsi="Times New Roman" w:cs="Times New Roman"/>
          <w:sz w:val="24"/>
          <w:szCs w:val="24"/>
          <w:lang w:val="en-GB"/>
        </w:rPr>
        <w:t>o</w:t>
      </w:r>
      <w:r w:rsidRPr="00E55030">
        <w:rPr>
          <w:rFonts w:ascii="Times New Roman" w:hAnsi="Times New Roman" w:cs="Times New Roman"/>
          <w:sz w:val="24"/>
          <w:szCs w:val="24"/>
          <w:lang w:val="en-GB"/>
        </w:rPr>
        <w:t xml:space="preserve">se from the short list), while the legitimisation of the president of the Commission will derive from the EP. At the same time, the legitimisation of the commissioners who make up the operational structure of the dual executive must combine the wishes of the two presidents with the preferences of the bicameral legislature. Which of the two heads (president of the European Council or president of the Commission) of the dual executive will be predominant </w:t>
      </w:r>
      <w:r w:rsidR="002D4636" w:rsidRPr="00E55030">
        <w:rPr>
          <w:rFonts w:ascii="Times New Roman" w:hAnsi="Times New Roman" w:cs="Times New Roman"/>
          <w:sz w:val="24"/>
          <w:szCs w:val="24"/>
          <w:lang w:val="en-GB"/>
        </w:rPr>
        <w:t xml:space="preserve">in specific policies </w:t>
      </w:r>
      <w:r w:rsidRPr="00E55030">
        <w:rPr>
          <w:rFonts w:ascii="Times New Roman" w:hAnsi="Times New Roman" w:cs="Times New Roman"/>
          <w:sz w:val="24"/>
          <w:szCs w:val="24"/>
          <w:lang w:val="en-GB"/>
        </w:rPr>
        <w:t xml:space="preserve">will depend on </w:t>
      </w:r>
      <w:r w:rsidR="008659A3" w:rsidRPr="00E55030">
        <w:rPr>
          <w:rFonts w:ascii="Times New Roman" w:hAnsi="Times New Roman" w:cs="Times New Roman"/>
          <w:sz w:val="24"/>
          <w:szCs w:val="24"/>
          <w:lang w:val="en-GB"/>
        </w:rPr>
        <w:t>the nature of the latter</w:t>
      </w:r>
      <w:r w:rsidRPr="00E55030">
        <w:rPr>
          <w:rFonts w:ascii="Times New Roman" w:hAnsi="Times New Roman" w:cs="Times New Roman"/>
          <w:sz w:val="24"/>
          <w:szCs w:val="24"/>
          <w:lang w:val="en-GB"/>
        </w:rPr>
        <w:t xml:space="preserve">, as well as on their respective personalities. </w:t>
      </w:r>
      <w:r w:rsidR="002D4636" w:rsidRPr="00E55030">
        <w:rPr>
          <w:rFonts w:ascii="Times New Roman" w:hAnsi="Times New Roman" w:cs="Times New Roman"/>
          <w:sz w:val="24"/>
          <w:szCs w:val="24"/>
          <w:lang w:val="en-GB"/>
        </w:rPr>
        <w:t xml:space="preserve">One might expect that president of the European Council will </w:t>
      </w:r>
      <w:r w:rsidR="00D12A64">
        <w:rPr>
          <w:rFonts w:ascii="Times New Roman" w:hAnsi="Times New Roman" w:cs="Times New Roman"/>
          <w:sz w:val="24"/>
          <w:szCs w:val="24"/>
          <w:lang w:val="en-GB"/>
        </w:rPr>
        <w:t>claim full</w:t>
      </w:r>
      <w:r w:rsidR="002D4636" w:rsidRPr="00E55030">
        <w:rPr>
          <w:rFonts w:ascii="Times New Roman" w:hAnsi="Times New Roman" w:cs="Times New Roman"/>
          <w:sz w:val="24"/>
          <w:szCs w:val="24"/>
          <w:lang w:val="en-GB"/>
        </w:rPr>
        <w:t xml:space="preserve"> control of the strategic policies, whereas the president of the Commission will </w:t>
      </w:r>
      <w:r w:rsidR="00D12A64">
        <w:rPr>
          <w:rFonts w:ascii="Times New Roman" w:hAnsi="Times New Roman" w:cs="Times New Roman"/>
          <w:sz w:val="24"/>
          <w:szCs w:val="24"/>
          <w:lang w:val="en-GB"/>
        </w:rPr>
        <w:t>have larger rooms of manoeuvring</w:t>
      </w:r>
      <w:r w:rsidR="002D4636" w:rsidRPr="00E55030">
        <w:rPr>
          <w:rFonts w:ascii="Times New Roman" w:hAnsi="Times New Roman" w:cs="Times New Roman"/>
          <w:sz w:val="24"/>
          <w:szCs w:val="24"/>
          <w:lang w:val="en-GB"/>
        </w:rPr>
        <w:t xml:space="preserve"> in the regulatory and highly technical policies of the single market. </w:t>
      </w:r>
      <w:r w:rsidR="00AB1983" w:rsidRPr="00E55030">
        <w:rPr>
          <w:rFonts w:ascii="Times New Roman" w:hAnsi="Times New Roman" w:cs="Times New Roman"/>
          <w:sz w:val="24"/>
          <w:szCs w:val="24"/>
          <w:lang w:val="en-GB"/>
        </w:rPr>
        <w:t xml:space="preserve"> However, </w:t>
      </w:r>
      <w:r w:rsidRPr="00E55030">
        <w:rPr>
          <w:rFonts w:ascii="Times New Roman" w:hAnsi="Times New Roman" w:cs="Times New Roman"/>
          <w:sz w:val="24"/>
          <w:szCs w:val="24"/>
          <w:lang w:val="en-GB"/>
        </w:rPr>
        <w:t>it will be the president of the European Council to represent the Union externally and internally</w:t>
      </w:r>
      <w:r w:rsidR="00AB1983" w:rsidRPr="00E55030">
        <w:rPr>
          <w:rFonts w:ascii="Times New Roman" w:hAnsi="Times New Roman" w:cs="Times New Roman"/>
          <w:sz w:val="24"/>
          <w:szCs w:val="24"/>
          <w:lang w:val="en-GB"/>
        </w:rPr>
        <w:t>, whereas the president of the Commission will behave as a sort of prime minister in charge of the administrative structure of the Commission</w:t>
      </w:r>
      <w:r w:rsidRPr="00E55030">
        <w:rPr>
          <w:rFonts w:ascii="Times New Roman" w:hAnsi="Times New Roman" w:cs="Times New Roman"/>
          <w:sz w:val="24"/>
          <w:szCs w:val="24"/>
          <w:lang w:val="en-GB"/>
        </w:rPr>
        <w:t xml:space="preserve">. Citizens will have the possibility, with the, albeit indirect, </w:t>
      </w:r>
      <w:r w:rsidR="00522A77" w:rsidRPr="00E55030">
        <w:rPr>
          <w:rFonts w:ascii="Times New Roman" w:hAnsi="Times New Roman" w:cs="Times New Roman"/>
          <w:sz w:val="24"/>
          <w:szCs w:val="24"/>
          <w:lang w:val="en-GB"/>
        </w:rPr>
        <w:t xml:space="preserve">election </w:t>
      </w:r>
      <w:r w:rsidRPr="00E55030">
        <w:rPr>
          <w:rFonts w:ascii="Times New Roman" w:hAnsi="Times New Roman" w:cs="Times New Roman"/>
          <w:sz w:val="24"/>
          <w:szCs w:val="24"/>
          <w:lang w:val="en-GB"/>
        </w:rPr>
        <w:t xml:space="preserve">of the president of the European Council, </w:t>
      </w:r>
      <w:r w:rsidR="00522A77" w:rsidRPr="00E55030">
        <w:rPr>
          <w:rFonts w:ascii="Times New Roman" w:hAnsi="Times New Roman" w:cs="Times New Roman"/>
          <w:sz w:val="24"/>
          <w:szCs w:val="24"/>
          <w:lang w:val="en-GB"/>
        </w:rPr>
        <w:t xml:space="preserve">to </w:t>
      </w:r>
      <w:r w:rsidRPr="00E55030">
        <w:rPr>
          <w:rFonts w:ascii="Times New Roman" w:hAnsi="Times New Roman" w:cs="Times New Roman"/>
          <w:sz w:val="24"/>
          <w:szCs w:val="24"/>
          <w:lang w:val="en-GB"/>
        </w:rPr>
        <w:t>influenc</w:t>
      </w:r>
      <w:r w:rsidR="00522A77" w:rsidRPr="00E55030">
        <w:rPr>
          <w:rFonts w:ascii="Times New Roman" w:hAnsi="Times New Roman" w:cs="Times New Roman"/>
          <w:sz w:val="24"/>
          <w:szCs w:val="24"/>
          <w:lang w:val="en-GB"/>
        </w:rPr>
        <w:t>e</w:t>
      </w:r>
      <w:r w:rsidRPr="00E55030">
        <w:rPr>
          <w:rFonts w:ascii="Times New Roman" w:hAnsi="Times New Roman" w:cs="Times New Roman"/>
          <w:sz w:val="24"/>
          <w:szCs w:val="24"/>
          <w:lang w:val="en-GB"/>
        </w:rPr>
        <w:t xml:space="preserve"> the choices of the supranational executive, exactly as they can influence those choices by taking part in the elections for the EP from which the support for the president of the European Commission will derive.</w:t>
      </w:r>
      <w:r w:rsidR="00DC4C47" w:rsidRPr="00E55030">
        <w:rPr>
          <w:rFonts w:ascii="Times New Roman" w:hAnsi="Times New Roman" w:cs="Times New Roman"/>
          <w:sz w:val="24"/>
          <w:szCs w:val="24"/>
          <w:lang w:val="en-GB"/>
        </w:rPr>
        <w:t xml:space="preserve"> The necessary competition between the two presidents can prevent centralising temptations even within the executive power.</w:t>
      </w:r>
    </w:p>
    <w:p w:rsidR="00A04200" w:rsidRPr="00345463" w:rsidRDefault="00204870" w:rsidP="00C81CAD">
      <w:pPr>
        <w:spacing w:before="120" w:after="120" w:line="360" w:lineRule="auto"/>
        <w:ind w:firstLine="709"/>
        <w:jc w:val="both"/>
        <w:rPr>
          <w:rFonts w:ascii="Times New Roman" w:hAnsi="Times New Roman" w:cs="Times New Roman"/>
          <w:sz w:val="24"/>
          <w:szCs w:val="24"/>
          <w:lang w:val="en-GB"/>
        </w:rPr>
      </w:pPr>
      <w:r w:rsidRPr="00E55030">
        <w:rPr>
          <w:rFonts w:ascii="Times New Roman" w:hAnsi="Times New Roman" w:cs="Times New Roman"/>
          <w:sz w:val="24"/>
          <w:szCs w:val="24"/>
          <w:lang w:val="en-GB"/>
        </w:rPr>
        <w:t xml:space="preserve">Once the executive and its dual composition have been </w:t>
      </w:r>
      <w:r w:rsidR="007A0FD1" w:rsidRPr="00E55030">
        <w:rPr>
          <w:rFonts w:ascii="Times New Roman" w:hAnsi="Times New Roman" w:cs="Times New Roman"/>
          <w:sz w:val="24"/>
          <w:szCs w:val="24"/>
          <w:lang w:val="en-GB"/>
        </w:rPr>
        <w:t>formalized</w:t>
      </w:r>
      <w:r w:rsidRPr="00E55030">
        <w:rPr>
          <w:rFonts w:ascii="Times New Roman" w:hAnsi="Times New Roman" w:cs="Times New Roman"/>
          <w:sz w:val="24"/>
          <w:szCs w:val="24"/>
          <w:lang w:val="en-GB"/>
        </w:rPr>
        <w:t>, then it will fall to the Council and to the EP to exercise control over the proposals and the choices which it will put forward, control which</w:t>
      </w:r>
      <w:r w:rsidR="00DC39BB" w:rsidRPr="00E55030">
        <w:rPr>
          <w:rFonts w:ascii="Times New Roman" w:hAnsi="Times New Roman" w:cs="Times New Roman"/>
          <w:sz w:val="24"/>
          <w:szCs w:val="24"/>
          <w:lang w:val="en-GB"/>
        </w:rPr>
        <w:t xml:space="preserve"> will be all the more effective</w:t>
      </w:r>
      <w:r w:rsidRPr="00E55030">
        <w:rPr>
          <w:rFonts w:ascii="Times New Roman" w:hAnsi="Times New Roman" w:cs="Times New Roman"/>
          <w:sz w:val="24"/>
          <w:szCs w:val="24"/>
          <w:lang w:val="en-GB"/>
        </w:rPr>
        <w:t xml:space="preserve"> the more the two legislative chambers are not bound by a </w:t>
      </w:r>
      <w:r w:rsidR="00DC39BB" w:rsidRPr="00E55030">
        <w:rPr>
          <w:rFonts w:ascii="Times New Roman" w:hAnsi="Times New Roman" w:cs="Times New Roman"/>
          <w:sz w:val="24"/>
          <w:szCs w:val="24"/>
          <w:lang w:val="en-GB"/>
        </w:rPr>
        <w:t xml:space="preserve">relation </w:t>
      </w:r>
      <w:r w:rsidRPr="00E55030">
        <w:rPr>
          <w:rFonts w:ascii="Times New Roman" w:hAnsi="Times New Roman" w:cs="Times New Roman"/>
          <w:sz w:val="24"/>
          <w:szCs w:val="24"/>
          <w:lang w:val="en-GB"/>
        </w:rPr>
        <w:t xml:space="preserve">of political confidence with the dual executive. An effective executive requires adequate </w:t>
      </w:r>
      <w:r w:rsidR="00522A77" w:rsidRPr="00E55030">
        <w:rPr>
          <w:rFonts w:ascii="Times New Roman" w:hAnsi="Times New Roman" w:cs="Times New Roman"/>
          <w:sz w:val="24"/>
          <w:szCs w:val="24"/>
          <w:lang w:val="en-GB"/>
        </w:rPr>
        <w:t xml:space="preserve">checks </w:t>
      </w:r>
      <w:r w:rsidRPr="00E55030">
        <w:rPr>
          <w:rFonts w:ascii="Times New Roman" w:hAnsi="Times New Roman" w:cs="Times New Roman"/>
          <w:sz w:val="24"/>
          <w:szCs w:val="24"/>
          <w:lang w:val="en-GB"/>
        </w:rPr>
        <w:t>and balanc</w:t>
      </w:r>
      <w:r w:rsidR="00522A77" w:rsidRPr="00E55030">
        <w:rPr>
          <w:rFonts w:ascii="Times New Roman" w:hAnsi="Times New Roman" w:cs="Times New Roman"/>
          <w:sz w:val="24"/>
          <w:szCs w:val="24"/>
          <w:lang w:val="en-GB"/>
        </w:rPr>
        <w:t>es</w:t>
      </w:r>
      <w:r w:rsidRPr="00E55030">
        <w:rPr>
          <w:rFonts w:ascii="Times New Roman" w:hAnsi="Times New Roman" w:cs="Times New Roman"/>
          <w:sz w:val="24"/>
          <w:szCs w:val="24"/>
          <w:lang w:val="en-GB"/>
        </w:rPr>
        <w:t xml:space="preserve"> by the legislature: by the EP on the policy choices relating </w:t>
      </w:r>
      <w:r w:rsidR="00D12A64">
        <w:rPr>
          <w:rFonts w:ascii="Times New Roman" w:hAnsi="Times New Roman" w:cs="Times New Roman"/>
          <w:sz w:val="24"/>
          <w:szCs w:val="24"/>
          <w:lang w:val="en-GB"/>
        </w:rPr>
        <w:t xml:space="preserve">mainly </w:t>
      </w:r>
      <w:r w:rsidRPr="00E55030">
        <w:rPr>
          <w:rFonts w:ascii="Times New Roman" w:hAnsi="Times New Roman" w:cs="Times New Roman"/>
          <w:sz w:val="24"/>
          <w:szCs w:val="24"/>
          <w:lang w:val="en-GB"/>
        </w:rPr>
        <w:t>to the single market and by the Council on strategic polic</w:t>
      </w:r>
      <w:r w:rsidR="00DC39BB" w:rsidRPr="00E55030">
        <w:rPr>
          <w:rFonts w:ascii="Times New Roman" w:hAnsi="Times New Roman" w:cs="Times New Roman"/>
          <w:sz w:val="24"/>
          <w:szCs w:val="24"/>
          <w:lang w:val="en-GB"/>
        </w:rPr>
        <w:t xml:space="preserve">ies for member states. For this </w:t>
      </w:r>
      <w:r w:rsidRPr="00E55030">
        <w:rPr>
          <w:rFonts w:ascii="Times New Roman" w:hAnsi="Times New Roman" w:cs="Times New Roman"/>
          <w:sz w:val="24"/>
          <w:szCs w:val="24"/>
          <w:lang w:val="en-GB"/>
        </w:rPr>
        <w:t>reason</w:t>
      </w:r>
      <w:r w:rsidR="00DC39BB" w:rsidRPr="00E55030">
        <w:rPr>
          <w:rFonts w:ascii="Times New Roman" w:hAnsi="Times New Roman" w:cs="Times New Roman"/>
          <w:sz w:val="24"/>
          <w:szCs w:val="24"/>
          <w:lang w:val="en-GB"/>
        </w:rPr>
        <w:t>,</w:t>
      </w:r>
      <w:r w:rsidRPr="00E55030">
        <w:rPr>
          <w:rFonts w:ascii="Times New Roman" w:hAnsi="Times New Roman" w:cs="Times New Roman"/>
          <w:sz w:val="24"/>
          <w:szCs w:val="24"/>
          <w:lang w:val="en-GB"/>
        </w:rPr>
        <w:t xml:space="preserve"> it is necessary for the Council to provide a stable and plenary structure (while today it is a transient body representing the sectorial ministers of the member states). </w:t>
      </w:r>
      <w:r w:rsidR="00DC39BB" w:rsidRPr="00E55030">
        <w:rPr>
          <w:rFonts w:ascii="Times New Roman" w:hAnsi="Times New Roman" w:cs="Times New Roman"/>
          <w:sz w:val="24"/>
          <w:szCs w:val="24"/>
          <w:lang w:val="en-GB"/>
        </w:rPr>
        <w:t xml:space="preserve">Moreover, the bicameral legislature </w:t>
      </w:r>
      <w:r w:rsidR="00DC39BB" w:rsidRPr="00E55030">
        <w:rPr>
          <w:rFonts w:ascii="Times New Roman" w:hAnsi="Times New Roman" w:cs="Times New Roman"/>
          <w:sz w:val="24"/>
          <w:szCs w:val="24"/>
          <w:lang w:val="en-GB"/>
        </w:rPr>
        <w:lastRenderedPageBreak/>
        <w:t>should be equipped with an autonomous budget (90 per cent of its resources continue to depen</w:t>
      </w:r>
      <w:r w:rsidR="00B339C9">
        <w:rPr>
          <w:rFonts w:ascii="Times New Roman" w:hAnsi="Times New Roman" w:cs="Times New Roman"/>
          <w:sz w:val="24"/>
          <w:szCs w:val="24"/>
          <w:lang w:val="en-GB"/>
        </w:rPr>
        <w:t>d on transfers from the states)</w:t>
      </w:r>
      <w:r w:rsidR="00DC39BB" w:rsidRPr="00E55030">
        <w:rPr>
          <w:rFonts w:ascii="Times New Roman" w:hAnsi="Times New Roman" w:cs="Times New Roman"/>
          <w:sz w:val="24"/>
          <w:szCs w:val="24"/>
          <w:lang w:val="en-GB"/>
        </w:rPr>
        <w:t xml:space="preserve"> </w:t>
      </w:r>
      <w:r w:rsidR="00B339C9">
        <w:rPr>
          <w:rFonts w:ascii="Times New Roman" w:hAnsi="Times New Roman" w:cs="Times New Roman"/>
          <w:sz w:val="24"/>
          <w:szCs w:val="24"/>
          <w:lang w:val="en-GB"/>
        </w:rPr>
        <w:t>and</w:t>
      </w:r>
      <w:r w:rsidR="00DC39BB" w:rsidRPr="00E55030">
        <w:rPr>
          <w:rFonts w:ascii="Times New Roman" w:hAnsi="Times New Roman" w:cs="Times New Roman"/>
          <w:sz w:val="24"/>
          <w:szCs w:val="24"/>
          <w:lang w:val="en-GB"/>
        </w:rPr>
        <w:t xml:space="preserve"> with the power to put forward laws (the Commission has </w:t>
      </w:r>
      <w:r w:rsidR="007A0FD1" w:rsidRPr="00E55030">
        <w:rPr>
          <w:rFonts w:ascii="Times New Roman" w:hAnsi="Times New Roman" w:cs="Times New Roman"/>
          <w:sz w:val="24"/>
          <w:szCs w:val="24"/>
          <w:lang w:val="en-GB"/>
        </w:rPr>
        <w:t xml:space="preserve">currently </w:t>
      </w:r>
      <w:r w:rsidR="00DC39BB" w:rsidRPr="00E55030">
        <w:rPr>
          <w:rFonts w:ascii="Times New Roman" w:hAnsi="Times New Roman" w:cs="Times New Roman"/>
          <w:sz w:val="24"/>
          <w:szCs w:val="24"/>
          <w:lang w:val="en-GB"/>
        </w:rPr>
        <w:t>the monopoly of legislative initiative). The EU has indeed come to be characterised for having adopted (with the 1979 direct election of the EP) the principle of representation without taxation (Fabbrini 2016b), which is as undemocratic as its opposite (i.e. taxation without representation)</w:t>
      </w:r>
      <w:r w:rsidR="00DC39BB" w:rsidRPr="00E55030">
        <w:rPr>
          <w:rFonts w:ascii="Times New Roman" w:hAnsi="Times New Roman" w:cs="Times New Roman"/>
          <w:i/>
          <w:sz w:val="24"/>
          <w:szCs w:val="24"/>
          <w:lang w:val="en-GB"/>
        </w:rPr>
        <w:t xml:space="preserve">. </w:t>
      </w:r>
      <w:r w:rsidR="00DC39BB" w:rsidRPr="00E55030">
        <w:rPr>
          <w:rFonts w:ascii="Times New Roman" w:hAnsi="Times New Roman" w:cs="Times New Roman"/>
          <w:sz w:val="24"/>
          <w:szCs w:val="24"/>
          <w:lang w:val="en-GB"/>
        </w:rPr>
        <w:t>The</w:t>
      </w:r>
      <w:r w:rsidR="00DC39BB" w:rsidRPr="00E55030">
        <w:rPr>
          <w:rFonts w:ascii="Times New Roman" w:hAnsi="Times New Roman" w:cs="Times New Roman"/>
          <w:i/>
          <w:sz w:val="24"/>
          <w:szCs w:val="24"/>
          <w:lang w:val="en-GB"/>
        </w:rPr>
        <w:t xml:space="preserve"> </w:t>
      </w:r>
      <w:r w:rsidR="00DC39BB" w:rsidRPr="00E55030">
        <w:rPr>
          <w:rFonts w:ascii="Times New Roman" w:hAnsi="Times New Roman" w:cs="Times New Roman"/>
          <w:sz w:val="24"/>
          <w:szCs w:val="24"/>
          <w:lang w:val="en-GB"/>
        </w:rPr>
        <w:t xml:space="preserve">bicameral legislature must be able to have available instead an autonomous budget, limited but not bound by previous agreements between the states, deriving from taxation which is independent from national financial transfers. Without autonomous (even if limited) resources and the competence to use </w:t>
      </w:r>
      <w:r w:rsidR="00B339C9">
        <w:rPr>
          <w:rFonts w:ascii="Times New Roman" w:hAnsi="Times New Roman" w:cs="Times New Roman"/>
          <w:sz w:val="24"/>
          <w:szCs w:val="24"/>
          <w:lang w:val="en-GB"/>
        </w:rPr>
        <w:t xml:space="preserve">them </w:t>
      </w:r>
      <w:r w:rsidR="00DC39BB" w:rsidRPr="00E55030">
        <w:rPr>
          <w:rFonts w:ascii="Times New Roman" w:hAnsi="Times New Roman" w:cs="Times New Roman"/>
          <w:sz w:val="24"/>
          <w:szCs w:val="24"/>
          <w:lang w:val="en-GB"/>
        </w:rPr>
        <w:t xml:space="preserve">according to democratic discretion, the EP (and for that matter, the Council) would have no political </w:t>
      </w:r>
      <w:r w:rsidR="00B339C9">
        <w:rPr>
          <w:rFonts w:ascii="Times New Roman" w:hAnsi="Times New Roman" w:cs="Times New Roman"/>
          <w:sz w:val="24"/>
          <w:szCs w:val="24"/>
          <w:lang w:val="en-GB"/>
        </w:rPr>
        <w:t>weight</w:t>
      </w:r>
      <w:r w:rsidR="00DC39BB" w:rsidRPr="00E55030">
        <w:rPr>
          <w:rFonts w:ascii="Times New Roman" w:hAnsi="Times New Roman" w:cs="Times New Roman"/>
          <w:sz w:val="24"/>
          <w:szCs w:val="24"/>
          <w:lang w:val="en-GB"/>
        </w:rPr>
        <w:t xml:space="preserve">. </w:t>
      </w:r>
      <w:r w:rsidR="00C81CAD" w:rsidRPr="00E55030">
        <w:rPr>
          <w:rFonts w:ascii="Times New Roman" w:hAnsi="Times New Roman" w:cs="Times New Roman"/>
          <w:sz w:val="24"/>
          <w:szCs w:val="24"/>
          <w:lang w:val="en-GB"/>
        </w:rPr>
        <w:t xml:space="preserve">The European </w:t>
      </w:r>
      <w:r w:rsidR="00B339C9">
        <w:rPr>
          <w:rFonts w:ascii="Times New Roman" w:hAnsi="Times New Roman" w:cs="Times New Roman"/>
          <w:sz w:val="24"/>
          <w:szCs w:val="24"/>
          <w:lang w:val="en-GB"/>
        </w:rPr>
        <w:t>commissioner</w:t>
      </w:r>
      <w:r w:rsidR="00C81CAD" w:rsidRPr="00E55030">
        <w:rPr>
          <w:rFonts w:ascii="Times New Roman" w:hAnsi="Times New Roman" w:cs="Times New Roman"/>
          <w:sz w:val="24"/>
          <w:szCs w:val="24"/>
          <w:lang w:val="en-GB"/>
        </w:rPr>
        <w:t xml:space="preserve"> of finance should manage, through the approval of the bicameral legislature, </w:t>
      </w:r>
      <w:r w:rsidR="00B339C9">
        <w:rPr>
          <w:rFonts w:ascii="Times New Roman" w:hAnsi="Times New Roman" w:cs="Times New Roman"/>
          <w:sz w:val="24"/>
          <w:szCs w:val="24"/>
          <w:lang w:val="en-GB"/>
        </w:rPr>
        <w:t>Union’s</w:t>
      </w:r>
      <w:r w:rsidR="00C81CAD" w:rsidRPr="00E55030">
        <w:rPr>
          <w:rFonts w:ascii="Times New Roman" w:hAnsi="Times New Roman" w:cs="Times New Roman"/>
          <w:sz w:val="24"/>
          <w:szCs w:val="24"/>
          <w:lang w:val="en-GB"/>
        </w:rPr>
        <w:t xml:space="preserve"> financial resources, not intruding in the management of national budgets. </w:t>
      </w:r>
      <w:r w:rsidRPr="00E55030">
        <w:rPr>
          <w:rFonts w:ascii="Times New Roman" w:hAnsi="Times New Roman" w:cs="Times New Roman"/>
          <w:sz w:val="24"/>
          <w:szCs w:val="24"/>
          <w:lang w:val="en-GB"/>
        </w:rPr>
        <w:t xml:space="preserve">The politicisation of the president of the European Council would allow the Commission to maintain its technical and administrative character. The Commission would take on the characteristics of an administration of civil servants engaged </w:t>
      </w:r>
      <w:r w:rsidR="00522A77" w:rsidRPr="00E55030">
        <w:rPr>
          <w:rFonts w:ascii="Times New Roman" w:hAnsi="Times New Roman" w:cs="Times New Roman"/>
          <w:sz w:val="24"/>
          <w:szCs w:val="24"/>
          <w:lang w:val="en-GB"/>
        </w:rPr>
        <w:t xml:space="preserve">in </w:t>
      </w:r>
      <w:r w:rsidRPr="00E55030">
        <w:rPr>
          <w:rFonts w:ascii="Times New Roman" w:hAnsi="Times New Roman" w:cs="Times New Roman"/>
          <w:sz w:val="24"/>
          <w:szCs w:val="24"/>
          <w:lang w:val="en-GB"/>
        </w:rPr>
        <w:t xml:space="preserve">implementing decisions put forward by the dual executive and approved by the bicameral legislature. The dual executive could help </w:t>
      </w:r>
      <w:r w:rsidR="00B339C9">
        <w:rPr>
          <w:rFonts w:ascii="Times New Roman" w:hAnsi="Times New Roman" w:cs="Times New Roman"/>
          <w:sz w:val="24"/>
          <w:szCs w:val="24"/>
          <w:lang w:val="en-GB"/>
        </w:rPr>
        <w:t xml:space="preserve">to </w:t>
      </w:r>
      <w:r w:rsidRPr="00E55030">
        <w:rPr>
          <w:rFonts w:ascii="Times New Roman" w:hAnsi="Times New Roman" w:cs="Times New Roman"/>
          <w:sz w:val="24"/>
          <w:szCs w:val="24"/>
          <w:lang w:val="en-GB"/>
        </w:rPr>
        <w:t xml:space="preserve">combine politics with </w:t>
      </w:r>
      <w:r w:rsidR="00B339C9">
        <w:rPr>
          <w:rFonts w:ascii="Times New Roman" w:hAnsi="Times New Roman" w:cs="Times New Roman"/>
          <w:sz w:val="24"/>
          <w:szCs w:val="24"/>
          <w:lang w:val="en-GB"/>
        </w:rPr>
        <w:t>administration</w:t>
      </w:r>
      <w:r w:rsidRPr="00E55030">
        <w:rPr>
          <w:rFonts w:ascii="Times New Roman" w:hAnsi="Times New Roman" w:cs="Times New Roman"/>
          <w:sz w:val="24"/>
          <w:szCs w:val="24"/>
          <w:lang w:val="en-GB"/>
        </w:rPr>
        <w:t>, electoral consensus with policy competences.</w:t>
      </w:r>
      <w:r w:rsidRPr="007A1074">
        <w:rPr>
          <w:rFonts w:ascii="Times New Roman" w:hAnsi="Times New Roman" w:cs="Times New Roman"/>
          <w:sz w:val="24"/>
          <w:szCs w:val="24"/>
          <w:lang w:val="en-GB"/>
        </w:rPr>
        <w:t xml:space="preserve"> </w:t>
      </w:r>
    </w:p>
    <w:p w:rsidR="00C6502E" w:rsidRPr="00345463" w:rsidRDefault="00C6502E" w:rsidP="009E163B">
      <w:pPr>
        <w:spacing w:before="120" w:after="120" w:line="360" w:lineRule="auto"/>
        <w:ind w:firstLine="709"/>
        <w:jc w:val="both"/>
        <w:rPr>
          <w:rFonts w:ascii="Times New Roman" w:hAnsi="Times New Roman" w:cs="Times New Roman"/>
          <w:sz w:val="24"/>
          <w:szCs w:val="24"/>
          <w:lang w:val="en-GB"/>
        </w:rPr>
      </w:pPr>
    </w:p>
    <w:p w:rsidR="00005FA2" w:rsidRPr="00345463" w:rsidRDefault="00204870" w:rsidP="00005FA2">
      <w:pPr>
        <w:spacing w:before="120" w:after="120" w:line="360" w:lineRule="auto"/>
        <w:ind w:firstLine="709"/>
        <w:jc w:val="both"/>
        <w:rPr>
          <w:rFonts w:ascii="Times New Roman" w:hAnsi="Times New Roman" w:cs="Times New Roman"/>
          <w:b/>
          <w:sz w:val="24"/>
          <w:szCs w:val="24"/>
          <w:lang w:val="en-GB"/>
        </w:rPr>
      </w:pPr>
      <w:r w:rsidRPr="007A1074">
        <w:rPr>
          <w:rFonts w:ascii="Times New Roman" w:hAnsi="Times New Roman" w:cs="Times New Roman"/>
          <w:b/>
          <w:sz w:val="24"/>
          <w:szCs w:val="24"/>
          <w:lang w:val="en-GB"/>
        </w:rPr>
        <w:t>Conclusion</w:t>
      </w:r>
    </w:p>
    <w:p w:rsidR="00C6284C" w:rsidRDefault="00204870" w:rsidP="00B672B8">
      <w:pPr>
        <w:spacing w:before="120" w:after="120" w:line="360" w:lineRule="auto"/>
        <w:ind w:firstLine="709"/>
        <w:jc w:val="both"/>
        <w:rPr>
          <w:rFonts w:ascii="Times New Roman" w:hAnsi="Times New Roman"/>
          <w:sz w:val="24"/>
          <w:szCs w:val="24"/>
          <w:lang w:val="en-GB"/>
        </w:rPr>
      </w:pPr>
      <w:r w:rsidRPr="007A1074">
        <w:rPr>
          <w:rFonts w:ascii="Times New Roman" w:hAnsi="Times New Roman" w:cs="Times New Roman"/>
          <w:sz w:val="24"/>
          <w:szCs w:val="24"/>
          <w:lang w:val="en-GB"/>
        </w:rPr>
        <w:t xml:space="preserve">The </w:t>
      </w:r>
      <w:r w:rsidR="00B40493">
        <w:rPr>
          <w:rFonts w:ascii="Times New Roman" w:hAnsi="Times New Roman" w:cs="Times New Roman"/>
          <w:sz w:val="24"/>
          <w:szCs w:val="24"/>
          <w:lang w:val="en-GB"/>
        </w:rPr>
        <w:t>paper</w:t>
      </w:r>
      <w:r w:rsidRPr="007A1074">
        <w:rPr>
          <w:rFonts w:ascii="Times New Roman" w:hAnsi="Times New Roman" w:cs="Times New Roman"/>
          <w:sz w:val="24"/>
          <w:szCs w:val="24"/>
          <w:lang w:val="en-GB"/>
        </w:rPr>
        <w:t xml:space="preserve"> has shown that</w:t>
      </w:r>
      <w:r w:rsidRPr="007A1074">
        <w:rPr>
          <w:rFonts w:ascii="Times New Roman" w:hAnsi="Times New Roman" w:cs="Times New Roman"/>
          <w:b/>
          <w:sz w:val="24"/>
          <w:szCs w:val="24"/>
          <w:lang w:val="en-GB"/>
        </w:rPr>
        <w:t xml:space="preserve"> </w:t>
      </w:r>
      <w:r w:rsidRPr="007A1074">
        <w:rPr>
          <w:rFonts w:ascii="Times New Roman" w:hAnsi="Times New Roman"/>
          <w:sz w:val="24"/>
          <w:szCs w:val="24"/>
          <w:lang w:val="en-GB"/>
        </w:rPr>
        <w:t xml:space="preserve">the process of integration has led to the structuring of a complex and contradictory decision-making system in the EU. With the extension of integration to politically salient policy areas for member states, governments </w:t>
      </w:r>
      <w:r w:rsidR="000E093E" w:rsidRPr="00345463">
        <w:rPr>
          <w:rFonts w:ascii="Times New Roman" w:hAnsi="Times New Roman"/>
          <w:sz w:val="24"/>
          <w:szCs w:val="24"/>
          <w:lang w:val="en-GB"/>
        </w:rPr>
        <w:t xml:space="preserve">have </w:t>
      </w:r>
      <w:r w:rsidRPr="007A1074">
        <w:rPr>
          <w:rFonts w:ascii="Times New Roman" w:hAnsi="Times New Roman"/>
          <w:sz w:val="24"/>
          <w:szCs w:val="24"/>
          <w:lang w:val="en-GB"/>
        </w:rPr>
        <w:t xml:space="preserve">placed those areas in institutional contexts distinct from those which regulate the numerous policies linked to the single market. The Lisbon Treaty has institutionalised two basic </w:t>
      </w:r>
      <w:r w:rsidR="000E093E" w:rsidRPr="00345463">
        <w:rPr>
          <w:rFonts w:ascii="Times New Roman" w:hAnsi="Times New Roman"/>
          <w:sz w:val="24"/>
          <w:szCs w:val="24"/>
          <w:lang w:val="en-GB"/>
        </w:rPr>
        <w:t xml:space="preserve">and </w:t>
      </w:r>
      <w:r w:rsidRPr="007A1074">
        <w:rPr>
          <w:rFonts w:ascii="Times New Roman" w:hAnsi="Times New Roman"/>
          <w:sz w:val="24"/>
          <w:szCs w:val="24"/>
          <w:lang w:val="en-GB"/>
        </w:rPr>
        <w:t xml:space="preserve">different decision-making regimes, on the one hand, for single market policies and, on the other, for CFSP, JHA and economic policy for the Eurozone, </w:t>
      </w:r>
      <w:r w:rsidR="00C81CAD">
        <w:rPr>
          <w:rFonts w:ascii="Times New Roman" w:hAnsi="Times New Roman"/>
          <w:i/>
          <w:sz w:val="24"/>
          <w:szCs w:val="24"/>
          <w:lang w:val="en-GB"/>
        </w:rPr>
        <w:t>inter alia</w:t>
      </w:r>
      <w:r w:rsidRPr="007A1074">
        <w:rPr>
          <w:rFonts w:ascii="Times New Roman" w:hAnsi="Times New Roman"/>
          <w:sz w:val="24"/>
          <w:szCs w:val="24"/>
          <w:lang w:val="en-GB"/>
        </w:rPr>
        <w:t xml:space="preserve">. </w:t>
      </w:r>
      <w:r w:rsidR="00C6284C">
        <w:rPr>
          <w:rFonts w:ascii="Times New Roman" w:hAnsi="Times New Roman"/>
          <w:sz w:val="24"/>
          <w:szCs w:val="24"/>
          <w:lang w:val="en-GB"/>
        </w:rPr>
        <w:t>In both regimes, executive power has a dual nature. However, t</w:t>
      </w:r>
      <w:r w:rsidRPr="007A1074">
        <w:rPr>
          <w:rFonts w:ascii="Times New Roman" w:hAnsi="Times New Roman"/>
          <w:sz w:val="24"/>
          <w:szCs w:val="24"/>
          <w:lang w:val="en-GB"/>
        </w:rPr>
        <w:t>he former decision-making system has evolved towards a sort of quasi-separation of powers institutional framework</w:t>
      </w:r>
      <w:r w:rsidR="00C6284C">
        <w:rPr>
          <w:rFonts w:ascii="Times New Roman" w:hAnsi="Times New Roman"/>
          <w:sz w:val="24"/>
          <w:szCs w:val="24"/>
          <w:lang w:val="en-GB"/>
        </w:rPr>
        <w:t>, with the Commission acting as the main governmental institution</w:t>
      </w:r>
      <w:r w:rsidRPr="007A1074">
        <w:rPr>
          <w:rFonts w:ascii="Times New Roman" w:hAnsi="Times New Roman"/>
          <w:sz w:val="24"/>
          <w:szCs w:val="24"/>
          <w:lang w:val="en-GB"/>
        </w:rPr>
        <w:t>. On the contrary, the latter decision-making system has evolved towards a plain-confusion of powers institutional framework</w:t>
      </w:r>
      <w:r w:rsidR="00C6284C">
        <w:rPr>
          <w:rFonts w:ascii="Times New Roman" w:hAnsi="Times New Roman"/>
          <w:sz w:val="24"/>
          <w:szCs w:val="24"/>
          <w:lang w:val="en-GB"/>
        </w:rPr>
        <w:t xml:space="preserve">, with the European Council acting as the </w:t>
      </w:r>
      <w:r w:rsidR="00C81CAD">
        <w:rPr>
          <w:rFonts w:ascii="Times New Roman" w:hAnsi="Times New Roman"/>
          <w:sz w:val="24"/>
          <w:szCs w:val="24"/>
          <w:lang w:val="en-GB"/>
        </w:rPr>
        <w:t>main</w:t>
      </w:r>
      <w:r w:rsidR="00C6284C">
        <w:rPr>
          <w:rFonts w:ascii="Times New Roman" w:hAnsi="Times New Roman"/>
          <w:sz w:val="24"/>
          <w:szCs w:val="24"/>
          <w:lang w:val="en-GB"/>
        </w:rPr>
        <w:t xml:space="preserve"> governmental institution</w:t>
      </w:r>
      <w:r w:rsidRPr="007A1074">
        <w:rPr>
          <w:rFonts w:ascii="Times New Roman" w:hAnsi="Times New Roman"/>
          <w:sz w:val="24"/>
          <w:szCs w:val="24"/>
          <w:lang w:val="en-GB"/>
        </w:rPr>
        <w:t xml:space="preserve">. </w:t>
      </w:r>
      <w:r w:rsidR="00C6284C">
        <w:rPr>
          <w:rFonts w:ascii="Times New Roman" w:hAnsi="Times New Roman"/>
          <w:sz w:val="24"/>
          <w:szCs w:val="24"/>
          <w:lang w:val="en-GB"/>
        </w:rPr>
        <w:t xml:space="preserve">Whereas in the supranational constitution, the Commission’s proposals are submitted to the bicameral legislature, in the intergovernmental constitution the political decisions of the European Council are not </w:t>
      </w:r>
      <w:r w:rsidR="00C6284C">
        <w:rPr>
          <w:rFonts w:ascii="Times New Roman" w:hAnsi="Times New Roman"/>
          <w:sz w:val="24"/>
          <w:szCs w:val="24"/>
          <w:lang w:val="en-GB"/>
        </w:rPr>
        <w:lastRenderedPageBreak/>
        <w:t>submitted to the control of the EP (the EP might be informed but it has not sanctioning power on those decisions)</w:t>
      </w:r>
    </w:p>
    <w:p w:rsidR="00B40493" w:rsidRPr="0048428D" w:rsidRDefault="00204870" w:rsidP="00EF47DF">
      <w:pPr>
        <w:spacing w:before="120" w:after="120" w:line="360" w:lineRule="auto"/>
        <w:ind w:firstLine="709"/>
        <w:jc w:val="both"/>
        <w:rPr>
          <w:rFonts w:ascii="Times New Roman" w:hAnsi="Times New Roman"/>
          <w:sz w:val="24"/>
          <w:szCs w:val="24"/>
          <w:lang w:val="en-GB"/>
        </w:rPr>
      </w:pPr>
      <w:r w:rsidRPr="007A1074">
        <w:rPr>
          <w:rFonts w:ascii="Times New Roman" w:hAnsi="Times New Roman"/>
          <w:sz w:val="24"/>
          <w:szCs w:val="24"/>
          <w:lang w:val="en-GB"/>
        </w:rPr>
        <w:t xml:space="preserve">This </w:t>
      </w:r>
      <w:r w:rsidR="00822A36">
        <w:rPr>
          <w:rFonts w:ascii="Times New Roman" w:hAnsi="Times New Roman"/>
          <w:sz w:val="24"/>
          <w:szCs w:val="24"/>
          <w:lang w:val="en-GB"/>
        </w:rPr>
        <w:t>differentiated</w:t>
      </w:r>
      <w:r w:rsidRPr="007A1074">
        <w:rPr>
          <w:rFonts w:ascii="Times New Roman" w:hAnsi="Times New Roman"/>
          <w:sz w:val="24"/>
          <w:szCs w:val="24"/>
          <w:lang w:val="en-GB"/>
        </w:rPr>
        <w:t xml:space="preserve"> decision-making structure has generated a permanent tension between the two constitutional settings supporting it. For this reason, the </w:t>
      </w:r>
      <w:r w:rsidR="00B40493">
        <w:rPr>
          <w:rFonts w:ascii="Times New Roman" w:hAnsi="Times New Roman"/>
          <w:sz w:val="24"/>
          <w:szCs w:val="24"/>
          <w:lang w:val="en-GB"/>
        </w:rPr>
        <w:t>paper</w:t>
      </w:r>
      <w:r w:rsidRPr="007A1074">
        <w:rPr>
          <w:rFonts w:ascii="Times New Roman" w:hAnsi="Times New Roman"/>
          <w:sz w:val="24"/>
          <w:szCs w:val="24"/>
          <w:lang w:val="en-GB"/>
        </w:rPr>
        <w:t xml:space="preserve"> has advanced a reform proposal</w:t>
      </w:r>
      <w:r w:rsidR="00B339C9">
        <w:rPr>
          <w:rFonts w:ascii="Times New Roman" w:hAnsi="Times New Roman"/>
          <w:sz w:val="24"/>
          <w:szCs w:val="24"/>
          <w:lang w:val="en-GB"/>
        </w:rPr>
        <w:t>, based on a comparative federalism’s approach,</w:t>
      </w:r>
      <w:r w:rsidRPr="007A1074">
        <w:rPr>
          <w:rFonts w:ascii="Times New Roman" w:hAnsi="Times New Roman"/>
          <w:sz w:val="24"/>
          <w:szCs w:val="24"/>
          <w:lang w:val="en-GB"/>
        </w:rPr>
        <w:t xml:space="preserve"> </w:t>
      </w:r>
      <w:r w:rsidR="000E093E" w:rsidRPr="00345463">
        <w:rPr>
          <w:rFonts w:ascii="Times New Roman" w:hAnsi="Times New Roman"/>
          <w:sz w:val="24"/>
          <w:szCs w:val="24"/>
          <w:lang w:val="en-GB"/>
        </w:rPr>
        <w:t xml:space="preserve">to deal </w:t>
      </w:r>
      <w:r w:rsidRPr="007A1074">
        <w:rPr>
          <w:rFonts w:ascii="Times New Roman" w:hAnsi="Times New Roman"/>
          <w:sz w:val="24"/>
          <w:szCs w:val="24"/>
          <w:lang w:val="en-GB"/>
        </w:rPr>
        <w:t xml:space="preserve">with the incongruities of the EU governmental structure. </w:t>
      </w:r>
      <w:r w:rsidR="00B40493">
        <w:rPr>
          <w:rFonts w:ascii="Times New Roman" w:hAnsi="Times New Roman"/>
          <w:sz w:val="24"/>
          <w:szCs w:val="24"/>
          <w:lang w:val="en-GB"/>
        </w:rPr>
        <w:t xml:space="preserve">In particular, </w:t>
      </w:r>
      <w:r w:rsidR="00B339C9">
        <w:rPr>
          <w:rFonts w:ascii="Times New Roman" w:hAnsi="Times New Roman"/>
          <w:sz w:val="24"/>
          <w:szCs w:val="24"/>
          <w:lang w:val="en-GB"/>
        </w:rPr>
        <w:t>following the experience of federal unions (i.e. federations by aggregation</w:t>
      </w:r>
      <w:r w:rsidR="00B40493">
        <w:rPr>
          <w:rFonts w:ascii="Times New Roman" w:hAnsi="Times New Roman"/>
          <w:sz w:val="24"/>
          <w:szCs w:val="24"/>
          <w:lang w:val="en-GB"/>
        </w:rPr>
        <w:t xml:space="preserve"> like the US and Switzerland</w:t>
      </w:r>
      <w:r w:rsidR="00B339C9">
        <w:rPr>
          <w:rFonts w:ascii="Times New Roman" w:hAnsi="Times New Roman"/>
          <w:sz w:val="24"/>
          <w:szCs w:val="24"/>
          <w:lang w:val="en-GB"/>
        </w:rPr>
        <w:t>), the paper has argued the necessity to find an original solution to the puzzle of the executive power in the context of separation of power system</w:t>
      </w:r>
      <w:r w:rsidR="00B40493">
        <w:rPr>
          <w:rFonts w:ascii="Times New Roman" w:hAnsi="Times New Roman"/>
          <w:sz w:val="24"/>
          <w:szCs w:val="24"/>
          <w:lang w:val="en-GB"/>
        </w:rPr>
        <w:t xml:space="preserve">. </w:t>
      </w:r>
      <w:r w:rsidRPr="007A1074">
        <w:rPr>
          <w:rFonts w:ascii="Times New Roman" w:hAnsi="Times New Roman"/>
          <w:sz w:val="24"/>
          <w:szCs w:val="24"/>
          <w:lang w:val="en-GB"/>
        </w:rPr>
        <w:t xml:space="preserve">After removing the distinction between the two constitutions and correspondent policy areas, the EU should adopt a governmental system (in all policy fields) based on acknowledgement of the </w:t>
      </w:r>
      <w:r w:rsidR="00B40493">
        <w:rPr>
          <w:rFonts w:ascii="Times New Roman" w:hAnsi="Times New Roman"/>
          <w:sz w:val="24"/>
          <w:szCs w:val="24"/>
          <w:lang w:val="en-GB"/>
        </w:rPr>
        <w:t>political</w:t>
      </w:r>
      <w:r w:rsidRPr="007A1074">
        <w:rPr>
          <w:rFonts w:ascii="Times New Roman" w:hAnsi="Times New Roman"/>
          <w:sz w:val="24"/>
          <w:szCs w:val="24"/>
          <w:lang w:val="en-GB"/>
        </w:rPr>
        <w:t xml:space="preserve"> role of the European Council and the </w:t>
      </w:r>
      <w:r w:rsidR="00B40493">
        <w:rPr>
          <w:rFonts w:ascii="Times New Roman" w:hAnsi="Times New Roman"/>
          <w:sz w:val="24"/>
          <w:szCs w:val="24"/>
          <w:lang w:val="en-GB"/>
        </w:rPr>
        <w:t xml:space="preserve">executive role of the </w:t>
      </w:r>
      <w:r w:rsidRPr="007A1074">
        <w:rPr>
          <w:rFonts w:ascii="Times New Roman" w:hAnsi="Times New Roman"/>
          <w:sz w:val="24"/>
          <w:szCs w:val="24"/>
          <w:lang w:val="en-GB"/>
        </w:rPr>
        <w:t xml:space="preserve">Commission, thus strengthening the </w:t>
      </w:r>
      <w:r w:rsidR="00B339C9">
        <w:rPr>
          <w:rFonts w:ascii="Times New Roman" w:hAnsi="Times New Roman"/>
          <w:sz w:val="24"/>
          <w:szCs w:val="24"/>
          <w:lang w:val="en-GB"/>
        </w:rPr>
        <w:t xml:space="preserve">popular </w:t>
      </w:r>
      <w:r w:rsidRPr="007A1074">
        <w:rPr>
          <w:rFonts w:ascii="Times New Roman" w:hAnsi="Times New Roman"/>
          <w:sz w:val="24"/>
          <w:szCs w:val="24"/>
          <w:lang w:val="en-GB"/>
        </w:rPr>
        <w:t xml:space="preserve">legitimation of </w:t>
      </w:r>
      <w:r w:rsidR="00B339C9">
        <w:rPr>
          <w:rFonts w:ascii="Times New Roman" w:hAnsi="Times New Roman"/>
          <w:sz w:val="24"/>
          <w:szCs w:val="24"/>
          <w:lang w:val="en-GB"/>
        </w:rPr>
        <w:t>the president of the former and confirming the parliamentary legitimation of the president of the latter institution</w:t>
      </w:r>
      <w:r w:rsidR="00C81CAD">
        <w:rPr>
          <w:rFonts w:ascii="Times New Roman" w:hAnsi="Times New Roman"/>
          <w:sz w:val="24"/>
          <w:szCs w:val="24"/>
          <w:lang w:val="en-GB"/>
        </w:rPr>
        <w:t>, operating under the control of a bicameral legislature</w:t>
      </w:r>
      <w:r w:rsidRPr="007A1074">
        <w:rPr>
          <w:rFonts w:ascii="Times New Roman" w:hAnsi="Times New Roman"/>
          <w:sz w:val="24"/>
          <w:szCs w:val="24"/>
          <w:lang w:val="en-GB"/>
        </w:rPr>
        <w:t xml:space="preserve">. What has emerged as </w:t>
      </w:r>
      <w:r w:rsidR="00822A36">
        <w:rPr>
          <w:rFonts w:ascii="Times New Roman" w:hAnsi="Times New Roman"/>
          <w:sz w:val="24"/>
          <w:szCs w:val="24"/>
          <w:lang w:val="en-GB"/>
        </w:rPr>
        <w:t>dual executive</w:t>
      </w:r>
      <w:r w:rsidRPr="007A1074">
        <w:rPr>
          <w:rFonts w:ascii="Times New Roman" w:hAnsi="Times New Roman"/>
          <w:sz w:val="24"/>
          <w:szCs w:val="24"/>
          <w:lang w:val="en-GB"/>
        </w:rPr>
        <w:t xml:space="preserve"> by accident should be transformed in</w:t>
      </w:r>
      <w:r w:rsidR="000E093E" w:rsidRPr="00345463">
        <w:rPr>
          <w:rFonts w:ascii="Times New Roman" w:hAnsi="Times New Roman"/>
          <w:sz w:val="24"/>
          <w:szCs w:val="24"/>
          <w:lang w:val="en-GB"/>
        </w:rPr>
        <w:t>to</w:t>
      </w:r>
      <w:r w:rsidRPr="007A1074">
        <w:rPr>
          <w:rFonts w:ascii="Times New Roman" w:hAnsi="Times New Roman"/>
          <w:sz w:val="24"/>
          <w:szCs w:val="24"/>
          <w:lang w:val="en-GB"/>
        </w:rPr>
        <w:t xml:space="preserve"> a dual executive</w:t>
      </w:r>
      <w:r w:rsidR="00B339C9">
        <w:rPr>
          <w:rFonts w:ascii="Times New Roman" w:hAnsi="Times New Roman"/>
          <w:sz w:val="24"/>
          <w:szCs w:val="24"/>
          <w:lang w:val="en-GB"/>
        </w:rPr>
        <w:t xml:space="preserve"> in a separation of power system</w:t>
      </w:r>
      <w:r w:rsidRPr="007A1074">
        <w:rPr>
          <w:rFonts w:ascii="Times New Roman" w:hAnsi="Times New Roman"/>
          <w:sz w:val="24"/>
          <w:szCs w:val="24"/>
          <w:lang w:val="en-GB"/>
        </w:rPr>
        <w:t xml:space="preserve"> by design.</w:t>
      </w:r>
      <w:r w:rsidR="00B40493">
        <w:rPr>
          <w:rFonts w:ascii="Times New Roman" w:hAnsi="Times New Roman"/>
          <w:sz w:val="24"/>
          <w:szCs w:val="24"/>
          <w:lang w:val="en-GB"/>
        </w:rPr>
        <w:t xml:space="preserve"> In this executive’s architecture, the European Council should play a role in short-listening the two candidates for the presidential role, thus supervising </w:t>
      </w:r>
      <w:r w:rsidR="00B339C9">
        <w:rPr>
          <w:rFonts w:ascii="Times New Roman" w:hAnsi="Times New Roman"/>
          <w:sz w:val="24"/>
          <w:szCs w:val="24"/>
          <w:lang w:val="en-GB"/>
        </w:rPr>
        <w:t xml:space="preserve">(but not vetoing) </w:t>
      </w:r>
      <w:r w:rsidR="00B40493">
        <w:rPr>
          <w:rFonts w:ascii="Times New Roman" w:hAnsi="Times New Roman"/>
          <w:sz w:val="24"/>
          <w:szCs w:val="24"/>
          <w:lang w:val="en-GB"/>
        </w:rPr>
        <w:t>the strategies pursued by the winning one. The direct connection between national and European politics</w:t>
      </w:r>
      <w:r w:rsidRPr="007A1074">
        <w:rPr>
          <w:rFonts w:ascii="Times New Roman" w:hAnsi="Times New Roman"/>
          <w:sz w:val="24"/>
          <w:szCs w:val="24"/>
          <w:lang w:val="en-GB"/>
        </w:rPr>
        <w:t xml:space="preserve"> </w:t>
      </w:r>
      <w:r w:rsidR="00B339C9">
        <w:rPr>
          <w:rFonts w:ascii="Times New Roman" w:hAnsi="Times New Roman"/>
          <w:sz w:val="24"/>
          <w:szCs w:val="24"/>
          <w:lang w:val="en-GB"/>
        </w:rPr>
        <w:t>should</w:t>
      </w:r>
      <w:r w:rsidR="00B40493">
        <w:rPr>
          <w:rFonts w:ascii="Times New Roman" w:hAnsi="Times New Roman"/>
          <w:sz w:val="24"/>
          <w:szCs w:val="24"/>
          <w:lang w:val="en-GB"/>
        </w:rPr>
        <w:t xml:space="preserve"> be severed, without however expulsing the Heads from participating to the strategic deliberation of the dual executive. </w:t>
      </w:r>
      <w:r w:rsidR="00822A36">
        <w:rPr>
          <w:rFonts w:ascii="Times New Roman" w:hAnsi="Times New Roman"/>
          <w:sz w:val="24"/>
          <w:szCs w:val="24"/>
          <w:lang w:val="en-GB"/>
        </w:rPr>
        <w:t>A</w:t>
      </w:r>
      <w:r w:rsidR="00C81CAD">
        <w:rPr>
          <w:rFonts w:ascii="Times New Roman" w:hAnsi="Times New Roman"/>
          <w:sz w:val="24"/>
          <w:szCs w:val="24"/>
          <w:lang w:val="en-GB"/>
        </w:rPr>
        <w:t>t the same time, a</w:t>
      </w:r>
      <w:r w:rsidR="00822A36">
        <w:rPr>
          <w:rFonts w:ascii="Times New Roman" w:hAnsi="Times New Roman"/>
          <w:sz w:val="24"/>
          <w:szCs w:val="24"/>
          <w:lang w:val="en-GB"/>
        </w:rPr>
        <w:t xml:space="preserve"> dual executive should operate within an institutional architecture structured on</w:t>
      </w:r>
      <w:r w:rsidRPr="007A1074">
        <w:rPr>
          <w:rFonts w:ascii="Times New Roman" w:hAnsi="Times New Roman"/>
          <w:sz w:val="24"/>
          <w:szCs w:val="24"/>
          <w:lang w:val="en-GB"/>
        </w:rPr>
        <w:t xml:space="preserve"> a separation of powers between the executive (and its two heads) and the legislature (and its two chambers).  The EU should reform in </w:t>
      </w:r>
      <w:r w:rsidR="000E093E" w:rsidRPr="00345463">
        <w:rPr>
          <w:rFonts w:ascii="Times New Roman" w:hAnsi="Times New Roman"/>
          <w:sz w:val="24"/>
          <w:szCs w:val="24"/>
          <w:lang w:val="en-GB"/>
        </w:rPr>
        <w:t xml:space="preserve">the </w:t>
      </w:r>
      <w:r w:rsidRPr="007A1074">
        <w:rPr>
          <w:rFonts w:ascii="Times New Roman" w:hAnsi="Times New Roman"/>
          <w:sz w:val="24"/>
          <w:szCs w:val="24"/>
          <w:lang w:val="en-GB"/>
        </w:rPr>
        <w:t xml:space="preserve">direction of an original model of </w:t>
      </w:r>
      <w:r w:rsidR="00EF47DF">
        <w:rPr>
          <w:rFonts w:ascii="Times New Roman" w:hAnsi="Times New Roman"/>
          <w:sz w:val="24"/>
          <w:szCs w:val="24"/>
          <w:lang w:val="en-GB"/>
        </w:rPr>
        <w:t>dual executive system</w:t>
      </w:r>
      <w:r w:rsidRPr="007A1074">
        <w:rPr>
          <w:rFonts w:ascii="Times New Roman" w:hAnsi="Times New Roman"/>
          <w:sz w:val="24"/>
          <w:szCs w:val="24"/>
          <w:lang w:val="en-GB"/>
        </w:rPr>
        <w:t xml:space="preserve">, </w:t>
      </w:r>
      <w:r w:rsidR="00EF47DF">
        <w:rPr>
          <w:rFonts w:ascii="Times New Roman" w:hAnsi="Times New Roman"/>
          <w:sz w:val="24"/>
          <w:szCs w:val="24"/>
          <w:lang w:val="en-GB"/>
        </w:rPr>
        <w:t xml:space="preserve">operating in a context of separation of powers </w:t>
      </w:r>
      <w:r w:rsidR="0048428D">
        <w:rPr>
          <w:rFonts w:ascii="Times New Roman" w:hAnsi="Times New Roman"/>
          <w:sz w:val="24"/>
          <w:szCs w:val="24"/>
          <w:lang w:val="en-GB"/>
        </w:rPr>
        <w:t xml:space="preserve">where the executive proposes </w:t>
      </w:r>
      <w:r w:rsidR="00EF47DF">
        <w:rPr>
          <w:rFonts w:ascii="Times New Roman" w:hAnsi="Times New Roman"/>
          <w:sz w:val="24"/>
          <w:szCs w:val="24"/>
          <w:lang w:val="en-GB"/>
        </w:rPr>
        <w:t>but</w:t>
      </w:r>
      <w:r w:rsidR="0048428D">
        <w:rPr>
          <w:rFonts w:ascii="Times New Roman" w:hAnsi="Times New Roman"/>
          <w:sz w:val="24"/>
          <w:szCs w:val="24"/>
          <w:lang w:val="en-GB"/>
        </w:rPr>
        <w:t xml:space="preserve"> the legislature disposes</w:t>
      </w:r>
      <w:r w:rsidRPr="007A1074">
        <w:rPr>
          <w:rFonts w:ascii="Times New Roman" w:hAnsi="Times New Roman"/>
          <w:sz w:val="24"/>
          <w:szCs w:val="24"/>
          <w:lang w:val="en-GB"/>
        </w:rPr>
        <w:t xml:space="preserve">. </w:t>
      </w:r>
      <w:r w:rsidR="00EF47DF">
        <w:rPr>
          <w:rFonts w:ascii="Times New Roman" w:hAnsi="Times New Roman"/>
          <w:sz w:val="24"/>
          <w:szCs w:val="24"/>
          <w:lang w:val="en-GB"/>
        </w:rPr>
        <w:t xml:space="preserve">Thus, from a comparative federalism’s perspective, the EU as a union of asymmetric and differentiated states cannot adopt a form of parliamentary government as done by federal states (or federations by disaggregation), because centralization of governmental power is incompatible with differences in population and identity between its member states. In order to keep on board asymmetrical and differentiated member states, decision-making power should be diffused, not concentrated. Separation of powers is the strategy for making this diffusion possible. At the same time, the exercise of decision-making power should not be exposed to member state national governments, nor should be subtracted to the checks and balances that guarantee its democratic exercise. Looking at the experience of federal unions (or federations by aggregation) might thus help to solve the puzzle of setting up an executive power for a union of states which </w:t>
      </w:r>
      <w:bookmarkStart w:id="0" w:name="_GoBack"/>
      <w:bookmarkEnd w:id="0"/>
      <w:r w:rsidR="00EF47DF">
        <w:rPr>
          <w:rFonts w:ascii="Times New Roman" w:hAnsi="Times New Roman"/>
          <w:sz w:val="24"/>
          <w:szCs w:val="24"/>
          <w:lang w:val="en-GB"/>
        </w:rPr>
        <w:t>aims to be democratically run.</w:t>
      </w:r>
      <w:r w:rsidRPr="007A1074">
        <w:rPr>
          <w:rFonts w:ascii="Times New Roman" w:hAnsi="Times New Roman"/>
          <w:sz w:val="24"/>
          <w:szCs w:val="24"/>
          <w:lang w:val="en-GB"/>
        </w:rPr>
        <w:br w:type="page"/>
      </w:r>
    </w:p>
    <w:p w:rsidR="0020515B" w:rsidRPr="00345463" w:rsidRDefault="00204870">
      <w:pPr>
        <w:rPr>
          <w:rFonts w:ascii="Times New Roman" w:hAnsi="Times New Roman" w:cs="Times New Roman"/>
          <w:b/>
          <w:sz w:val="28"/>
          <w:szCs w:val="28"/>
          <w:lang w:val="en-GB"/>
        </w:rPr>
      </w:pPr>
      <w:r w:rsidRPr="007A1074">
        <w:rPr>
          <w:rFonts w:ascii="Times New Roman" w:hAnsi="Times New Roman" w:cs="Times New Roman"/>
          <w:b/>
          <w:sz w:val="28"/>
          <w:szCs w:val="28"/>
          <w:lang w:val="en-GB"/>
        </w:rPr>
        <w:lastRenderedPageBreak/>
        <w:t>REFERENCES</w:t>
      </w:r>
    </w:p>
    <w:p w:rsidR="00C6502E" w:rsidRPr="00345463" w:rsidRDefault="00C6502E">
      <w:pPr>
        <w:rPr>
          <w:rFonts w:ascii="Times New Roman" w:hAnsi="Times New Roman" w:cs="Times New Roman"/>
          <w:sz w:val="20"/>
          <w:szCs w:val="20"/>
          <w:lang w:val="en-GB"/>
        </w:rPr>
      </w:pPr>
    </w:p>
    <w:p w:rsidR="002B56F2" w:rsidRPr="00345463" w:rsidRDefault="00204870" w:rsidP="00C14E0E">
      <w:pPr>
        <w:spacing w:before="120" w:after="120" w:line="240" w:lineRule="auto"/>
        <w:ind w:firstLine="709"/>
        <w:jc w:val="both"/>
        <w:rPr>
          <w:rFonts w:ascii="Times New Roman" w:eastAsia="Times New Roman" w:hAnsi="Times New Roman" w:cs="Times New Roman"/>
          <w:color w:val="000000" w:themeColor="text1"/>
          <w:lang w:val="en-GB" w:eastAsia="fr-FR"/>
        </w:rPr>
      </w:pPr>
      <w:proofErr w:type="spellStart"/>
      <w:r w:rsidRPr="00345463">
        <w:rPr>
          <w:rFonts w:ascii="Times New Roman" w:eastAsia="Times New Roman" w:hAnsi="Times New Roman" w:cs="Times New Roman"/>
          <w:color w:val="000000" w:themeColor="text1"/>
          <w:lang w:val="en-GB" w:eastAsia="fr-FR"/>
        </w:rPr>
        <w:t>Bickerton</w:t>
      </w:r>
      <w:proofErr w:type="spellEnd"/>
      <w:r w:rsidRPr="00345463">
        <w:rPr>
          <w:rFonts w:ascii="Times New Roman" w:eastAsia="Times New Roman" w:hAnsi="Times New Roman" w:cs="Times New Roman"/>
          <w:color w:val="000000" w:themeColor="text1"/>
          <w:lang w:val="en-GB" w:eastAsia="fr-FR"/>
        </w:rPr>
        <w:t xml:space="preserve">, C.J., D. </w:t>
      </w:r>
      <w:proofErr w:type="spellStart"/>
      <w:r w:rsidRPr="00345463">
        <w:rPr>
          <w:rFonts w:ascii="Times New Roman" w:eastAsia="Times New Roman" w:hAnsi="Times New Roman" w:cs="Times New Roman"/>
          <w:color w:val="000000" w:themeColor="text1"/>
          <w:lang w:val="en-GB" w:eastAsia="fr-FR"/>
        </w:rPr>
        <w:t>Hodson</w:t>
      </w:r>
      <w:proofErr w:type="spellEnd"/>
      <w:r w:rsidRPr="00345463">
        <w:rPr>
          <w:rFonts w:ascii="Times New Roman" w:eastAsia="Times New Roman" w:hAnsi="Times New Roman" w:cs="Times New Roman"/>
          <w:color w:val="000000" w:themeColor="text1"/>
          <w:lang w:val="en-GB" w:eastAsia="fr-FR"/>
        </w:rPr>
        <w:t xml:space="preserve"> and W. Puetter (eds.) (2015). </w:t>
      </w:r>
      <w:r w:rsidRPr="00345463">
        <w:rPr>
          <w:rFonts w:ascii="Times New Roman" w:eastAsia="Times New Roman" w:hAnsi="Times New Roman" w:cs="Times New Roman"/>
          <w:i/>
          <w:color w:val="000000" w:themeColor="text1"/>
          <w:lang w:val="en-GB" w:eastAsia="fr-FR"/>
        </w:rPr>
        <w:t xml:space="preserve">The New </w:t>
      </w:r>
      <w:proofErr w:type="spellStart"/>
      <w:r w:rsidRPr="00345463">
        <w:rPr>
          <w:rFonts w:ascii="Times New Roman" w:eastAsia="Times New Roman" w:hAnsi="Times New Roman" w:cs="Times New Roman"/>
          <w:i/>
          <w:color w:val="000000" w:themeColor="text1"/>
          <w:lang w:val="en-GB" w:eastAsia="fr-FR"/>
        </w:rPr>
        <w:t>Intergovernmentalism</w:t>
      </w:r>
      <w:proofErr w:type="spellEnd"/>
      <w:r w:rsidRPr="00345463">
        <w:rPr>
          <w:rFonts w:ascii="Times New Roman" w:eastAsia="Times New Roman" w:hAnsi="Times New Roman" w:cs="Times New Roman"/>
          <w:i/>
          <w:color w:val="000000" w:themeColor="text1"/>
          <w:lang w:val="en-GB" w:eastAsia="fr-FR"/>
        </w:rPr>
        <w:t xml:space="preserve">: States and Supranational Actors in the Post-Maastricht Era, </w:t>
      </w:r>
      <w:r w:rsidRPr="00345463">
        <w:rPr>
          <w:rFonts w:ascii="Times New Roman" w:eastAsia="Times New Roman" w:hAnsi="Times New Roman" w:cs="Times New Roman"/>
          <w:color w:val="000000" w:themeColor="text1"/>
          <w:lang w:val="en-GB" w:eastAsia="fr-FR"/>
        </w:rPr>
        <w:t>Oxford, Oxford University Press.</w:t>
      </w:r>
    </w:p>
    <w:p w:rsidR="002B56F2" w:rsidRPr="007A1074" w:rsidRDefault="00204870" w:rsidP="00C14E0E">
      <w:pPr>
        <w:spacing w:before="120" w:after="120" w:line="240" w:lineRule="auto"/>
        <w:ind w:firstLine="709"/>
        <w:jc w:val="both"/>
        <w:rPr>
          <w:rFonts w:ascii="Times New Roman" w:eastAsia="Times New Roman" w:hAnsi="Times New Roman" w:cs="Times New Roman"/>
          <w:color w:val="000000" w:themeColor="text1"/>
          <w:lang w:val="en-GB" w:eastAsia="fr-FR"/>
        </w:rPr>
      </w:pPr>
      <w:r w:rsidRPr="007A1074">
        <w:rPr>
          <w:rFonts w:ascii="Times New Roman" w:eastAsia="Times New Roman" w:hAnsi="Times New Roman" w:cs="Times New Roman"/>
          <w:color w:val="000000" w:themeColor="text1"/>
          <w:lang w:val="en-GB" w:eastAsia="fr-FR"/>
        </w:rPr>
        <w:t xml:space="preserve">Carammia, M, S. Princen and A. Timmermans (2016). ‘From Summitry to EU Government: An Agenda Formation Perspective on the European Council’, </w:t>
      </w:r>
      <w:r w:rsidRPr="007A1074">
        <w:rPr>
          <w:rFonts w:ascii="Times New Roman" w:eastAsia="Times New Roman" w:hAnsi="Times New Roman" w:cs="Times New Roman"/>
          <w:i/>
          <w:color w:val="000000" w:themeColor="text1"/>
          <w:lang w:val="en-GB" w:eastAsia="fr-FR"/>
        </w:rPr>
        <w:t xml:space="preserve">Journal of Common Market Studies, </w:t>
      </w:r>
      <w:r w:rsidRPr="007A1074">
        <w:rPr>
          <w:rFonts w:ascii="Times New Roman" w:eastAsia="Times New Roman" w:hAnsi="Times New Roman" w:cs="Times New Roman"/>
          <w:color w:val="000000" w:themeColor="text1"/>
          <w:lang w:val="en-GB" w:eastAsia="fr-FR"/>
        </w:rPr>
        <w:t xml:space="preserve">DOI: </w:t>
      </w:r>
      <w:hyperlink r:id="rId10" w:history="1">
        <w:r w:rsidRPr="007A1074">
          <w:rPr>
            <w:rStyle w:val="Collegamentoipertestuale"/>
            <w:rFonts w:ascii="Times New Roman" w:eastAsia="Times New Roman" w:hAnsi="Times New Roman" w:cs="Times New Roman"/>
            <w:lang w:val="en-GB" w:eastAsia="fr-FR"/>
          </w:rPr>
          <w:t>http://dx.doi.org/10.1111/jcms.12346</w:t>
        </w:r>
      </w:hyperlink>
    </w:p>
    <w:p w:rsidR="00523C66" w:rsidRPr="00345463" w:rsidRDefault="00523C66" w:rsidP="00C14E0E">
      <w:pPr>
        <w:spacing w:before="120" w:after="120" w:line="240" w:lineRule="auto"/>
        <w:ind w:firstLine="709"/>
        <w:jc w:val="both"/>
        <w:rPr>
          <w:rStyle w:val="Collegamentoipertestuale"/>
          <w:rFonts w:ascii="Times New Roman" w:hAnsi="Times New Roman" w:cs="Times New Roman"/>
          <w:lang w:val="en-GB"/>
        </w:rPr>
      </w:pPr>
      <w:r w:rsidRPr="00345463">
        <w:rPr>
          <w:rFonts w:ascii="Times New Roman" w:eastAsia="Times New Roman" w:hAnsi="Times New Roman" w:cs="Times New Roman"/>
          <w:color w:val="000000" w:themeColor="text1"/>
          <w:lang w:val="en-GB" w:eastAsia="fr-FR"/>
        </w:rPr>
        <w:t>Christiansen, T. (2016), ‘</w:t>
      </w:r>
      <w:r w:rsidR="00204870" w:rsidRPr="00345463">
        <w:rPr>
          <w:rFonts w:ascii="Times New Roman" w:hAnsi="Times New Roman" w:cs="Times New Roman"/>
          <w:color w:val="333333"/>
          <w:lang w:val="en-GB"/>
        </w:rPr>
        <w:t>After the </w:t>
      </w:r>
      <w:proofErr w:type="spellStart"/>
      <w:r w:rsidR="00204870" w:rsidRPr="00345463">
        <w:rPr>
          <w:rFonts w:ascii="Times New Roman" w:hAnsi="Times New Roman" w:cs="Times New Roman"/>
          <w:i/>
          <w:iCs/>
          <w:color w:val="333333"/>
          <w:lang w:val="en-GB"/>
        </w:rPr>
        <w:t>Spitzenkandidaten</w:t>
      </w:r>
      <w:proofErr w:type="spellEnd"/>
      <w:r w:rsidR="00204870" w:rsidRPr="00345463">
        <w:rPr>
          <w:rFonts w:ascii="Times New Roman" w:hAnsi="Times New Roman" w:cs="Times New Roman"/>
          <w:color w:val="333333"/>
          <w:lang w:val="en-GB"/>
        </w:rPr>
        <w:t xml:space="preserve">: fundamental change in the EU’s political system?’, </w:t>
      </w:r>
      <w:r w:rsidR="00204870" w:rsidRPr="00345463">
        <w:rPr>
          <w:rFonts w:ascii="Times New Roman" w:hAnsi="Times New Roman" w:cs="Times New Roman"/>
          <w:i/>
          <w:color w:val="333333"/>
          <w:lang w:val="en-GB"/>
        </w:rPr>
        <w:t xml:space="preserve">West European Politics, </w:t>
      </w:r>
      <w:r w:rsidR="00204870" w:rsidRPr="00345463">
        <w:rPr>
          <w:rFonts w:ascii="Times New Roman" w:hAnsi="Times New Roman" w:cs="Times New Roman"/>
          <w:color w:val="333333"/>
          <w:lang w:val="en-GB"/>
        </w:rPr>
        <w:t xml:space="preserve">39 (5), DOI: </w:t>
      </w:r>
      <w:hyperlink r:id="rId11" w:history="1">
        <w:r w:rsidR="00204870" w:rsidRPr="00345463">
          <w:rPr>
            <w:rStyle w:val="Collegamentoipertestuale"/>
            <w:rFonts w:ascii="Times New Roman" w:hAnsi="Times New Roman" w:cs="Times New Roman"/>
            <w:lang w:val="en-GB"/>
          </w:rPr>
          <w:t>http://dx.doi.org/10.1080/01402382.2016.1184414</w:t>
        </w:r>
      </w:hyperlink>
    </w:p>
    <w:p w:rsidR="002B56F2" w:rsidRPr="007A1074" w:rsidRDefault="00204870" w:rsidP="00C14E0E">
      <w:pPr>
        <w:spacing w:before="120" w:after="120" w:line="240" w:lineRule="auto"/>
        <w:ind w:firstLine="709"/>
        <w:jc w:val="both"/>
        <w:rPr>
          <w:rFonts w:ascii="Times New Roman" w:hAnsi="Times New Roman" w:cs="Times New Roman"/>
          <w:lang w:val="en-GB"/>
        </w:rPr>
      </w:pPr>
      <w:r w:rsidRPr="007A1074">
        <w:rPr>
          <w:rFonts w:ascii="Times New Roman" w:hAnsi="Times New Roman" w:cs="Times New Roman"/>
          <w:lang w:val="en-GB"/>
        </w:rPr>
        <w:t xml:space="preserve">Craig, P. (2011), </w:t>
      </w:r>
      <w:r w:rsidRPr="007A1074">
        <w:rPr>
          <w:rFonts w:ascii="Times New Roman" w:hAnsi="Times New Roman" w:cs="Times New Roman"/>
          <w:i/>
          <w:lang w:val="en-GB"/>
        </w:rPr>
        <w:t xml:space="preserve">The Lisbon Treaty: Law, Politics and Treaty Reform, </w:t>
      </w:r>
      <w:r w:rsidRPr="007A1074">
        <w:rPr>
          <w:rFonts w:ascii="Times New Roman" w:hAnsi="Times New Roman" w:cs="Times New Roman"/>
          <w:lang w:val="en-GB"/>
        </w:rPr>
        <w:t>Oxford, Oxford University Press.</w:t>
      </w:r>
    </w:p>
    <w:p w:rsidR="00180A70" w:rsidRPr="007A1074" w:rsidRDefault="00204870" w:rsidP="00C14E0E">
      <w:pPr>
        <w:spacing w:before="120" w:after="120" w:line="240" w:lineRule="auto"/>
        <w:ind w:firstLine="709"/>
        <w:jc w:val="both"/>
        <w:rPr>
          <w:rFonts w:ascii="Times New Roman" w:hAnsi="Times New Roman" w:cs="Times New Roman"/>
          <w:lang w:val="en-GB"/>
        </w:rPr>
      </w:pPr>
      <w:r w:rsidRPr="007A1074">
        <w:rPr>
          <w:rFonts w:ascii="Times New Roman" w:hAnsi="Times New Roman" w:cs="Times New Roman"/>
          <w:lang w:val="en-GB"/>
        </w:rPr>
        <w:t xml:space="preserve">Dawson, M. (2015). ‘The Legal and Political Accountability Structure of ‘Post-Crisis’ EU Economic Governance’, </w:t>
      </w:r>
      <w:r w:rsidRPr="007A1074">
        <w:rPr>
          <w:rFonts w:ascii="Times New Roman" w:hAnsi="Times New Roman" w:cs="Times New Roman"/>
          <w:i/>
          <w:lang w:val="en-GB"/>
        </w:rPr>
        <w:t xml:space="preserve">Journal of Common Market Studies, </w:t>
      </w:r>
      <w:r w:rsidRPr="007A1074">
        <w:rPr>
          <w:rFonts w:ascii="Times New Roman" w:hAnsi="Times New Roman" w:cs="Times New Roman"/>
          <w:lang w:val="en-GB"/>
        </w:rPr>
        <w:t>53, no.5, pp. 976-993.</w:t>
      </w:r>
    </w:p>
    <w:p w:rsidR="00C6502E" w:rsidRDefault="00204870" w:rsidP="00C14E0E">
      <w:pPr>
        <w:spacing w:before="120" w:after="120" w:line="240" w:lineRule="auto"/>
        <w:ind w:firstLine="709"/>
        <w:jc w:val="both"/>
        <w:rPr>
          <w:rFonts w:ascii="Times New Roman" w:hAnsi="Times New Roman" w:cs="Times New Roman"/>
          <w:lang w:val="en-GB"/>
        </w:rPr>
      </w:pPr>
      <w:proofErr w:type="spellStart"/>
      <w:r w:rsidRPr="007A1074">
        <w:rPr>
          <w:rFonts w:ascii="Times New Roman" w:hAnsi="Times New Roman" w:cs="Times New Roman"/>
          <w:lang w:val="en-GB"/>
        </w:rPr>
        <w:t>Dehousse</w:t>
      </w:r>
      <w:proofErr w:type="spellEnd"/>
      <w:r w:rsidRPr="007A1074">
        <w:rPr>
          <w:rFonts w:ascii="Times New Roman" w:hAnsi="Times New Roman" w:cs="Times New Roman"/>
          <w:lang w:val="en-GB"/>
        </w:rPr>
        <w:t xml:space="preserve">, R. (ed.) (2011). </w:t>
      </w:r>
      <w:r w:rsidRPr="007A1074">
        <w:rPr>
          <w:rFonts w:ascii="Times New Roman" w:hAnsi="Times New Roman" w:cs="Times New Roman"/>
          <w:i/>
          <w:lang w:val="en-GB"/>
        </w:rPr>
        <w:t>The ‘Community Method’: Obstinate or Obsolete?</w:t>
      </w:r>
      <w:r w:rsidRPr="007A1074">
        <w:rPr>
          <w:rFonts w:ascii="Times New Roman" w:hAnsi="Times New Roman" w:cs="Times New Roman"/>
          <w:lang w:val="en-GB"/>
        </w:rPr>
        <w:t>, New York: Palgrave Macmillan.</w:t>
      </w:r>
    </w:p>
    <w:p w:rsidR="008879F0" w:rsidRPr="008879F0" w:rsidRDefault="008879F0" w:rsidP="00C14E0E">
      <w:pPr>
        <w:spacing w:before="120" w:after="120" w:line="240" w:lineRule="auto"/>
        <w:ind w:firstLine="709"/>
        <w:jc w:val="both"/>
        <w:rPr>
          <w:rFonts w:ascii="Times New Roman" w:hAnsi="Times New Roman" w:cs="Times New Roman"/>
          <w:lang w:val="en-GB"/>
        </w:rPr>
      </w:pPr>
      <w:r>
        <w:rPr>
          <w:rFonts w:ascii="Times New Roman" w:hAnsi="Times New Roman" w:cs="Times New Roman"/>
          <w:lang w:val="en-GB"/>
        </w:rPr>
        <w:t xml:space="preserve">Elgie, R. (2011), </w:t>
      </w:r>
      <w:r>
        <w:rPr>
          <w:rFonts w:ascii="Times New Roman" w:hAnsi="Times New Roman" w:cs="Times New Roman"/>
          <w:i/>
          <w:lang w:val="en-GB"/>
        </w:rPr>
        <w:t>Semi-</w:t>
      </w:r>
      <w:proofErr w:type="spellStart"/>
      <w:r>
        <w:rPr>
          <w:rFonts w:ascii="Times New Roman" w:hAnsi="Times New Roman" w:cs="Times New Roman"/>
          <w:i/>
          <w:lang w:val="en-GB"/>
        </w:rPr>
        <w:t>presidentialism</w:t>
      </w:r>
      <w:proofErr w:type="spellEnd"/>
      <w:r>
        <w:rPr>
          <w:rFonts w:ascii="Times New Roman" w:hAnsi="Times New Roman" w:cs="Times New Roman"/>
          <w:i/>
          <w:lang w:val="en-GB"/>
        </w:rPr>
        <w:t xml:space="preserve">: Sub-Types and Democratic Performance, </w:t>
      </w:r>
      <w:r>
        <w:rPr>
          <w:rFonts w:ascii="Times New Roman" w:hAnsi="Times New Roman" w:cs="Times New Roman"/>
          <w:lang w:val="en-GB"/>
        </w:rPr>
        <w:t>Oxford, Oxford University Press.</w:t>
      </w:r>
    </w:p>
    <w:p w:rsidR="00180A70" w:rsidRDefault="00204870" w:rsidP="00C14E0E">
      <w:pPr>
        <w:spacing w:before="120" w:after="120" w:line="240" w:lineRule="auto"/>
        <w:ind w:firstLine="709"/>
        <w:jc w:val="both"/>
        <w:rPr>
          <w:rFonts w:ascii="Times New Roman" w:hAnsi="Times New Roman" w:cs="Times New Roman"/>
          <w:lang w:val="en-GB"/>
        </w:rPr>
      </w:pPr>
      <w:r w:rsidRPr="007A1074">
        <w:rPr>
          <w:rFonts w:ascii="Times New Roman" w:hAnsi="Times New Roman" w:cs="Times New Roman"/>
          <w:lang w:val="en-GB"/>
        </w:rPr>
        <w:t xml:space="preserve">Elgie, R. (1999). </w:t>
      </w:r>
      <w:r w:rsidRPr="007A1074">
        <w:rPr>
          <w:rFonts w:ascii="Times New Roman" w:hAnsi="Times New Roman" w:cs="Times New Roman"/>
          <w:i/>
          <w:lang w:val="en-GB"/>
        </w:rPr>
        <w:t>Semi-</w:t>
      </w:r>
      <w:proofErr w:type="spellStart"/>
      <w:r w:rsidRPr="007A1074">
        <w:rPr>
          <w:rFonts w:ascii="Times New Roman" w:hAnsi="Times New Roman" w:cs="Times New Roman"/>
          <w:i/>
          <w:lang w:val="en-GB"/>
        </w:rPr>
        <w:t>presidentialism</w:t>
      </w:r>
      <w:proofErr w:type="spellEnd"/>
      <w:r w:rsidRPr="007A1074">
        <w:rPr>
          <w:rFonts w:ascii="Times New Roman" w:hAnsi="Times New Roman" w:cs="Times New Roman"/>
          <w:i/>
          <w:lang w:val="en-GB"/>
        </w:rPr>
        <w:t xml:space="preserve"> in Europe, </w:t>
      </w:r>
      <w:r w:rsidRPr="007A1074">
        <w:rPr>
          <w:rFonts w:ascii="Times New Roman" w:hAnsi="Times New Roman" w:cs="Times New Roman"/>
          <w:lang w:val="en-GB"/>
        </w:rPr>
        <w:t>Oxford: Oxford University Press.</w:t>
      </w:r>
    </w:p>
    <w:p w:rsidR="007A6E55" w:rsidRDefault="001D6776" w:rsidP="007A6E55">
      <w:pPr>
        <w:spacing w:before="120" w:after="120" w:line="240" w:lineRule="auto"/>
        <w:ind w:firstLine="709"/>
        <w:jc w:val="both"/>
        <w:rPr>
          <w:rFonts w:ascii="Times New Roman" w:hAnsi="Times New Roman" w:cs="Times New Roman"/>
          <w:lang w:val="en-GB"/>
        </w:rPr>
      </w:pPr>
      <w:r>
        <w:rPr>
          <w:rFonts w:ascii="Times New Roman" w:hAnsi="Times New Roman" w:cs="Times New Roman"/>
          <w:lang w:val="en-GB"/>
        </w:rPr>
        <w:t xml:space="preserve">Enderlein, </w:t>
      </w:r>
      <w:r w:rsidR="00DF2299">
        <w:rPr>
          <w:rFonts w:ascii="Times New Roman" w:hAnsi="Times New Roman" w:cs="Times New Roman"/>
          <w:lang w:val="en-GB"/>
        </w:rPr>
        <w:t xml:space="preserve">H. and J. Haas (2015), ‘What Would a European Finance Minister Do? A Proposal’, </w:t>
      </w:r>
      <w:r w:rsidR="00D017F3">
        <w:rPr>
          <w:rFonts w:ascii="Times New Roman" w:hAnsi="Times New Roman" w:cs="Times New Roman"/>
          <w:i/>
          <w:lang w:val="en-GB"/>
        </w:rPr>
        <w:t xml:space="preserve">Policy Paper </w:t>
      </w:r>
      <w:r w:rsidR="00D017F3">
        <w:rPr>
          <w:rFonts w:ascii="Times New Roman" w:hAnsi="Times New Roman" w:cs="Times New Roman"/>
          <w:lang w:val="en-GB"/>
        </w:rPr>
        <w:t xml:space="preserve">no. 145, Jacques </w:t>
      </w:r>
      <w:proofErr w:type="spellStart"/>
      <w:r w:rsidR="00D017F3">
        <w:rPr>
          <w:rFonts w:ascii="Times New Roman" w:hAnsi="Times New Roman" w:cs="Times New Roman"/>
          <w:lang w:val="en-GB"/>
        </w:rPr>
        <w:t>Delors</w:t>
      </w:r>
      <w:proofErr w:type="spellEnd"/>
      <w:r w:rsidR="00D017F3">
        <w:rPr>
          <w:rFonts w:ascii="Times New Roman" w:hAnsi="Times New Roman" w:cs="Times New Roman"/>
          <w:lang w:val="en-GB"/>
        </w:rPr>
        <w:t xml:space="preserve"> Institute, October.</w:t>
      </w:r>
    </w:p>
    <w:p w:rsidR="007A6E55" w:rsidRPr="007A6E55" w:rsidRDefault="007A6E55" w:rsidP="007A6E55">
      <w:pPr>
        <w:spacing w:before="120" w:after="120" w:line="240" w:lineRule="auto"/>
        <w:ind w:firstLine="709"/>
        <w:jc w:val="both"/>
        <w:rPr>
          <w:rFonts w:ascii="Times New Roman" w:hAnsi="Times New Roman" w:cs="Times New Roman"/>
          <w:lang w:val="en-GB"/>
        </w:rPr>
      </w:pPr>
      <w:r w:rsidRPr="007A6E55">
        <w:rPr>
          <w:rFonts w:ascii="Times New Roman" w:hAnsi="Times New Roman" w:cs="Times New Roman"/>
          <w:lang w:val="en-GB"/>
        </w:rPr>
        <w:t xml:space="preserve">Fabbrini, S. (2017), </w:t>
      </w:r>
      <w:r w:rsidRPr="007A6E55">
        <w:rPr>
          <w:rFonts w:ascii="Times New Roman" w:hAnsi="Times New Roman" w:cs="Times New Roman"/>
          <w:lang w:val="en-US"/>
        </w:rPr>
        <w:t>- ‘</w:t>
      </w:r>
      <w:proofErr w:type="spellStart"/>
      <w:r w:rsidRPr="007A6E55">
        <w:rPr>
          <w:rFonts w:ascii="Times New Roman" w:hAnsi="Times New Roman" w:cs="Times New Roman"/>
          <w:lang w:val="en-US"/>
        </w:rPr>
        <w:t>Intergovernmentalism</w:t>
      </w:r>
      <w:proofErr w:type="spellEnd"/>
      <w:r w:rsidRPr="007A6E55">
        <w:rPr>
          <w:rFonts w:ascii="Times New Roman" w:hAnsi="Times New Roman" w:cs="Times New Roman"/>
          <w:lang w:val="en-US"/>
        </w:rPr>
        <w:t xml:space="preserve"> in the European Union. A comparative federalism perspective’</w:t>
      </w:r>
      <w:r w:rsidR="006E3285">
        <w:rPr>
          <w:rFonts w:ascii="Times New Roman" w:hAnsi="Times New Roman" w:cs="Times New Roman"/>
          <w:lang w:val="en-US"/>
        </w:rPr>
        <w:t xml:space="preserve">, </w:t>
      </w:r>
      <w:r w:rsidRPr="007A6E55">
        <w:rPr>
          <w:rFonts w:ascii="Times New Roman" w:hAnsi="Times New Roman" w:cs="Times New Roman"/>
          <w:i/>
          <w:lang w:val="en-US"/>
        </w:rPr>
        <w:t>Jou</w:t>
      </w:r>
      <w:r>
        <w:rPr>
          <w:rFonts w:ascii="Times New Roman" w:hAnsi="Times New Roman" w:cs="Times New Roman"/>
          <w:i/>
          <w:lang w:val="en-US"/>
        </w:rPr>
        <w:t>r</w:t>
      </w:r>
      <w:r w:rsidRPr="007A6E55">
        <w:rPr>
          <w:rFonts w:ascii="Times New Roman" w:hAnsi="Times New Roman" w:cs="Times New Roman"/>
          <w:i/>
          <w:lang w:val="en-US"/>
        </w:rPr>
        <w:t xml:space="preserve">nal of European Public Policy, </w:t>
      </w:r>
      <w:r w:rsidRPr="007A6E55">
        <w:rPr>
          <w:rFonts w:ascii="Times New Roman" w:hAnsi="Times New Roman" w:cs="Times New Roman"/>
          <w:lang w:val="en-US"/>
        </w:rPr>
        <w:t xml:space="preserve">v. 24, no. 4, 2017, pp. 580-597, </w:t>
      </w:r>
      <w:hyperlink r:id="rId12" w:history="1">
        <w:r w:rsidRPr="007A6E55">
          <w:rPr>
            <w:rStyle w:val="Collegamentoipertestuale"/>
            <w:rFonts w:ascii="Times New Roman" w:hAnsi="Times New Roman" w:cs="Times New Roman"/>
            <w:lang w:val="en-US"/>
          </w:rPr>
          <w:t>http://dx.doi.org/10.1080/13501763.2016.1273375</w:t>
        </w:r>
      </w:hyperlink>
    </w:p>
    <w:p w:rsidR="00180A70" w:rsidRPr="007A1074" w:rsidRDefault="007A6E55" w:rsidP="00C14E0E">
      <w:pPr>
        <w:spacing w:before="120" w:after="120" w:line="240" w:lineRule="auto"/>
        <w:ind w:firstLine="709"/>
        <w:jc w:val="both"/>
        <w:rPr>
          <w:rStyle w:val="Collegamentoipertestuale"/>
          <w:rFonts w:ascii="Times New Roman" w:hAnsi="Times New Roman" w:cs="Times New Roman"/>
          <w:color w:val="auto"/>
          <w:lang w:val="en-GB"/>
        </w:rPr>
      </w:pPr>
      <w:r>
        <w:rPr>
          <w:rFonts w:ascii="Times New Roman" w:hAnsi="Times New Roman" w:cs="Times New Roman"/>
          <w:lang w:val="en-GB"/>
        </w:rPr>
        <w:t>Fabbrini, S. (2016a),</w:t>
      </w:r>
      <w:r w:rsidR="00204870" w:rsidRPr="007A1074">
        <w:rPr>
          <w:rFonts w:ascii="Times New Roman" w:hAnsi="Times New Roman" w:cs="Times New Roman"/>
          <w:lang w:val="en-GB"/>
        </w:rPr>
        <w:t xml:space="preserve"> </w:t>
      </w:r>
      <w:r w:rsidR="00204870" w:rsidRPr="007A1074">
        <w:rPr>
          <w:rStyle w:val="Collegamentoipertestuale"/>
          <w:rFonts w:ascii="Times New Roman" w:hAnsi="Times New Roman" w:cs="Times New Roman"/>
          <w:color w:val="auto"/>
          <w:lang w:val="en-GB"/>
        </w:rPr>
        <w:t xml:space="preserve">‘Representation Without Taxation: Association or Union of States?’, in A. De </w:t>
      </w:r>
      <w:proofErr w:type="spellStart"/>
      <w:r w:rsidR="00204870" w:rsidRPr="007A1074">
        <w:rPr>
          <w:rStyle w:val="Collegamentoipertestuale"/>
          <w:rFonts w:ascii="Times New Roman" w:hAnsi="Times New Roman" w:cs="Times New Roman"/>
          <w:color w:val="auto"/>
          <w:lang w:val="en-GB"/>
        </w:rPr>
        <w:t>Feo</w:t>
      </w:r>
      <w:proofErr w:type="spellEnd"/>
      <w:r w:rsidR="00204870" w:rsidRPr="007A1074">
        <w:rPr>
          <w:rStyle w:val="Collegamentoipertestuale"/>
          <w:rFonts w:ascii="Times New Roman" w:hAnsi="Times New Roman" w:cs="Times New Roman"/>
          <w:color w:val="auto"/>
          <w:lang w:val="en-GB"/>
        </w:rPr>
        <w:t xml:space="preserve"> and B. Laffan (eds.), </w:t>
      </w:r>
      <w:r w:rsidR="00204870" w:rsidRPr="007A1074">
        <w:rPr>
          <w:rStyle w:val="Collegamentoipertestuale"/>
          <w:rFonts w:ascii="Times New Roman" w:hAnsi="Times New Roman" w:cs="Times New Roman"/>
          <w:i/>
          <w:color w:val="auto"/>
          <w:lang w:val="en-GB"/>
        </w:rPr>
        <w:t xml:space="preserve">EU Own Resources: Momentum for a Reform?, </w:t>
      </w:r>
      <w:r w:rsidR="00204870" w:rsidRPr="007A1074">
        <w:rPr>
          <w:rStyle w:val="Collegamentoipertestuale"/>
          <w:rFonts w:ascii="Times New Roman" w:hAnsi="Times New Roman" w:cs="Times New Roman"/>
          <w:color w:val="auto"/>
          <w:lang w:val="en-GB"/>
        </w:rPr>
        <w:t>e-book published by European University Institute, Robert Schuman Centre for Advanced Studies, Fiesole (Florence), pp.19-28.</w:t>
      </w:r>
    </w:p>
    <w:p w:rsidR="00180A70" w:rsidRPr="007A1074" w:rsidRDefault="00204870" w:rsidP="00C14E0E">
      <w:pPr>
        <w:spacing w:before="120" w:after="120" w:line="240" w:lineRule="auto"/>
        <w:ind w:firstLine="709"/>
        <w:jc w:val="both"/>
        <w:rPr>
          <w:rFonts w:ascii="Times New Roman" w:hAnsi="Times New Roman" w:cs="Times New Roman"/>
          <w:lang w:val="en-GB"/>
        </w:rPr>
      </w:pPr>
      <w:r w:rsidRPr="007A1074">
        <w:rPr>
          <w:rStyle w:val="Collegamentoipertestuale"/>
          <w:rFonts w:ascii="Times New Roman" w:hAnsi="Times New Roman" w:cs="Times New Roman"/>
          <w:color w:val="auto"/>
          <w:lang w:val="en-GB"/>
        </w:rPr>
        <w:t>Fabbrini, S. (2016b).</w:t>
      </w:r>
      <w:r w:rsidRPr="007A1074">
        <w:rPr>
          <w:rFonts w:ascii="Times New Roman" w:hAnsi="Times New Roman" w:cs="Times New Roman"/>
          <w:lang w:val="en-GB"/>
        </w:rPr>
        <w:t xml:space="preserve"> ‘From consensus to domination: the intergovernmental union’, </w:t>
      </w:r>
      <w:r w:rsidRPr="007A1074">
        <w:rPr>
          <w:rFonts w:ascii="Times New Roman" w:hAnsi="Times New Roman" w:cs="Times New Roman"/>
          <w:i/>
          <w:lang w:val="en-GB"/>
        </w:rPr>
        <w:t xml:space="preserve">Journal of European Integration, </w:t>
      </w:r>
      <w:r w:rsidRPr="007A1074">
        <w:rPr>
          <w:rFonts w:ascii="Times New Roman" w:hAnsi="Times New Roman" w:cs="Times New Roman"/>
          <w:lang w:val="en-GB"/>
        </w:rPr>
        <w:t>38, no. 5, pp. 587-599.</w:t>
      </w:r>
    </w:p>
    <w:p w:rsidR="00523C66" w:rsidRPr="00345463" w:rsidRDefault="00523C66" w:rsidP="00C14E0E">
      <w:pPr>
        <w:spacing w:before="120" w:after="120" w:line="240" w:lineRule="auto"/>
        <w:ind w:firstLine="709"/>
        <w:jc w:val="both"/>
        <w:rPr>
          <w:rFonts w:ascii="Times New Roman" w:hAnsi="Times New Roman" w:cs="Times New Roman"/>
          <w:lang w:val="en-GB"/>
        </w:rPr>
      </w:pPr>
      <w:r w:rsidRPr="00345463">
        <w:rPr>
          <w:rFonts w:ascii="Times New Roman" w:hAnsi="Times New Roman" w:cs="Times New Roman"/>
          <w:lang w:val="en-GB"/>
        </w:rPr>
        <w:t xml:space="preserve">Fabbrini, S. (2015a), </w:t>
      </w:r>
      <w:r w:rsidR="00204870" w:rsidRPr="007A1074">
        <w:rPr>
          <w:rFonts w:ascii="Times New Roman" w:hAnsi="Times New Roman" w:cs="Times New Roman"/>
          <w:i/>
          <w:lang w:val="en-GB"/>
        </w:rPr>
        <w:t xml:space="preserve">Which European Union? Europe After the Euro Crisis, </w:t>
      </w:r>
      <w:r w:rsidR="00204870" w:rsidRPr="007A1074">
        <w:rPr>
          <w:rFonts w:ascii="Times New Roman" w:hAnsi="Times New Roman" w:cs="Times New Roman"/>
          <w:lang w:val="en-GB"/>
        </w:rPr>
        <w:t>Cambridge, Cambridge University Press.</w:t>
      </w:r>
    </w:p>
    <w:p w:rsidR="00523C66" w:rsidRPr="00345463" w:rsidRDefault="00204870" w:rsidP="00C14E0E">
      <w:pPr>
        <w:spacing w:before="120" w:after="120" w:line="240" w:lineRule="auto"/>
        <w:ind w:firstLine="709"/>
        <w:jc w:val="both"/>
        <w:rPr>
          <w:rStyle w:val="Collegamentoipertestuale"/>
          <w:rFonts w:ascii="Times New Roman" w:hAnsi="Times New Roman" w:cs="Times New Roman"/>
          <w:lang w:val="en-GB"/>
        </w:rPr>
      </w:pPr>
      <w:r w:rsidRPr="007A1074">
        <w:rPr>
          <w:rFonts w:ascii="Times New Roman" w:hAnsi="Times New Roman" w:cs="Times New Roman"/>
          <w:lang w:val="en-GB"/>
        </w:rPr>
        <w:t xml:space="preserve">Fabbrini, S. (2015b), ‘The European Union and the Puzzle of Parliamentary Government’, </w:t>
      </w:r>
      <w:r w:rsidRPr="007A1074">
        <w:rPr>
          <w:rFonts w:ascii="Times New Roman" w:hAnsi="Times New Roman" w:cs="Times New Roman"/>
          <w:i/>
          <w:lang w:val="en-GB"/>
        </w:rPr>
        <w:t xml:space="preserve">Journal of European Integration, </w:t>
      </w:r>
      <w:r w:rsidRPr="007A1074">
        <w:rPr>
          <w:rFonts w:ascii="Times New Roman" w:hAnsi="Times New Roman" w:cs="Times New Roman"/>
          <w:lang w:val="en-GB"/>
        </w:rPr>
        <w:t xml:space="preserve">37, no. 5, pp. 571-586. </w:t>
      </w:r>
      <w:r w:rsidRPr="00345463">
        <w:rPr>
          <w:rFonts w:ascii="Times New Roman" w:hAnsi="Times New Roman" w:cs="Times New Roman"/>
          <w:color w:val="000000"/>
          <w:lang w:val="en-GB"/>
        </w:rPr>
        <w:t>DOI:</w:t>
      </w:r>
      <w:r w:rsidRPr="007A1074">
        <w:rPr>
          <w:rFonts w:ascii="Times New Roman" w:hAnsi="Times New Roman" w:cs="Times New Roman"/>
          <w:lang w:val="en-GB"/>
        </w:rPr>
        <w:t xml:space="preserve"> </w:t>
      </w:r>
      <w:hyperlink r:id="rId13" w:history="1">
        <w:r w:rsidRPr="00345463">
          <w:rPr>
            <w:rStyle w:val="Collegamentoipertestuale"/>
            <w:rFonts w:ascii="Times New Roman" w:hAnsi="Times New Roman" w:cs="Times New Roman"/>
            <w:lang w:val="en-GB"/>
          </w:rPr>
          <w:t>http://dx.doi.org/10.1080/07036337.2015.1019877</w:t>
        </w:r>
      </w:hyperlink>
    </w:p>
    <w:p w:rsidR="002B56F2" w:rsidRPr="007A1074" w:rsidRDefault="00204870" w:rsidP="00C14E0E">
      <w:pPr>
        <w:spacing w:before="120" w:after="120" w:line="240" w:lineRule="auto"/>
        <w:ind w:firstLine="709"/>
        <w:jc w:val="both"/>
        <w:rPr>
          <w:rStyle w:val="Collegamentoipertestuale"/>
          <w:rFonts w:ascii="Times New Roman" w:hAnsi="Times New Roman" w:cs="Times New Roman"/>
          <w:lang w:val="en-GB"/>
        </w:rPr>
      </w:pPr>
      <w:r w:rsidRPr="007A1074">
        <w:rPr>
          <w:rFonts w:ascii="Times New Roman" w:hAnsi="Times New Roman" w:cs="Times New Roman"/>
          <w:lang w:val="en-GB"/>
        </w:rPr>
        <w:t>Fabbrini, S. (2013). ‘</w:t>
      </w:r>
      <w:proofErr w:type="spellStart"/>
      <w:r w:rsidRPr="007A1074">
        <w:rPr>
          <w:rFonts w:ascii="Times New Roman" w:hAnsi="Times New Roman" w:cs="Times New Roman"/>
          <w:lang w:val="en-GB"/>
        </w:rPr>
        <w:t>Intergovernmentalism</w:t>
      </w:r>
      <w:proofErr w:type="spellEnd"/>
      <w:r w:rsidRPr="007A1074">
        <w:rPr>
          <w:rFonts w:ascii="Times New Roman" w:hAnsi="Times New Roman" w:cs="Times New Roman"/>
          <w:lang w:val="en-GB"/>
        </w:rPr>
        <w:t xml:space="preserve"> and Its Limits: The Implications of the Euro Crisis on the European Union’, </w:t>
      </w:r>
      <w:r w:rsidRPr="007A1074">
        <w:rPr>
          <w:rFonts w:ascii="Times New Roman" w:hAnsi="Times New Roman" w:cs="Times New Roman"/>
          <w:i/>
          <w:lang w:val="en-GB"/>
        </w:rPr>
        <w:t xml:space="preserve">Comparative Political Studies, </w:t>
      </w:r>
      <w:r w:rsidRPr="007A1074">
        <w:rPr>
          <w:rFonts w:ascii="Times New Roman" w:hAnsi="Times New Roman" w:cs="Times New Roman"/>
          <w:lang w:val="en-GB"/>
        </w:rPr>
        <w:t xml:space="preserve">46, n. 9, pp. 1003-1029; DOI: 10.1177/0010414013489502, </w:t>
      </w:r>
      <w:hyperlink r:id="rId14" w:history="1">
        <w:r w:rsidRPr="007A1074">
          <w:rPr>
            <w:rStyle w:val="Collegamentoipertestuale"/>
            <w:rFonts w:ascii="Times New Roman" w:hAnsi="Times New Roman" w:cs="Times New Roman"/>
            <w:lang w:val="en-GB"/>
          </w:rPr>
          <w:t>http://cps.sagepub.com/content/early/2013/06/17/0010414013489502</w:t>
        </w:r>
      </w:hyperlink>
    </w:p>
    <w:p w:rsidR="00180A70" w:rsidRPr="007A1074" w:rsidRDefault="00180A70" w:rsidP="00C14E0E">
      <w:pPr>
        <w:pStyle w:val="StileGiustificatoPrimariga125cmprima6ptdopo6ptI"/>
        <w:spacing w:line="240" w:lineRule="auto"/>
        <w:rPr>
          <w:rStyle w:val="Collegamentoipertestuale"/>
          <w:color w:val="auto"/>
          <w:sz w:val="22"/>
          <w:szCs w:val="22"/>
          <w:lang w:val="en-GB"/>
        </w:rPr>
      </w:pPr>
      <w:r w:rsidRPr="00345463">
        <w:rPr>
          <w:sz w:val="22"/>
          <w:szCs w:val="22"/>
          <w:lang w:val="en-GB"/>
        </w:rPr>
        <w:t xml:space="preserve">Fabbrini, S. (2010). </w:t>
      </w:r>
      <w:r w:rsidR="00204870" w:rsidRPr="007A1074">
        <w:rPr>
          <w:i/>
          <w:sz w:val="22"/>
          <w:szCs w:val="22"/>
          <w:lang w:val="en-GB"/>
        </w:rPr>
        <w:t xml:space="preserve">Compound Democracies: Why the United States and Europe Are Becoming Similar, </w:t>
      </w:r>
      <w:r w:rsidR="00204870" w:rsidRPr="007A1074">
        <w:rPr>
          <w:sz w:val="22"/>
          <w:szCs w:val="22"/>
          <w:lang w:val="en-GB"/>
        </w:rPr>
        <w:t>Oxford, Oxford University Press, updated edition.</w:t>
      </w:r>
    </w:p>
    <w:p w:rsidR="002B56F2" w:rsidRPr="007A1074" w:rsidRDefault="00204870" w:rsidP="00C14E0E">
      <w:pPr>
        <w:spacing w:before="120" w:after="120" w:line="240" w:lineRule="auto"/>
        <w:ind w:firstLine="709"/>
        <w:jc w:val="both"/>
        <w:rPr>
          <w:rStyle w:val="Collegamentoipertestuale"/>
          <w:rFonts w:ascii="Times New Roman" w:hAnsi="Times New Roman" w:cs="Times New Roman"/>
          <w:color w:val="auto"/>
          <w:lang w:val="en-GB"/>
        </w:rPr>
      </w:pPr>
      <w:r w:rsidRPr="007A1074">
        <w:rPr>
          <w:rFonts w:ascii="Times New Roman" w:hAnsi="Times New Roman" w:cs="Times New Roman"/>
          <w:lang w:val="en-GB"/>
        </w:rPr>
        <w:t xml:space="preserve">Fabbrini, S. and U. Puetter (eds.) (2016), ‘Integration Without </w:t>
      </w:r>
      <w:proofErr w:type="spellStart"/>
      <w:r w:rsidRPr="007A1074">
        <w:rPr>
          <w:rFonts w:ascii="Times New Roman" w:hAnsi="Times New Roman" w:cs="Times New Roman"/>
          <w:lang w:val="en-GB"/>
        </w:rPr>
        <w:t>Supranationalisation</w:t>
      </w:r>
      <w:proofErr w:type="spellEnd"/>
      <w:r w:rsidRPr="007A1074">
        <w:rPr>
          <w:rFonts w:ascii="Times New Roman" w:hAnsi="Times New Roman" w:cs="Times New Roman"/>
          <w:lang w:val="en-GB"/>
        </w:rPr>
        <w:t xml:space="preserve">: The Central Role of the European Council in Post-Lisbon EU Politics’, Special issue, </w:t>
      </w:r>
      <w:r w:rsidRPr="007A1074">
        <w:rPr>
          <w:rFonts w:ascii="Times New Roman" w:hAnsi="Times New Roman" w:cs="Times New Roman"/>
          <w:i/>
          <w:lang w:val="en-GB"/>
        </w:rPr>
        <w:t xml:space="preserve">Journal of European Integration, </w:t>
      </w:r>
      <w:r w:rsidRPr="007A1074">
        <w:rPr>
          <w:rFonts w:ascii="Times New Roman" w:hAnsi="Times New Roman" w:cs="Times New Roman"/>
          <w:lang w:val="en-GB"/>
        </w:rPr>
        <w:t>38, no. 5.</w:t>
      </w:r>
    </w:p>
    <w:p w:rsidR="00523C66" w:rsidRPr="00345463" w:rsidRDefault="00204870" w:rsidP="00C14E0E">
      <w:pPr>
        <w:spacing w:before="120" w:after="120" w:line="240" w:lineRule="auto"/>
        <w:ind w:firstLine="709"/>
        <w:jc w:val="both"/>
        <w:rPr>
          <w:rStyle w:val="Collegamentoipertestuale"/>
          <w:rFonts w:ascii="Times New Roman" w:hAnsi="Times New Roman" w:cs="Times New Roman"/>
          <w:color w:val="auto"/>
          <w:lang w:val="en-GB"/>
        </w:rPr>
      </w:pPr>
      <w:r w:rsidRPr="00345463">
        <w:rPr>
          <w:rStyle w:val="Collegamentoipertestuale"/>
          <w:rFonts w:ascii="Times New Roman" w:hAnsi="Times New Roman" w:cs="Times New Roman"/>
          <w:color w:val="auto"/>
          <w:lang w:val="en-GB"/>
        </w:rPr>
        <w:t xml:space="preserve">Garcia, N.P. and J. Priestley (2015). </w:t>
      </w:r>
      <w:r w:rsidRPr="00345463">
        <w:rPr>
          <w:rStyle w:val="Collegamentoipertestuale"/>
          <w:rFonts w:ascii="Times New Roman" w:hAnsi="Times New Roman" w:cs="Times New Roman"/>
          <w:i/>
          <w:color w:val="auto"/>
          <w:lang w:val="en-GB"/>
        </w:rPr>
        <w:t xml:space="preserve">The Making of a European President, </w:t>
      </w:r>
      <w:r w:rsidRPr="00345463">
        <w:rPr>
          <w:rStyle w:val="Collegamentoipertestuale"/>
          <w:rFonts w:ascii="Times New Roman" w:hAnsi="Times New Roman" w:cs="Times New Roman"/>
          <w:color w:val="auto"/>
          <w:lang w:val="en-GB"/>
        </w:rPr>
        <w:t>New York, Palgrave Macmillan.</w:t>
      </w:r>
    </w:p>
    <w:p w:rsidR="002B56F2" w:rsidRPr="00345463" w:rsidRDefault="00204870" w:rsidP="00C14E0E">
      <w:pPr>
        <w:spacing w:before="120" w:after="120" w:line="240" w:lineRule="auto"/>
        <w:ind w:firstLine="709"/>
        <w:jc w:val="both"/>
        <w:rPr>
          <w:rFonts w:ascii="Times New Roman" w:hAnsi="Times New Roman" w:cs="Times New Roman"/>
          <w:lang w:val="en-GB"/>
        </w:rPr>
      </w:pPr>
      <w:proofErr w:type="spellStart"/>
      <w:r w:rsidRPr="007A1074">
        <w:rPr>
          <w:rFonts w:ascii="Times New Roman" w:hAnsi="Times New Roman" w:cs="Times New Roman"/>
          <w:lang w:val="en-GB"/>
        </w:rPr>
        <w:t>Genschel</w:t>
      </w:r>
      <w:proofErr w:type="spellEnd"/>
      <w:r w:rsidRPr="007A1074">
        <w:rPr>
          <w:rFonts w:ascii="Times New Roman" w:hAnsi="Times New Roman" w:cs="Times New Roman"/>
          <w:lang w:val="en-GB"/>
        </w:rPr>
        <w:t xml:space="preserve">, P. and M. </w:t>
      </w:r>
      <w:proofErr w:type="spellStart"/>
      <w:r w:rsidRPr="007A1074">
        <w:rPr>
          <w:rFonts w:ascii="Times New Roman" w:hAnsi="Times New Roman" w:cs="Times New Roman"/>
          <w:lang w:val="en-GB"/>
        </w:rPr>
        <w:t>Jachtenfuchs</w:t>
      </w:r>
      <w:proofErr w:type="spellEnd"/>
      <w:r w:rsidRPr="007A1074">
        <w:rPr>
          <w:rFonts w:ascii="Times New Roman" w:hAnsi="Times New Roman" w:cs="Times New Roman"/>
          <w:lang w:val="en-GB"/>
        </w:rPr>
        <w:t xml:space="preserve"> (eds.), (2014), </w:t>
      </w:r>
      <w:r w:rsidRPr="007A1074">
        <w:rPr>
          <w:rFonts w:ascii="Times New Roman" w:hAnsi="Times New Roman" w:cs="Times New Roman"/>
          <w:i/>
          <w:lang w:val="en-GB"/>
        </w:rPr>
        <w:t xml:space="preserve">Beyond the Regulatory Polity: The European Integration of Core State Powers, </w:t>
      </w:r>
      <w:r w:rsidRPr="007A1074">
        <w:rPr>
          <w:rFonts w:ascii="Times New Roman" w:hAnsi="Times New Roman" w:cs="Times New Roman"/>
          <w:lang w:val="en-GB"/>
        </w:rPr>
        <w:t>Oxford, Oxford University Press.</w:t>
      </w:r>
    </w:p>
    <w:p w:rsidR="00180A70" w:rsidRPr="00345463" w:rsidRDefault="00204870" w:rsidP="00C14E0E">
      <w:pPr>
        <w:spacing w:before="120" w:after="120" w:line="240" w:lineRule="auto"/>
        <w:ind w:firstLine="709"/>
        <w:jc w:val="both"/>
        <w:rPr>
          <w:rFonts w:ascii="Times New Roman" w:hAnsi="Times New Roman" w:cs="Times New Roman"/>
          <w:lang w:val="en-GB"/>
        </w:rPr>
      </w:pPr>
      <w:r w:rsidRPr="007A1074">
        <w:rPr>
          <w:rFonts w:ascii="Times New Roman" w:hAnsi="Times New Roman" w:cs="Times New Roman"/>
          <w:lang w:val="en-GB"/>
        </w:rPr>
        <w:lastRenderedPageBreak/>
        <w:t xml:space="preserve">Goldoni, M. (2016). ‘Politicising EU </w:t>
      </w:r>
      <w:proofErr w:type="spellStart"/>
      <w:r w:rsidRPr="007A1074">
        <w:rPr>
          <w:rFonts w:ascii="Times New Roman" w:hAnsi="Times New Roman" w:cs="Times New Roman"/>
          <w:lang w:val="en-GB"/>
        </w:rPr>
        <w:t>Lawmaking</w:t>
      </w:r>
      <w:proofErr w:type="spellEnd"/>
      <w:r w:rsidRPr="007A1074">
        <w:rPr>
          <w:rFonts w:ascii="Times New Roman" w:hAnsi="Times New Roman" w:cs="Times New Roman"/>
          <w:lang w:val="en-GB"/>
        </w:rPr>
        <w:t xml:space="preserve">? The </w:t>
      </w:r>
      <w:proofErr w:type="spellStart"/>
      <w:r w:rsidRPr="007A1074">
        <w:rPr>
          <w:rFonts w:ascii="Times New Roman" w:hAnsi="Times New Roman" w:cs="Times New Roman"/>
          <w:i/>
          <w:lang w:val="en-GB"/>
        </w:rPr>
        <w:t>Spitzenkandidaten</w:t>
      </w:r>
      <w:proofErr w:type="spellEnd"/>
      <w:r w:rsidRPr="007A1074">
        <w:rPr>
          <w:rFonts w:ascii="Times New Roman" w:hAnsi="Times New Roman" w:cs="Times New Roman"/>
          <w:i/>
          <w:lang w:val="en-GB"/>
        </w:rPr>
        <w:t xml:space="preserve"> </w:t>
      </w:r>
      <w:r w:rsidRPr="007A1074">
        <w:rPr>
          <w:rFonts w:ascii="Times New Roman" w:hAnsi="Times New Roman" w:cs="Times New Roman"/>
          <w:lang w:val="en-GB"/>
        </w:rPr>
        <w:t xml:space="preserve">Experiment as a Cautionary Tale’, </w:t>
      </w:r>
      <w:r w:rsidRPr="007A1074">
        <w:rPr>
          <w:rFonts w:ascii="Times New Roman" w:hAnsi="Times New Roman" w:cs="Times New Roman"/>
          <w:i/>
          <w:lang w:val="en-GB"/>
        </w:rPr>
        <w:t xml:space="preserve">European Law Journal, </w:t>
      </w:r>
      <w:r w:rsidRPr="007A1074">
        <w:rPr>
          <w:rFonts w:ascii="Times New Roman" w:hAnsi="Times New Roman" w:cs="Times New Roman"/>
          <w:lang w:val="en-GB"/>
        </w:rPr>
        <w:t>22, no. 3, pp. 279-95.</w:t>
      </w:r>
    </w:p>
    <w:p w:rsidR="00180A70" w:rsidRPr="00345463" w:rsidRDefault="00204870" w:rsidP="00C14E0E">
      <w:pPr>
        <w:spacing w:before="120" w:after="120" w:line="240" w:lineRule="auto"/>
        <w:ind w:firstLine="709"/>
        <w:jc w:val="both"/>
        <w:rPr>
          <w:rStyle w:val="Collegamentoipertestuale"/>
          <w:rFonts w:ascii="Times New Roman" w:hAnsi="Times New Roman" w:cs="Times New Roman"/>
          <w:color w:val="auto"/>
          <w:lang w:val="en-GB"/>
        </w:rPr>
      </w:pPr>
      <w:r w:rsidRPr="007A1074">
        <w:rPr>
          <w:rFonts w:ascii="Times New Roman" w:hAnsi="Times New Roman" w:cs="Times New Roman"/>
          <w:lang w:val="en-GB"/>
        </w:rPr>
        <w:t xml:space="preserve">Hayes-Renshaw, F. and H. Wallace (2006). </w:t>
      </w:r>
      <w:r w:rsidRPr="007A1074">
        <w:rPr>
          <w:rFonts w:ascii="Times New Roman" w:hAnsi="Times New Roman" w:cs="Times New Roman"/>
          <w:i/>
          <w:lang w:val="en-GB"/>
        </w:rPr>
        <w:t xml:space="preserve">The Council of Ministers, </w:t>
      </w:r>
      <w:r w:rsidRPr="007A1074">
        <w:rPr>
          <w:rFonts w:ascii="Times New Roman" w:hAnsi="Times New Roman" w:cs="Times New Roman"/>
          <w:lang w:val="en-GB"/>
        </w:rPr>
        <w:t>New York, Palgrave Macmillan, 2</w:t>
      </w:r>
      <w:r w:rsidRPr="007A1074">
        <w:rPr>
          <w:rFonts w:ascii="Times New Roman" w:hAnsi="Times New Roman" w:cs="Times New Roman"/>
          <w:vertAlign w:val="superscript"/>
          <w:lang w:val="en-GB"/>
        </w:rPr>
        <w:t>nd</w:t>
      </w:r>
      <w:r w:rsidRPr="007A1074">
        <w:rPr>
          <w:rFonts w:ascii="Times New Roman" w:hAnsi="Times New Roman" w:cs="Times New Roman"/>
          <w:lang w:val="en-GB"/>
        </w:rPr>
        <w:t xml:space="preserve"> edition.</w:t>
      </w:r>
    </w:p>
    <w:p w:rsidR="00523C66" w:rsidRPr="00345463" w:rsidRDefault="00204870" w:rsidP="00C14E0E">
      <w:pPr>
        <w:spacing w:before="120" w:after="120" w:line="240" w:lineRule="auto"/>
        <w:ind w:firstLine="709"/>
        <w:jc w:val="both"/>
        <w:rPr>
          <w:rStyle w:val="Collegamentoipertestuale"/>
          <w:rFonts w:ascii="Times New Roman" w:hAnsi="Times New Roman" w:cs="Times New Roman"/>
          <w:color w:val="auto"/>
          <w:lang w:val="en-GB"/>
        </w:rPr>
      </w:pPr>
      <w:proofErr w:type="spellStart"/>
      <w:r w:rsidRPr="00345463">
        <w:rPr>
          <w:rStyle w:val="Collegamentoipertestuale"/>
          <w:rFonts w:ascii="Times New Roman" w:hAnsi="Times New Roman" w:cs="Times New Roman"/>
          <w:color w:val="auto"/>
          <w:lang w:val="en-GB"/>
        </w:rPr>
        <w:t>Kreppel</w:t>
      </w:r>
      <w:proofErr w:type="spellEnd"/>
      <w:r w:rsidRPr="00345463">
        <w:rPr>
          <w:rStyle w:val="Collegamentoipertestuale"/>
          <w:rFonts w:ascii="Times New Roman" w:hAnsi="Times New Roman" w:cs="Times New Roman"/>
          <w:color w:val="auto"/>
          <w:lang w:val="en-GB"/>
        </w:rPr>
        <w:t xml:space="preserve">, A. and B. </w:t>
      </w:r>
      <w:proofErr w:type="spellStart"/>
      <w:r w:rsidRPr="00345463">
        <w:rPr>
          <w:rStyle w:val="Collegamentoipertestuale"/>
          <w:rFonts w:ascii="Times New Roman" w:hAnsi="Times New Roman" w:cs="Times New Roman"/>
          <w:color w:val="auto"/>
          <w:lang w:val="en-GB"/>
        </w:rPr>
        <w:t>Oztas</w:t>
      </w:r>
      <w:proofErr w:type="spellEnd"/>
      <w:r w:rsidRPr="00345463">
        <w:rPr>
          <w:rStyle w:val="Collegamentoipertestuale"/>
          <w:rFonts w:ascii="Times New Roman" w:hAnsi="Times New Roman" w:cs="Times New Roman"/>
          <w:color w:val="auto"/>
          <w:lang w:val="en-GB"/>
        </w:rPr>
        <w:t xml:space="preserve"> (2016). ‘Leading the Band or Just Playing the Tune? Reassessing the Agenda-Setting Power of the European Commission’, </w:t>
      </w:r>
      <w:r w:rsidRPr="00345463">
        <w:rPr>
          <w:rStyle w:val="Collegamentoipertestuale"/>
          <w:rFonts w:ascii="Times New Roman" w:hAnsi="Times New Roman" w:cs="Times New Roman"/>
          <w:i/>
          <w:color w:val="auto"/>
          <w:lang w:val="en-GB"/>
        </w:rPr>
        <w:t xml:space="preserve">Comparative Political Studies, </w:t>
      </w:r>
      <w:r w:rsidRPr="00345463">
        <w:rPr>
          <w:rStyle w:val="Collegamentoipertestuale"/>
          <w:rFonts w:ascii="Times New Roman" w:hAnsi="Times New Roman" w:cs="Times New Roman"/>
          <w:color w:val="auto"/>
          <w:lang w:val="en-GB"/>
        </w:rPr>
        <w:t xml:space="preserve">DOI: </w:t>
      </w:r>
      <w:hyperlink r:id="rId15" w:history="1">
        <w:r w:rsidRPr="00345463">
          <w:rPr>
            <w:rStyle w:val="Collegamentoipertestuale"/>
            <w:rFonts w:ascii="Times New Roman" w:hAnsi="Times New Roman" w:cs="Times New Roman"/>
            <w:lang w:val="en-GB"/>
          </w:rPr>
          <w:t>http://dx.doi.org/10.1177/00104/4016666839</w:t>
        </w:r>
      </w:hyperlink>
    </w:p>
    <w:p w:rsidR="00180A70" w:rsidRDefault="00204870" w:rsidP="00C14E0E">
      <w:pPr>
        <w:spacing w:before="120" w:after="120" w:line="240" w:lineRule="auto"/>
        <w:ind w:firstLine="709"/>
        <w:jc w:val="both"/>
        <w:rPr>
          <w:rFonts w:ascii="Times New Roman" w:hAnsi="Times New Roman" w:cs="Times New Roman"/>
          <w:lang w:val="en-GB"/>
        </w:rPr>
      </w:pPr>
      <w:proofErr w:type="spellStart"/>
      <w:r w:rsidRPr="007A1074">
        <w:rPr>
          <w:rFonts w:ascii="Times New Roman" w:hAnsi="Times New Roman" w:cs="Times New Roman"/>
          <w:lang w:val="en-GB"/>
        </w:rPr>
        <w:t>Lijphart</w:t>
      </w:r>
      <w:proofErr w:type="spellEnd"/>
      <w:r w:rsidRPr="007A1074">
        <w:rPr>
          <w:rFonts w:ascii="Times New Roman" w:hAnsi="Times New Roman" w:cs="Times New Roman"/>
          <w:lang w:val="en-GB"/>
        </w:rPr>
        <w:t xml:space="preserve">, A. (1999). </w:t>
      </w:r>
      <w:r w:rsidRPr="007A1074">
        <w:rPr>
          <w:rFonts w:ascii="Times New Roman" w:hAnsi="Times New Roman" w:cs="Times New Roman"/>
          <w:i/>
          <w:lang w:val="en-GB"/>
        </w:rPr>
        <w:t>Patterns of Democracy</w:t>
      </w:r>
      <w:r w:rsidRPr="007A1074">
        <w:rPr>
          <w:rFonts w:ascii="Times New Roman" w:hAnsi="Times New Roman" w:cs="Times New Roman"/>
          <w:lang w:val="en-GB"/>
        </w:rPr>
        <w:t>, New Haven, CT: Yale University Press.</w:t>
      </w:r>
    </w:p>
    <w:p w:rsidR="00062AF0" w:rsidRDefault="00062AF0" w:rsidP="00C14E0E">
      <w:pPr>
        <w:spacing w:before="120" w:after="120" w:line="240" w:lineRule="auto"/>
        <w:ind w:firstLine="709"/>
        <w:jc w:val="both"/>
        <w:rPr>
          <w:rFonts w:ascii="Times New Roman" w:hAnsi="Times New Roman" w:cs="Times New Roman"/>
          <w:lang w:val="en-GB"/>
        </w:rPr>
      </w:pPr>
      <w:proofErr w:type="spellStart"/>
      <w:r>
        <w:rPr>
          <w:rFonts w:ascii="Times New Roman" w:hAnsi="Times New Roman" w:cs="Times New Roman"/>
          <w:lang w:val="en-GB"/>
        </w:rPr>
        <w:t>Moury</w:t>
      </w:r>
      <w:proofErr w:type="spellEnd"/>
      <w:r>
        <w:rPr>
          <w:rFonts w:ascii="Times New Roman" w:hAnsi="Times New Roman" w:cs="Times New Roman"/>
          <w:lang w:val="en-GB"/>
        </w:rPr>
        <w:t xml:space="preserve">, C. (2007), ‘Explaining the European Parliament’s Right to Appoint and Invest the Commission’, </w:t>
      </w:r>
      <w:r>
        <w:rPr>
          <w:rFonts w:ascii="Times New Roman" w:hAnsi="Times New Roman" w:cs="Times New Roman"/>
          <w:i/>
          <w:lang w:val="en-GB"/>
        </w:rPr>
        <w:t xml:space="preserve">West European Politics, </w:t>
      </w:r>
      <w:r w:rsidR="00265826" w:rsidRPr="00265826">
        <w:rPr>
          <w:rFonts w:ascii="Times New Roman" w:hAnsi="Times New Roman" w:cs="Times New Roman"/>
          <w:lang w:val="en-GB"/>
        </w:rPr>
        <w:t>30, n.2, pp.367-91.</w:t>
      </w:r>
    </w:p>
    <w:p w:rsidR="00D017F3" w:rsidRPr="00D017F3" w:rsidRDefault="00D017F3" w:rsidP="00C14E0E">
      <w:pPr>
        <w:spacing w:before="120" w:after="120" w:line="240" w:lineRule="auto"/>
        <w:ind w:firstLine="709"/>
        <w:jc w:val="both"/>
        <w:rPr>
          <w:rStyle w:val="Collegamentoipertestuale"/>
          <w:rFonts w:ascii="Times New Roman" w:hAnsi="Times New Roman" w:cs="Times New Roman"/>
          <w:color w:val="auto"/>
          <w:lang w:val="en-GB"/>
        </w:rPr>
      </w:pPr>
      <w:proofErr w:type="spellStart"/>
      <w:r>
        <w:rPr>
          <w:rFonts w:ascii="Times New Roman" w:hAnsi="Times New Roman" w:cs="Times New Roman"/>
          <w:lang w:val="en-GB"/>
        </w:rPr>
        <w:t>Neyer</w:t>
      </w:r>
      <w:proofErr w:type="spellEnd"/>
      <w:r>
        <w:rPr>
          <w:rFonts w:ascii="Times New Roman" w:hAnsi="Times New Roman" w:cs="Times New Roman"/>
          <w:lang w:val="en-GB"/>
        </w:rPr>
        <w:t xml:space="preserve">, J. (2015), ‘Empowering the Sovereign: National Parliaments in European Union Monetary and Financial Policy’, in S. Piattoni (ed.), </w:t>
      </w:r>
      <w:r>
        <w:rPr>
          <w:rFonts w:ascii="Times New Roman" w:hAnsi="Times New Roman" w:cs="Times New Roman"/>
          <w:i/>
          <w:lang w:val="en-GB"/>
        </w:rPr>
        <w:t xml:space="preserve">The European Union: Democratic Principles and Institutional Architecture in Times of Crisis, </w:t>
      </w:r>
      <w:r>
        <w:rPr>
          <w:rFonts w:ascii="Times New Roman" w:hAnsi="Times New Roman" w:cs="Times New Roman"/>
          <w:lang w:val="en-GB"/>
        </w:rPr>
        <w:t>Oxford, Oxford University Press, pp. 219-35.</w:t>
      </w:r>
    </w:p>
    <w:p w:rsidR="002B56F2" w:rsidRPr="00345463" w:rsidRDefault="002B56F2" w:rsidP="00C14E0E">
      <w:pPr>
        <w:spacing w:before="120" w:after="120" w:line="240" w:lineRule="auto"/>
        <w:ind w:firstLine="709"/>
        <w:jc w:val="both"/>
        <w:rPr>
          <w:rFonts w:ascii="Times New Roman" w:hAnsi="Times New Roman" w:cs="Times New Roman"/>
          <w:bCs/>
          <w:color w:val="002147"/>
          <w:lang w:val="en-GB"/>
        </w:rPr>
      </w:pPr>
      <w:r w:rsidRPr="00345463">
        <w:rPr>
          <w:rFonts w:ascii="Times New Roman" w:hAnsi="Times New Roman" w:cs="Times New Roman"/>
          <w:lang w:val="en-GB"/>
        </w:rPr>
        <w:t xml:space="preserve">Puetter, U. (2014), </w:t>
      </w:r>
      <w:r w:rsidR="00204870" w:rsidRPr="00345463">
        <w:rPr>
          <w:rFonts w:ascii="Times New Roman" w:hAnsi="Times New Roman" w:cs="Times New Roman"/>
          <w:bCs/>
          <w:i/>
          <w:color w:val="002147"/>
          <w:lang w:val="en-GB"/>
        </w:rPr>
        <w:t xml:space="preserve">The European Council and the Council: New </w:t>
      </w:r>
      <w:proofErr w:type="spellStart"/>
      <w:r w:rsidR="00204870" w:rsidRPr="00345463">
        <w:rPr>
          <w:rFonts w:ascii="Times New Roman" w:hAnsi="Times New Roman" w:cs="Times New Roman"/>
          <w:bCs/>
          <w:i/>
          <w:color w:val="002147"/>
          <w:lang w:val="en-GB"/>
        </w:rPr>
        <w:t>Intergovernmentalism</w:t>
      </w:r>
      <w:proofErr w:type="spellEnd"/>
      <w:r w:rsidR="00204870" w:rsidRPr="00345463">
        <w:rPr>
          <w:rFonts w:ascii="Times New Roman" w:hAnsi="Times New Roman" w:cs="Times New Roman"/>
          <w:bCs/>
          <w:i/>
          <w:color w:val="002147"/>
          <w:lang w:val="en-GB"/>
        </w:rPr>
        <w:t xml:space="preserve"> and Institutional Change, </w:t>
      </w:r>
      <w:r w:rsidR="00204870" w:rsidRPr="00345463">
        <w:rPr>
          <w:rFonts w:ascii="Times New Roman" w:hAnsi="Times New Roman" w:cs="Times New Roman"/>
          <w:bCs/>
          <w:color w:val="002147"/>
          <w:lang w:val="en-GB"/>
        </w:rPr>
        <w:t>Oxford, Oxford University Press.</w:t>
      </w:r>
    </w:p>
    <w:p w:rsidR="002B56F2" w:rsidRDefault="00204870" w:rsidP="00C14E0E">
      <w:pPr>
        <w:spacing w:before="120" w:after="120" w:line="240" w:lineRule="auto"/>
        <w:ind w:firstLine="709"/>
        <w:jc w:val="both"/>
        <w:rPr>
          <w:rFonts w:ascii="Times New Roman" w:hAnsi="Times New Roman" w:cs="Times New Roman"/>
          <w:lang w:val="en-GB"/>
        </w:rPr>
      </w:pPr>
      <w:r w:rsidRPr="007A1074">
        <w:rPr>
          <w:rFonts w:ascii="Times New Roman" w:hAnsi="Times New Roman" w:cs="Times New Roman"/>
          <w:lang w:val="en-GB"/>
        </w:rPr>
        <w:t xml:space="preserve">Puetter, U. (2006). </w:t>
      </w:r>
      <w:r w:rsidRPr="007A1074">
        <w:rPr>
          <w:rFonts w:ascii="Times New Roman" w:hAnsi="Times New Roman" w:cs="Times New Roman"/>
          <w:i/>
          <w:lang w:val="en-GB"/>
        </w:rPr>
        <w:t xml:space="preserve">The Eurogroup: How a Secretive Circle of Finance Ministers Shape European Economic Governance, </w:t>
      </w:r>
      <w:r w:rsidRPr="007A1074">
        <w:rPr>
          <w:rFonts w:ascii="Times New Roman" w:hAnsi="Times New Roman" w:cs="Times New Roman"/>
          <w:lang w:val="en-GB"/>
        </w:rPr>
        <w:t>Manchester: Manchester University Press.</w:t>
      </w:r>
    </w:p>
    <w:p w:rsidR="00265826" w:rsidRDefault="00265826" w:rsidP="00C14E0E">
      <w:pPr>
        <w:spacing w:before="120" w:after="120" w:line="240" w:lineRule="auto"/>
        <w:ind w:firstLine="709"/>
        <w:jc w:val="both"/>
        <w:rPr>
          <w:rFonts w:ascii="Times New Roman" w:hAnsi="Times New Roman" w:cs="Times New Roman"/>
          <w:lang w:val="en-GB"/>
        </w:rPr>
      </w:pPr>
      <w:proofErr w:type="spellStart"/>
      <w:r>
        <w:rPr>
          <w:rFonts w:ascii="Times New Roman" w:hAnsi="Times New Roman" w:cs="Times New Roman"/>
          <w:lang w:val="en-GB"/>
        </w:rPr>
        <w:t>Rittberger</w:t>
      </w:r>
      <w:proofErr w:type="spellEnd"/>
      <w:r>
        <w:rPr>
          <w:rFonts w:ascii="Times New Roman" w:hAnsi="Times New Roman" w:cs="Times New Roman"/>
          <w:lang w:val="en-GB"/>
        </w:rPr>
        <w:t xml:space="preserve">, B. (2003), ‘The Creation and Empowerment of the European Parliament’, </w:t>
      </w:r>
      <w:r>
        <w:rPr>
          <w:rFonts w:ascii="Times New Roman" w:hAnsi="Times New Roman" w:cs="Times New Roman"/>
          <w:i/>
          <w:lang w:val="en-GB"/>
        </w:rPr>
        <w:t xml:space="preserve">Journal of Common Market Studies, </w:t>
      </w:r>
      <w:r>
        <w:rPr>
          <w:rFonts w:ascii="Times New Roman" w:hAnsi="Times New Roman" w:cs="Times New Roman"/>
          <w:lang w:val="en-GB"/>
        </w:rPr>
        <w:t>41, n. 2, pp. 2013-26.</w:t>
      </w:r>
    </w:p>
    <w:p w:rsidR="00D017F3" w:rsidRPr="00D017F3" w:rsidRDefault="00D017F3" w:rsidP="00C14E0E">
      <w:pPr>
        <w:spacing w:before="120" w:after="120" w:line="240" w:lineRule="auto"/>
        <w:ind w:firstLine="709"/>
        <w:jc w:val="both"/>
        <w:rPr>
          <w:rStyle w:val="Collegamentoipertestuale"/>
          <w:rFonts w:ascii="Times New Roman" w:hAnsi="Times New Roman" w:cs="Times New Roman"/>
          <w:color w:val="auto"/>
          <w:lang w:val="en-GB"/>
        </w:rPr>
      </w:pPr>
      <w:proofErr w:type="spellStart"/>
      <w:r>
        <w:rPr>
          <w:rFonts w:ascii="Times New Roman" w:hAnsi="Times New Roman" w:cs="Times New Roman"/>
          <w:lang w:val="en-GB"/>
        </w:rPr>
        <w:t>Schauble</w:t>
      </w:r>
      <w:proofErr w:type="spellEnd"/>
      <w:r>
        <w:rPr>
          <w:rFonts w:ascii="Times New Roman" w:hAnsi="Times New Roman" w:cs="Times New Roman"/>
          <w:lang w:val="en-GB"/>
        </w:rPr>
        <w:t>, W. (2012), ‘</w:t>
      </w:r>
      <w:proofErr w:type="spellStart"/>
      <w:r>
        <w:rPr>
          <w:rFonts w:ascii="Times New Roman" w:hAnsi="Times New Roman" w:cs="Times New Roman"/>
          <w:lang w:val="en-GB"/>
        </w:rPr>
        <w:t>Perfekte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Losungen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brauchen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lange</w:t>
      </w:r>
      <w:proofErr w:type="spellEnd"/>
      <w:r>
        <w:rPr>
          <w:rFonts w:ascii="Times New Roman" w:hAnsi="Times New Roman" w:cs="Times New Roman"/>
          <w:lang w:val="en-GB"/>
        </w:rPr>
        <w:t xml:space="preserve">’, interview with W. </w:t>
      </w:r>
      <w:proofErr w:type="spellStart"/>
      <w:r>
        <w:rPr>
          <w:rFonts w:ascii="Times New Roman" w:hAnsi="Times New Roman" w:cs="Times New Roman"/>
          <w:lang w:val="en-GB"/>
        </w:rPr>
        <w:t>Schauble</w:t>
      </w:r>
      <w:proofErr w:type="spellEnd"/>
      <w:r>
        <w:rPr>
          <w:rFonts w:ascii="Times New Roman" w:hAnsi="Times New Roman" w:cs="Times New Roman"/>
          <w:lang w:val="en-GB"/>
        </w:rPr>
        <w:t xml:space="preserve"> by B. Sven and G. </w:t>
      </w:r>
      <w:proofErr w:type="spellStart"/>
      <w:r>
        <w:rPr>
          <w:rFonts w:ascii="Times New Roman" w:hAnsi="Times New Roman" w:cs="Times New Roman"/>
          <w:lang w:val="en-GB"/>
        </w:rPr>
        <w:t>Thesing</w:t>
      </w:r>
      <w:proofErr w:type="spellEnd"/>
      <w:r>
        <w:rPr>
          <w:rFonts w:ascii="Times New Roman" w:hAnsi="Times New Roman" w:cs="Times New Roman"/>
          <w:lang w:val="en-GB"/>
        </w:rPr>
        <w:t xml:space="preserve">, </w:t>
      </w:r>
      <w:r>
        <w:rPr>
          <w:rFonts w:ascii="Times New Roman" w:hAnsi="Times New Roman" w:cs="Times New Roman"/>
          <w:i/>
          <w:lang w:val="en-GB"/>
        </w:rPr>
        <w:t xml:space="preserve">Spiegel, </w:t>
      </w:r>
      <w:r>
        <w:rPr>
          <w:rFonts w:ascii="Times New Roman" w:hAnsi="Times New Roman" w:cs="Times New Roman"/>
          <w:lang w:val="en-GB"/>
        </w:rPr>
        <w:t>25 June.</w:t>
      </w:r>
    </w:p>
    <w:p w:rsidR="00523C66" w:rsidRPr="00345463" w:rsidRDefault="00204870" w:rsidP="00C14E0E">
      <w:pPr>
        <w:spacing w:before="120" w:after="120" w:line="240" w:lineRule="auto"/>
        <w:ind w:firstLine="709"/>
        <w:jc w:val="both"/>
        <w:rPr>
          <w:rFonts w:ascii="Times New Roman" w:hAnsi="Times New Roman" w:cs="Times New Roman"/>
          <w:lang w:val="en-GB"/>
        </w:rPr>
      </w:pPr>
      <w:proofErr w:type="spellStart"/>
      <w:r w:rsidRPr="007A1074">
        <w:rPr>
          <w:rFonts w:ascii="Times New Roman" w:hAnsi="Times New Roman" w:cs="Times New Roman"/>
          <w:lang w:val="en-GB"/>
        </w:rPr>
        <w:t>Wessels</w:t>
      </w:r>
      <w:proofErr w:type="spellEnd"/>
      <w:r w:rsidRPr="007A1074">
        <w:rPr>
          <w:rFonts w:ascii="Times New Roman" w:hAnsi="Times New Roman" w:cs="Times New Roman"/>
          <w:lang w:val="en-GB"/>
        </w:rPr>
        <w:t xml:space="preserve">, W. (2016), </w:t>
      </w:r>
      <w:r w:rsidRPr="007A1074">
        <w:rPr>
          <w:rFonts w:ascii="Times New Roman" w:hAnsi="Times New Roman" w:cs="Times New Roman"/>
          <w:i/>
          <w:lang w:val="en-GB"/>
        </w:rPr>
        <w:t xml:space="preserve">The European Council, </w:t>
      </w:r>
      <w:r w:rsidRPr="007A1074">
        <w:rPr>
          <w:rFonts w:ascii="Times New Roman" w:hAnsi="Times New Roman" w:cs="Times New Roman"/>
          <w:lang w:val="en-GB"/>
        </w:rPr>
        <w:t>New York, Palgrave Macmillan.</w:t>
      </w:r>
    </w:p>
    <w:p w:rsidR="00C6502E" w:rsidRPr="00345463" w:rsidRDefault="00C6502E">
      <w:pPr>
        <w:rPr>
          <w:rFonts w:ascii="Times New Roman" w:hAnsi="Times New Roman" w:cs="Times New Roman"/>
          <w:sz w:val="20"/>
          <w:szCs w:val="20"/>
          <w:lang w:val="en-GB"/>
        </w:rPr>
      </w:pPr>
    </w:p>
    <w:p w:rsidR="00DB0D6C" w:rsidRPr="00345463" w:rsidRDefault="00DB0D6C">
      <w:pPr>
        <w:rPr>
          <w:rFonts w:ascii="Times New Roman" w:hAnsi="Times New Roman" w:cs="Times New Roman"/>
          <w:b/>
          <w:sz w:val="28"/>
          <w:szCs w:val="28"/>
          <w:lang w:val="en-GB"/>
        </w:rPr>
      </w:pPr>
    </w:p>
    <w:sectPr w:rsidR="00DB0D6C" w:rsidRPr="00345463" w:rsidSect="005F5B63">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A39" w:rsidRDefault="00243A39" w:rsidP="002546AF">
      <w:pPr>
        <w:spacing w:after="0" w:line="240" w:lineRule="auto"/>
      </w:pPr>
      <w:r>
        <w:separator/>
      </w:r>
    </w:p>
  </w:endnote>
  <w:endnote w:type="continuationSeparator" w:id="0">
    <w:p w:rsidR="00243A39" w:rsidRDefault="00243A39" w:rsidP="0025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vP5D8B">
    <w:altName w:val="Cambria"/>
    <w:panose1 w:val="00000000000000000000"/>
    <w:charset w:val="00"/>
    <w:family w:val="roman"/>
    <w:notTrueType/>
    <w:pitch w:val="default"/>
    <w:sig w:usb0="00000003" w:usb1="00000000" w:usb2="00000000" w:usb3="00000000" w:csb0="00000001" w:csb1="00000000"/>
  </w:font>
  <w:font w:name="AdvP5D18">
    <w:altName w:val="Cambria"/>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942884"/>
      <w:docPartObj>
        <w:docPartGallery w:val="Page Numbers (Bottom of Page)"/>
        <w:docPartUnique/>
      </w:docPartObj>
    </w:sdtPr>
    <w:sdtEndPr/>
    <w:sdtContent>
      <w:p w:rsidR="00522A77" w:rsidRDefault="00345463">
        <w:pPr>
          <w:pStyle w:val="Pidipagina"/>
          <w:jc w:val="right"/>
        </w:pPr>
        <w:r>
          <w:fldChar w:fldCharType="begin"/>
        </w:r>
        <w:r>
          <w:instrText>PAGE   \* MERGEFORMAT</w:instrText>
        </w:r>
        <w:r>
          <w:fldChar w:fldCharType="separate"/>
        </w:r>
        <w:r w:rsidR="00EF47DF" w:rsidRPr="00EF47DF">
          <w:rPr>
            <w:noProof/>
            <w:lang w:val="it-IT"/>
          </w:rPr>
          <w:t>20</w:t>
        </w:r>
        <w:r>
          <w:rPr>
            <w:noProof/>
            <w:lang w:val="it-IT"/>
          </w:rPr>
          <w:fldChar w:fldCharType="end"/>
        </w:r>
      </w:p>
    </w:sdtContent>
  </w:sdt>
  <w:p w:rsidR="00522A77" w:rsidRDefault="00522A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A39" w:rsidRDefault="00243A39" w:rsidP="002546AF">
      <w:pPr>
        <w:spacing w:after="0" w:line="240" w:lineRule="auto"/>
      </w:pPr>
      <w:r>
        <w:separator/>
      </w:r>
    </w:p>
  </w:footnote>
  <w:footnote w:type="continuationSeparator" w:id="0">
    <w:p w:rsidR="00243A39" w:rsidRDefault="00243A39" w:rsidP="002546AF">
      <w:pPr>
        <w:spacing w:after="0" w:line="240" w:lineRule="auto"/>
      </w:pPr>
      <w:r>
        <w:continuationSeparator/>
      </w:r>
    </w:p>
  </w:footnote>
  <w:footnote w:id="1">
    <w:p w:rsidR="00750223" w:rsidRPr="00750223" w:rsidRDefault="00750223">
      <w:pPr>
        <w:pStyle w:val="Testonotaapidipagina"/>
        <w:rPr>
          <w:lang w:val="en-US"/>
        </w:rPr>
      </w:pPr>
      <w:r>
        <w:rPr>
          <w:rStyle w:val="Rimandonotaapidipagina"/>
        </w:rPr>
        <w:footnoteRef/>
      </w:r>
      <w:r>
        <w:t xml:space="preserve"> </w:t>
      </w:r>
      <w:r w:rsidRPr="00750223">
        <w:rPr>
          <w:lang w:val="en-US"/>
        </w:rPr>
        <w:t>Paper submitted at EUSA biennal conference, Miami, 4 May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C0"/>
    <w:rsid w:val="00005FA2"/>
    <w:rsid w:val="00011CB9"/>
    <w:rsid w:val="00012EC8"/>
    <w:rsid w:val="0002486C"/>
    <w:rsid w:val="00052418"/>
    <w:rsid w:val="00062AF0"/>
    <w:rsid w:val="0006391A"/>
    <w:rsid w:val="0006563C"/>
    <w:rsid w:val="00076874"/>
    <w:rsid w:val="000768E8"/>
    <w:rsid w:val="000812F0"/>
    <w:rsid w:val="00092B99"/>
    <w:rsid w:val="000A3311"/>
    <w:rsid w:val="000A331D"/>
    <w:rsid w:val="000A626D"/>
    <w:rsid w:val="000E093E"/>
    <w:rsid w:val="000E1F7E"/>
    <w:rsid w:val="000E2990"/>
    <w:rsid w:val="000E3CC4"/>
    <w:rsid w:val="000F0AE0"/>
    <w:rsid w:val="00135A4A"/>
    <w:rsid w:val="00157172"/>
    <w:rsid w:val="00176B6F"/>
    <w:rsid w:val="00180A70"/>
    <w:rsid w:val="001A4C99"/>
    <w:rsid w:val="001A7E99"/>
    <w:rsid w:val="001D6776"/>
    <w:rsid w:val="001F4EBB"/>
    <w:rsid w:val="001F7BD4"/>
    <w:rsid w:val="00204870"/>
    <w:rsid w:val="00204E95"/>
    <w:rsid w:val="0020515B"/>
    <w:rsid w:val="0021642E"/>
    <w:rsid w:val="00237B8D"/>
    <w:rsid w:val="00243A39"/>
    <w:rsid w:val="002546AF"/>
    <w:rsid w:val="00265826"/>
    <w:rsid w:val="002668DF"/>
    <w:rsid w:val="00292268"/>
    <w:rsid w:val="002B56F2"/>
    <w:rsid w:val="002B59FA"/>
    <w:rsid w:val="002D4271"/>
    <w:rsid w:val="002D4636"/>
    <w:rsid w:val="002F0C77"/>
    <w:rsid w:val="002F136B"/>
    <w:rsid w:val="00330C01"/>
    <w:rsid w:val="00334023"/>
    <w:rsid w:val="003440E2"/>
    <w:rsid w:val="00345463"/>
    <w:rsid w:val="00347076"/>
    <w:rsid w:val="00347B5E"/>
    <w:rsid w:val="00357F8B"/>
    <w:rsid w:val="003630AC"/>
    <w:rsid w:val="003703EB"/>
    <w:rsid w:val="00376E93"/>
    <w:rsid w:val="00394CED"/>
    <w:rsid w:val="003968A7"/>
    <w:rsid w:val="003A430B"/>
    <w:rsid w:val="003B1E5F"/>
    <w:rsid w:val="004019FF"/>
    <w:rsid w:val="00434E52"/>
    <w:rsid w:val="00454FEA"/>
    <w:rsid w:val="0048428D"/>
    <w:rsid w:val="00486C7D"/>
    <w:rsid w:val="004D7F3E"/>
    <w:rsid w:val="004F618A"/>
    <w:rsid w:val="005052DF"/>
    <w:rsid w:val="0050600C"/>
    <w:rsid w:val="00522A77"/>
    <w:rsid w:val="00523C66"/>
    <w:rsid w:val="005315F3"/>
    <w:rsid w:val="005507FC"/>
    <w:rsid w:val="00560BFE"/>
    <w:rsid w:val="00563833"/>
    <w:rsid w:val="0057017B"/>
    <w:rsid w:val="00573F7E"/>
    <w:rsid w:val="0059076D"/>
    <w:rsid w:val="005A5358"/>
    <w:rsid w:val="005B1B86"/>
    <w:rsid w:val="005B68E3"/>
    <w:rsid w:val="005F3DBB"/>
    <w:rsid w:val="005F5B63"/>
    <w:rsid w:val="006033C1"/>
    <w:rsid w:val="00614E18"/>
    <w:rsid w:val="006333B6"/>
    <w:rsid w:val="00662F7F"/>
    <w:rsid w:val="0066580B"/>
    <w:rsid w:val="006A0F1F"/>
    <w:rsid w:val="006A36BF"/>
    <w:rsid w:val="006E3285"/>
    <w:rsid w:val="00700902"/>
    <w:rsid w:val="00750223"/>
    <w:rsid w:val="00793326"/>
    <w:rsid w:val="00795AEE"/>
    <w:rsid w:val="00796217"/>
    <w:rsid w:val="007A0FD1"/>
    <w:rsid w:val="007A1074"/>
    <w:rsid w:val="007A6E55"/>
    <w:rsid w:val="007B453E"/>
    <w:rsid w:val="007D395A"/>
    <w:rsid w:val="007D73DB"/>
    <w:rsid w:val="007D7AD1"/>
    <w:rsid w:val="0080109F"/>
    <w:rsid w:val="008019DF"/>
    <w:rsid w:val="00804CF9"/>
    <w:rsid w:val="00822A36"/>
    <w:rsid w:val="008328EB"/>
    <w:rsid w:val="008659A3"/>
    <w:rsid w:val="00873996"/>
    <w:rsid w:val="0088364B"/>
    <w:rsid w:val="008879F0"/>
    <w:rsid w:val="00892D72"/>
    <w:rsid w:val="008A28F4"/>
    <w:rsid w:val="008B6703"/>
    <w:rsid w:val="008C2A6D"/>
    <w:rsid w:val="008C580C"/>
    <w:rsid w:val="008D33C1"/>
    <w:rsid w:val="0090034B"/>
    <w:rsid w:val="00916F6D"/>
    <w:rsid w:val="00952459"/>
    <w:rsid w:val="00967FCE"/>
    <w:rsid w:val="00980DB0"/>
    <w:rsid w:val="009B0CB6"/>
    <w:rsid w:val="009B7280"/>
    <w:rsid w:val="009C0EF1"/>
    <w:rsid w:val="009D47AB"/>
    <w:rsid w:val="009E163B"/>
    <w:rsid w:val="009E5973"/>
    <w:rsid w:val="00A04200"/>
    <w:rsid w:val="00A046F9"/>
    <w:rsid w:val="00A05130"/>
    <w:rsid w:val="00A3463E"/>
    <w:rsid w:val="00A557E0"/>
    <w:rsid w:val="00A851C0"/>
    <w:rsid w:val="00A96A8E"/>
    <w:rsid w:val="00AB0E63"/>
    <w:rsid w:val="00AB1983"/>
    <w:rsid w:val="00AB5F63"/>
    <w:rsid w:val="00AD4968"/>
    <w:rsid w:val="00AE35CF"/>
    <w:rsid w:val="00AF2A03"/>
    <w:rsid w:val="00B1348B"/>
    <w:rsid w:val="00B14971"/>
    <w:rsid w:val="00B339C9"/>
    <w:rsid w:val="00B40493"/>
    <w:rsid w:val="00B672B8"/>
    <w:rsid w:val="00BA767E"/>
    <w:rsid w:val="00BB24BD"/>
    <w:rsid w:val="00BB7466"/>
    <w:rsid w:val="00BC6C38"/>
    <w:rsid w:val="00BD1866"/>
    <w:rsid w:val="00C101A1"/>
    <w:rsid w:val="00C14E0E"/>
    <w:rsid w:val="00C22674"/>
    <w:rsid w:val="00C275B0"/>
    <w:rsid w:val="00C36B65"/>
    <w:rsid w:val="00C4559E"/>
    <w:rsid w:val="00C529CB"/>
    <w:rsid w:val="00C552A8"/>
    <w:rsid w:val="00C55AE2"/>
    <w:rsid w:val="00C604E5"/>
    <w:rsid w:val="00C6284C"/>
    <w:rsid w:val="00C6502E"/>
    <w:rsid w:val="00C734E6"/>
    <w:rsid w:val="00C73924"/>
    <w:rsid w:val="00C81B44"/>
    <w:rsid w:val="00C81CAD"/>
    <w:rsid w:val="00CC57EE"/>
    <w:rsid w:val="00D017F3"/>
    <w:rsid w:val="00D12A64"/>
    <w:rsid w:val="00D242CE"/>
    <w:rsid w:val="00D42FEE"/>
    <w:rsid w:val="00D43771"/>
    <w:rsid w:val="00D523DB"/>
    <w:rsid w:val="00D65DD0"/>
    <w:rsid w:val="00D73736"/>
    <w:rsid w:val="00DA2653"/>
    <w:rsid w:val="00DB0D6C"/>
    <w:rsid w:val="00DB73B5"/>
    <w:rsid w:val="00DB7E28"/>
    <w:rsid w:val="00DC0197"/>
    <w:rsid w:val="00DC2216"/>
    <w:rsid w:val="00DC39BB"/>
    <w:rsid w:val="00DC4C47"/>
    <w:rsid w:val="00DD2FBA"/>
    <w:rsid w:val="00DE63F1"/>
    <w:rsid w:val="00DF2299"/>
    <w:rsid w:val="00E22874"/>
    <w:rsid w:val="00E259F9"/>
    <w:rsid w:val="00E27DED"/>
    <w:rsid w:val="00E45C41"/>
    <w:rsid w:val="00E55030"/>
    <w:rsid w:val="00E55F51"/>
    <w:rsid w:val="00E572D8"/>
    <w:rsid w:val="00E6260D"/>
    <w:rsid w:val="00E871E3"/>
    <w:rsid w:val="00EE3AD1"/>
    <w:rsid w:val="00EF24B6"/>
    <w:rsid w:val="00EF47DF"/>
    <w:rsid w:val="00F22E02"/>
    <w:rsid w:val="00F4228F"/>
    <w:rsid w:val="00F60448"/>
    <w:rsid w:val="00F64DC4"/>
    <w:rsid w:val="00FC6D0F"/>
    <w:rsid w:val="00FD0CEA"/>
    <w:rsid w:val="00FD1A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546A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2546AF"/>
    <w:rPr>
      <w:strike w:val="0"/>
      <w:dstrike w:val="0"/>
      <w:color w:val="0000FF"/>
      <w:u w:val="none"/>
      <w:effect w:val="none"/>
    </w:rPr>
  </w:style>
  <w:style w:type="character" w:customStyle="1" w:styleId="Titolo1Carattere">
    <w:name w:val="Titolo 1 Carattere"/>
    <w:basedOn w:val="Carpredefinitoparagrafo"/>
    <w:link w:val="Titolo1"/>
    <w:uiPriority w:val="9"/>
    <w:rsid w:val="002546AF"/>
    <w:rPr>
      <w:rFonts w:ascii="Times New Roman" w:eastAsia="Times New Roman" w:hAnsi="Times New Roman" w:cs="Times New Roman"/>
      <w:b/>
      <w:bCs/>
      <w:kern w:val="36"/>
      <w:sz w:val="48"/>
      <w:szCs w:val="48"/>
      <w:lang w:val="en-AU" w:eastAsia="it-IT"/>
    </w:rPr>
  </w:style>
  <w:style w:type="paragraph" w:styleId="Pidipagina">
    <w:name w:val="footer"/>
    <w:basedOn w:val="Normale"/>
    <w:link w:val="PidipaginaCarattere"/>
    <w:uiPriority w:val="99"/>
    <w:unhideWhenUsed/>
    <w:rsid w:val="002546AF"/>
    <w:pPr>
      <w:tabs>
        <w:tab w:val="center" w:pos="4819"/>
        <w:tab w:val="right" w:pos="9638"/>
      </w:tabs>
      <w:spacing w:after="0" w:line="240" w:lineRule="auto"/>
    </w:pPr>
    <w:rPr>
      <w:rFonts w:eastAsiaTheme="minorEastAsia"/>
      <w:lang w:val="en-AU" w:eastAsia="en-AU"/>
    </w:rPr>
  </w:style>
  <w:style w:type="character" w:customStyle="1" w:styleId="PidipaginaCarattere">
    <w:name w:val="Piè di pagina Carattere"/>
    <w:basedOn w:val="Carpredefinitoparagrafo"/>
    <w:link w:val="Pidipagina"/>
    <w:uiPriority w:val="99"/>
    <w:rsid w:val="002546AF"/>
    <w:rPr>
      <w:rFonts w:eastAsiaTheme="minorEastAsia"/>
      <w:lang w:val="en-AU" w:eastAsia="en-AU"/>
    </w:rPr>
  </w:style>
  <w:style w:type="paragraph" w:styleId="NormaleWeb">
    <w:name w:val="Normal (Web)"/>
    <w:basedOn w:val="Normale"/>
    <w:uiPriority w:val="99"/>
    <w:rsid w:val="002546AF"/>
    <w:pPr>
      <w:spacing w:after="0" w:line="360" w:lineRule="auto"/>
    </w:pPr>
    <w:rPr>
      <w:rFonts w:ascii="Times New Roman" w:eastAsia="Times New Roman" w:hAnsi="Times New Roman" w:cs="Times New Roman"/>
      <w:sz w:val="24"/>
      <w:szCs w:val="24"/>
      <w:lang w:val="en-GB" w:eastAsia="it-IT"/>
    </w:rPr>
  </w:style>
  <w:style w:type="paragraph" w:styleId="Testonotaapidipagina">
    <w:name w:val="footnote text"/>
    <w:basedOn w:val="Normale"/>
    <w:link w:val="TestonotaapidipaginaCarattere"/>
    <w:uiPriority w:val="99"/>
    <w:rsid w:val="002546AF"/>
    <w:pPr>
      <w:spacing w:after="0" w:line="240" w:lineRule="auto"/>
    </w:pPr>
    <w:rPr>
      <w:rFonts w:ascii="Times New Roman" w:eastAsia="Times New Roman" w:hAnsi="Times New Roman" w:cs="Times New Roman"/>
      <w:sz w:val="20"/>
      <w:szCs w:val="20"/>
      <w:lang w:val="en-AU" w:eastAsia="it-IT"/>
    </w:rPr>
  </w:style>
  <w:style w:type="character" w:customStyle="1" w:styleId="TestonotaapidipaginaCarattere">
    <w:name w:val="Testo nota a piè di pagina Carattere"/>
    <w:basedOn w:val="Carpredefinitoparagrafo"/>
    <w:link w:val="Testonotaapidipagina"/>
    <w:uiPriority w:val="99"/>
    <w:rsid w:val="002546AF"/>
    <w:rPr>
      <w:rFonts w:ascii="Times New Roman" w:eastAsia="Times New Roman" w:hAnsi="Times New Roman" w:cs="Times New Roman"/>
      <w:sz w:val="20"/>
      <w:szCs w:val="20"/>
      <w:lang w:val="en-AU" w:eastAsia="it-IT"/>
    </w:rPr>
  </w:style>
  <w:style w:type="character" w:styleId="Rimandonotaapidipagina">
    <w:name w:val="footnote reference"/>
    <w:basedOn w:val="Carpredefinitoparagrafo"/>
    <w:uiPriority w:val="99"/>
    <w:unhideWhenUsed/>
    <w:rsid w:val="002546AF"/>
    <w:rPr>
      <w:vertAlign w:val="superscript"/>
    </w:rPr>
  </w:style>
  <w:style w:type="paragraph" w:customStyle="1" w:styleId="0101Para">
    <w:name w:val="01.01 Para"/>
    <w:basedOn w:val="Normale"/>
    <w:link w:val="0101ParaChar"/>
    <w:uiPriority w:val="99"/>
    <w:qFormat/>
    <w:rsid w:val="002546AF"/>
    <w:pPr>
      <w:spacing w:after="0" w:line="560" w:lineRule="exact"/>
      <w:ind w:firstLine="720"/>
    </w:pPr>
    <w:rPr>
      <w:rFonts w:ascii="Cambria Math" w:eastAsia="Times New Roman" w:hAnsi="Cambria Math" w:cs="Times New Roman"/>
      <w:sz w:val="24"/>
      <w:szCs w:val="20"/>
      <w:lang w:val="en-GB" w:eastAsia="en-AU"/>
    </w:rPr>
  </w:style>
  <w:style w:type="character" w:customStyle="1" w:styleId="0101ParaChar">
    <w:name w:val="01.01 Para Char"/>
    <w:link w:val="0101Para"/>
    <w:uiPriority w:val="99"/>
    <w:locked/>
    <w:rsid w:val="002546AF"/>
    <w:rPr>
      <w:rFonts w:ascii="Cambria Math" w:eastAsia="Times New Roman" w:hAnsi="Cambria Math" w:cs="Times New Roman"/>
      <w:sz w:val="24"/>
      <w:szCs w:val="20"/>
      <w:lang w:val="en-GB" w:eastAsia="en-AU"/>
    </w:rPr>
  </w:style>
  <w:style w:type="paragraph" w:styleId="Testofumetto">
    <w:name w:val="Balloon Text"/>
    <w:basedOn w:val="Normale"/>
    <w:link w:val="TestofumettoCarattere"/>
    <w:uiPriority w:val="99"/>
    <w:semiHidden/>
    <w:unhideWhenUsed/>
    <w:rsid w:val="002546AF"/>
    <w:pPr>
      <w:spacing w:after="0" w:line="240" w:lineRule="auto"/>
    </w:pPr>
    <w:rPr>
      <w:rFonts w:ascii="Tahoma" w:eastAsiaTheme="minorEastAsia" w:hAnsi="Tahoma" w:cs="Tahoma"/>
      <w:sz w:val="16"/>
      <w:szCs w:val="16"/>
      <w:lang w:val="en-AU" w:eastAsia="en-AU"/>
    </w:rPr>
  </w:style>
  <w:style w:type="character" w:customStyle="1" w:styleId="TestofumettoCarattere">
    <w:name w:val="Testo fumetto Carattere"/>
    <w:basedOn w:val="Carpredefinitoparagrafo"/>
    <w:link w:val="Testofumetto"/>
    <w:uiPriority w:val="99"/>
    <w:semiHidden/>
    <w:rsid w:val="002546AF"/>
    <w:rPr>
      <w:rFonts w:ascii="Tahoma" w:eastAsiaTheme="minorEastAsia" w:hAnsi="Tahoma" w:cs="Tahoma"/>
      <w:sz w:val="16"/>
      <w:szCs w:val="16"/>
      <w:lang w:val="en-AU" w:eastAsia="en-AU"/>
    </w:rPr>
  </w:style>
  <w:style w:type="paragraph" w:styleId="Rientrocorpodeltesto2">
    <w:name w:val="Body Text Indent 2"/>
    <w:basedOn w:val="Normale"/>
    <w:link w:val="Rientrocorpodeltesto2Carattere"/>
    <w:uiPriority w:val="99"/>
    <w:rsid w:val="002546AF"/>
    <w:pPr>
      <w:spacing w:after="120" w:line="480" w:lineRule="auto"/>
      <w:ind w:left="283"/>
    </w:pPr>
    <w:rPr>
      <w:rFonts w:ascii="Times New Roman" w:eastAsia="Times New Roman" w:hAnsi="Times New Roman" w:cs="Times New Roman"/>
      <w:sz w:val="24"/>
      <w:szCs w:val="24"/>
      <w:lang w:val="en-AU" w:eastAsia="it-IT"/>
    </w:rPr>
  </w:style>
  <w:style w:type="character" w:customStyle="1" w:styleId="Rientrocorpodeltesto2Carattere">
    <w:name w:val="Rientro corpo del testo 2 Carattere"/>
    <w:basedOn w:val="Carpredefinitoparagrafo"/>
    <w:link w:val="Rientrocorpodeltesto2"/>
    <w:uiPriority w:val="99"/>
    <w:rsid w:val="002546AF"/>
    <w:rPr>
      <w:rFonts w:ascii="Times New Roman" w:eastAsia="Times New Roman" w:hAnsi="Times New Roman" w:cs="Times New Roman"/>
      <w:sz w:val="24"/>
      <w:szCs w:val="24"/>
      <w:lang w:val="en-AU" w:eastAsia="it-IT"/>
    </w:rPr>
  </w:style>
  <w:style w:type="paragraph" w:customStyle="1" w:styleId="StileGiustificatoPrimariga125cmprima6ptdopo6ptI">
    <w:name w:val="Stile Giustificato Prima riga:  125 cm prima 6 pt  dopo 6 pt I..."/>
    <w:basedOn w:val="Normale"/>
    <w:rsid w:val="002546AF"/>
    <w:pPr>
      <w:spacing w:before="120" w:after="120" w:line="360" w:lineRule="auto"/>
      <w:ind w:firstLine="709"/>
      <w:jc w:val="both"/>
    </w:pPr>
    <w:rPr>
      <w:rFonts w:ascii="Times New Roman" w:eastAsia="Times New Roman" w:hAnsi="Times New Roman" w:cs="Times New Roman"/>
      <w:sz w:val="20"/>
      <w:szCs w:val="20"/>
      <w:lang w:val="en-AU" w:eastAsia="it-IT"/>
    </w:rPr>
  </w:style>
  <w:style w:type="character" w:styleId="Enfasicorsivo">
    <w:name w:val="Emphasis"/>
    <w:basedOn w:val="Carpredefinitoparagrafo"/>
    <w:uiPriority w:val="20"/>
    <w:qFormat/>
    <w:rsid w:val="002546AF"/>
    <w:rPr>
      <w:i/>
      <w:iCs/>
    </w:rPr>
  </w:style>
  <w:style w:type="paragraph" w:customStyle="1" w:styleId="Default">
    <w:name w:val="Default"/>
    <w:rsid w:val="002546AF"/>
    <w:pPr>
      <w:autoSpaceDE w:val="0"/>
      <w:autoSpaceDN w:val="0"/>
      <w:adjustRightInd w:val="0"/>
      <w:spacing w:after="0" w:line="240" w:lineRule="auto"/>
    </w:pPr>
    <w:rPr>
      <w:rFonts w:ascii="Garamond" w:eastAsiaTheme="minorEastAsia" w:hAnsi="Garamond" w:cs="Garamond"/>
      <w:color w:val="000000"/>
      <w:sz w:val="24"/>
      <w:szCs w:val="24"/>
      <w:lang w:val="en-AU" w:eastAsia="en-AU"/>
    </w:rPr>
  </w:style>
  <w:style w:type="paragraph" w:styleId="Intestazione">
    <w:name w:val="header"/>
    <w:basedOn w:val="Normale"/>
    <w:link w:val="IntestazioneCarattere"/>
    <w:uiPriority w:val="99"/>
    <w:unhideWhenUsed/>
    <w:rsid w:val="002546AF"/>
    <w:pPr>
      <w:tabs>
        <w:tab w:val="center" w:pos="4819"/>
        <w:tab w:val="right" w:pos="9638"/>
      </w:tabs>
      <w:spacing w:after="0" w:line="240" w:lineRule="auto"/>
    </w:pPr>
    <w:rPr>
      <w:rFonts w:eastAsiaTheme="minorEastAsia"/>
      <w:lang w:val="en-AU" w:eastAsia="en-AU"/>
    </w:rPr>
  </w:style>
  <w:style w:type="character" w:customStyle="1" w:styleId="IntestazioneCarattere">
    <w:name w:val="Intestazione Carattere"/>
    <w:basedOn w:val="Carpredefinitoparagrafo"/>
    <w:link w:val="Intestazione"/>
    <w:uiPriority w:val="99"/>
    <w:rsid w:val="002546AF"/>
    <w:rPr>
      <w:rFonts w:eastAsiaTheme="minorEastAsia"/>
      <w:lang w:val="en-AU" w:eastAsia="en-AU"/>
    </w:rPr>
  </w:style>
  <w:style w:type="character" w:customStyle="1" w:styleId="apple-converted-space">
    <w:name w:val="apple-converted-space"/>
    <w:basedOn w:val="Carpredefinitoparagrafo"/>
    <w:rsid w:val="002546AF"/>
  </w:style>
  <w:style w:type="character" w:customStyle="1" w:styleId="HeaderChar">
    <w:name w:val="Header Char"/>
    <w:basedOn w:val="Carpredefinitoparagrafo"/>
    <w:uiPriority w:val="99"/>
    <w:rsid w:val="002546AF"/>
  </w:style>
  <w:style w:type="character" w:customStyle="1" w:styleId="FooterChar">
    <w:name w:val="Footer Char"/>
    <w:basedOn w:val="Carpredefinitoparagrafo"/>
    <w:uiPriority w:val="99"/>
    <w:rsid w:val="002546AF"/>
  </w:style>
  <w:style w:type="character" w:customStyle="1" w:styleId="FootnoteTextChar">
    <w:name w:val="Footnote Text Char"/>
    <w:basedOn w:val="Carpredefinitoparagrafo"/>
    <w:uiPriority w:val="99"/>
    <w:semiHidden/>
    <w:rsid w:val="002546AF"/>
    <w:rPr>
      <w:sz w:val="20"/>
      <w:szCs w:val="20"/>
    </w:rPr>
  </w:style>
  <w:style w:type="character" w:customStyle="1" w:styleId="BalloonTextChar">
    <w:name w:val="Balloon Text Char"/>
    <w:basedOn w:val="Carpredefinitoparagrafo"/>
    <w:uiPriority w:val="99"/>
    <w:semiHidden/>
    <w:rsid w:val="002546AF"/>
    <w:rPr>
      <w:rFonts w:ascii="Tahoma" w:hAnsi="Tahoma" w:cs="Tahoma"/>
      <w:sz w:val="16"/>
      <w:szCs w:val="16"/>
    </w:rPr>
  </w:style>
  <w:style w:type="character" w:styleId="Rimandocommento">
    <w:name w:val="annotation reference"/>
    <w:basedOn w:val="Carpredefinitoparagrafo"/>
    <w:uiPriority w:val="99"/>
    <w:semiHidden/>
    <w:unhideWhenUsed/>
    <w:rsid w:val="002546AF"/>
    <w:rPr>
      <w:sz w:val="16"/>
      <w:szCs w:val="16"/>
    </w:rPr>
  </w:style>
  <w:style w:type="paragraph" w:styleId="Testocommento">
    <w:name w:val="annotation text"/>
    <w:basedOn w:val="Normale"/>
    <w:link w:val="TestocommentoCarattere1"/>
    <w:uiPriority w:val="99"/>
    <w:semiHidden/>
    <w:unhideWhenUsed/>
    <w:rsid w:val="002546AF"/>
    <w:pPr>
      <w:spacing w:after="160" w:line="240" w:lineRule="auto"/>
    </w:pPr>
    <w:rPr>
      <w:rFonts w:eastAsiaTheme="minorEastAsia"/>
      <w:sz w:val="20"/>
      <w:szCs w:val="20"/>
      <w:lang w:val="en-GB" w:eastAsia="en-AU"/>
    </w:rPr>
  </w:style>
  <w:style w:type="character" w:customStyle="1" w:styleId="TestocommentoCarattere">
    <w:name w:val="Testo commento Carattere"/>
    <w:basedOn w:val="Carpredefinitoparagrafo"/>
    <w:uiPriority w:val="99"/>
    <w:semiHidden/>
    <w:rsid w:val="002546AF"/>
    <w:rPr>
      <w:sz w:val="20"/>
      <w:szCs w:val="20"/>
    </w:rPr>
  </w:style>
  <w:style w:type="character" w:customStyle="1" w:styleId="TestocommentoCarattere1">
    <w:name w:val="Testo commento Carattere1"/>
    <w:basedOn w:val="Carpredefinitoparagrafo"/>
    <w:link w:val="Testocommento"/>
    <w:uiPriority w:val="99"/>
    <w:semiHidden/>
    <w:rsid w:val="002546AF"/>
    <w:rPr>
      <w:rFonts w:eastAsiaTheme="minorEastAsia"/>
      <w:sz w:val="20"/>
      <w:szCs w:val="20"/>
      <w:lang w:val="en-GB" w:eastAsia="en-AU"/>
    </w:rPr>
  </w:style>
  <w:style w:type="paragraph" w:styleId="Soggettocommento">
    <w:name w:val="annotation subject"/>
    <w:basedOn w:val="Testocommento"/>
    <w:next w:val="Testocommento"/>
    <w:link w:val="SoggettocommentoCarattere1"/>
    <w:uiPriority w:val="99"/>
    <w:semiHidden/>
    <w:unhideWhenUsed/>
    <w:rsid w:val="002546AF"/>
    <w:pPr>
      <w:spacing w:after="200"/>
    </w:pPr>
    <w:rPr>
      <w:b/>
      <w:bCs/>
    </w:rPr>
  </w:style>
  <w:style w:type="character" w:customStyle="1" w:styleId="SoggettocommentoCarattere">
    <w:name w:val="Soggetto commento Carattere"/>
    <w:basedOn w:val="TestocommentoCarattere"/>
    <w:uiPriority w:val="99"/>
    <w:semiHidden/>
    <w:rsid w:val="002546AF"/>
    <w:rPr>
      <w:b/>
      <w:bCs/>
      <w:sz w:val="20"/>
      <w:szCs w:val="20"/>
    </w:rPr>
  </w:style>
  <w:style w:type="character" w:customStyle="1" w:styleId="SoggettocommentoCarattere1">
    <w:name w:val="Soggetto commento Carattere1"/>
    <w:basedOn w:val="TestocommentoCarattere1"/>
    <w:link w:val="Soggettocommento"/>
    <w:uiPriority w:val="99"/>
    <w:semiHidden/>
    <w:rsid w:val="002546AF"/>
    <w:rPr>
      <w:rFonts w:eastAsiaTheme="minorEastAsia"/>
      <w:b/>
      <w:bCs/>
      <w:sz w:val="20"/>
      <w:szCs w:val="20"/>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546A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2546AF"/>
    <w:rPr>
      <w:strike w:val="0"/>
      <w:dstrike w:val="0"/>
      <w:color w:val="0000FF"/>
      <w:u w:val="none"/>
      <w:effect w:val="none"/>
    </w:rPr>
  </w:style>
  <w:style w:type="character" w:customStyle="1" w:styleId="Titolo1Carattere">
    <w:name w:val="Titolo 1 Carattere"/>
    <w:basedOn w:val="Carpredefinitoparagrafo"/>
    <w:link w:val="Titolo1"/>
    <w:uiPriority w:val="9"/>
    <w:rsid w:val="002546AF"/>
    <w:rPr>
      <w:rFonts w:ascii="Times New Roman" w:eastAsia="Times New Roman" w:hAnsi="Times New Roman" w:cs="Times New Roman"/>
      <w:b/>
      <w:bCs/>
      <w:kern w:val="36"/>
      <w:sz w:val="48"/>
      <w:szCs w:val="48"/>
      <w:lang w:val="en-AU" w:eastAsia="it-IT"/>
    </w:rPr>
  </w:style>
  <w:style w:type="paragraph" w:styleId="Pidipagina">
    <w:name w:val="footer"/>
    <w:basedOn w:val="Normale"/>
    <w:link w:val="PidipaginaCarattere"/>
    <w:uiPriority w:val="99"/>
    <w:unhideWhenUsed/>
    <w:rsid w:val="002546AF"/>
    <w:pPr>
      <w:tabs>
        <w:tab w:val="center" w:pos="4819"/>
        <w:tab w:val="right" w:pos="9638"/>
      </w:tabs>
      <w:spacing w:after="0" w:line="240" w:lineRule="auto"/>
    </w:pPr>
    <w:rPr>
      <w:rFonts w:eastAsiaTheme="minorEastAsia"/>
      <w:lang w:val="en-AU" w:eastAsia="en-AU"/>
    </w:rPr>
  </w:style>
  <w:style w:type="character" w:customStyle="1" w:styleId="PidipaginaCarattere">
    <w:name w:val="Piè di pagina Carattere"/>
    <w:basedOn w:val="Carpredefinitoparagrafo"/>
    <w:link w:val="Pidipagina"/>
    <w:uiPriority w:val="99"/>
    <w:rsid w:val="002546AF"/>
    <w:rPr>
      <w:rFonts w:eastAsiaTheme="minorEastAsia"/>
      <w:lang w:val="en-AU" w:eastAsia="en-AU"/>
    </w:rPr>
  </w:style>
  <w:style w:type="paragraph" w:styleId="NormaleWeb">
    <w:name w:val="Normal (Web)"/>
    <w:basedOn w:val="Normale"/>
    <w:uiPriority w:val="99"/>
    <w:rsid w:val="002546AF"/>
    <w:pPr>
      <w:spacing w:after="0" w:line="360" w:lineRule="auto"/>
    </w:pPr>
    <w:rPr>
      <w:rFonts w:ascii="Times New Roman" w:eastAsia="Times New Roman" w:hAnsi="Times New Roman" w:cs="Times New Roman"/>
      <w:sz w:val="24"/>
      <w:szCs w:val="24"/>
      <w:lang w:val="en-GB" w:eastAsia="it-IT"/>
    </w:rPr>
  </w:style>
  <w:style w:type="paragraph" w:styleId="Testonotaapidipagina">
    <w:name w:val="footnote text"/>
    <w:basedOn w:val="Normale"/>
    <w:link w:val="TestonotaapidipaginaCarattere"/>
    <w:uiPriority w:val="99"/>
    <w:rsid w:val="002546AF"/>
    <w:pPr>
      <w:spacing w:after="0" w:line="240" w:lineRule="auto"/>
    </w:pPr>
    <w:rPr>
      <w:rFonts w:ascii="Times New Roman" w:eastAsia="Times New Roman" w:hAnsi="Times New Roman" w:cs="Times New Roman"/>
      <w:sz w:val="20"/>
      <w:szCs w:val="20"/>
      <w:lang w:val="en-AU" w:eastAsia="it-IT"/>
    </w:rPr>
  </w:style>
  <w:style w:type="character" w:customStyle="1" w:styleId="TestonotaapidipaginaCarattere">
    <w:name w:val="Testo nota a piè di pagina Carattere"/>
    <w:basedOn w:val="Carpredefinitoparagrafo"/>
    <w:link w:val="Testonotaapidipagina"/>
    <w:uiPriority w:val="99"/>
    <w:rsid w:val="002546AF"/>
    <w:rPr>
      <w:rFonts w:ascii="Times New Roman" w:eastAsia="Times New Roman" w:hAnsi="Times New Roman" w:cs="Times New Roman"/>
      <w:sz w:val="20"/>
      <w:szCs w:val="20"/>
      <w:lang w:val="en-AU" w:eastAsia="it-IT"/>
    </w:rPr>
  </w:style>
  <w:style w:type="character" w:styleId="Rimandonotaapidipagina">
    <w:name w:val="footnote reference"/>
    <w:basedOn w:val="Carpredefinitoparagrafo"/>
    <w:uiPriority w:val="99"/>
    <w:unhideWhenUsed/>
    <w:rsid w:val="002546AF"/>
    <w:rPr>
      <w:vertAlign w:val="superscript"/>
    </w:rPr>
  </w:style>
  <w:style w:type="paragraph" w:customStyle="1" w:styleId="0101Para">
    <w:name w:val="01.01 Para"/>
    <w:basedOn w:val="Normale"/>
    <w:link w:val="0101ParaChar"/>
    <w:uiPriority w:val="99"/>
    <w:qFormat/>
    <w:rsid w:val="002546AF"/>
    <w:pPr>
      <w:spacing w:after="0" w:line="560" w:lineRule="exact"/>
      <w:ind w:firstLine="720"/>
    </w:pPr>
    <w:rPr>
      <w:rFonts w:ascii="Cambria Math" w:eastAsia="Times New Roman" w:hAnsi="Cambria Math" w:cs="Times New Roman"/>
      <w:sz w:val="24"/>
      <w:szCs w:val="20"/>
      <w:lang w:val="en-GB" w:eastAsia="en-AU"/>
    </w:rPr>
  </w:style>
  <w:style w:type="character" w:customStyle="1" w:styleId="0101ParaChar">
    <w:name w:val="01.01 Para Char"/>
    <w:link w:val="0101Para"/>
    <w:uiPriority w:val="99"/>
    <w:locked/>
    <w:rsid w:val="002546AF"/>
    <w:rPr>
      <w:rFonts w:ascii="Cambria Math" w:eastAsia="Times New Roman" w:hAnsi="Cambria Math" w:cs="Times New Roman"/>
      <w:sz w:val="24"/>
      <w:szCs w:val="20"/>
      <w:lang w:val="en-GB" w:eastAsia="en-AU"/>
    </w:rPr>
  </w:style>
  <w:style w:type="paragraph" w:styleId="Testofumetto">
    <w:name w:val="Balloon Text"/>
    <w:basedOn w:val="Normale"/>
    <w:link w:val="TestofumettoCarattere"/>
    <w:uiPriority w:val="99"/>
    <w:semiHidden/>
    <w:unhideWhenUsed/>
    <w:rsid w:val="002546AF"/>
    <w:pPr>
      <w:spacing w:after="0" w:line="240" w:lineRule="auto"/>
    </w:pPr>
    <w:rPr>
      <w:rFonts w:ascii="Tahoma" w:eastAsiaTheme="minorEastAsia" w:hAnsi="Tahoma" w:cs="Tahoma"/>
      <w:sz w:val="16"/>
      <w:szCs w:val="16"/>
      <w:lang w:val="en-AU" w:eastAsia="en-AU"/>
    </w:rPr>
  </w:style>
  <w:style w:type="character" w:customStyle="1" w:styleId="TestofumettoCarattere">
    <w:name w:val="Testo fumetto Carattere"/>
    <w:basedOn w:val="Carpredefinitoparagrafo"/>
    <w:link w:val="Testofumetto"/>
    <w:uiPriority w:val="99"/>
    <w:semiHidden/>
    <w:rsid w:val="002546AF"/>
    <w:rPr>
      <w:rFonts w:ascii="Tahoma" w:eastAsiaTheme="minorEastAsia" w:hAnsi="Tahoma" w:cs="Tahoma"/>
      <w:sz w:val="16"/>
      <w:szCs w:val="16"/>
      <w:lang w:val="en-AU" w:eastAsia="en-AU"/>
    </w:rPr>
  </w:style>
  <w:style w:type="paragraph" w:styleId="Rientrocorpodeltesto2">
    <w:name w:val="Body Text Indent 2"/>
    <w:basedOn w:val="Normale"/>
    <w:link w:val="Rientrocorpodeltesto2Carattere"/>
    <w:uiPriority w:val="99"/>
    <w:rsid w:val="002546AF"/>
    <w:pPr>
      <w:spacing w:after="120" w:line="480" w:lineRule="auto"/>
      <w:ind w:left="283"/>
    </w:pPr>
    <w:rPr>
      <w:rFonts w:ascii="Times New Roman" w:eastAsia="Times New Roman" w:hAnsi="Times New Roman" w:cs="Times New Roman"/>
      <w:sz w:val="24"/>
      <w:szCs w:val="24"/>
      <w:lang w:val="en-AU" w:eastAsia="it-IT"/>
    </w:rPr>
  </w:style>
  <w:style w:type="character" w:customStyle="1" w:styleId="Rientrocorpodeltesto2Carattere">
    <w:name w:val="Rientro corpo del testo 2 Carattere"/>
    <w:basedOn w:val="Carpredefinitoparagrafo"/>
    <w:link w:val="Rientrocorpodeltesto2"/>
    <w:uiPriority w:val="99"/>
    <w:rsid w:val="002546AF"/>
    <w:rPr>
      <w:rFonts w:ascii="Times New Roman" w:eastAsia="Times New Roman" w:hAnsi="Times New Roman" w:cs="Times New Roman"/>
      <w:sz w:val="24"/>
      <w:szCs w:val="24"/>
      <w:lang w:val="en-AU" w:eastAsia="it-IT"/>
    </w:rPr>
  </w:style>
  <w:style w:type="paragraph" w:customStyle="1" w:styleId="StileGiustificatoPrimariga125cmprima6ptdopo6ptI">
    <w:name w:val="Stile Giustificato Prima riga:  125 cm prima 6 pt  dopo 6 pt I..."/>
    <w:basedOn w:val="Normale"/>
    <w:rsid w:val="002546AF"/>
    <w:pPr>
      <w:spacing w:before="120" w:after="120" w:line="360" w:lineRule="auto"/>
      <w:ind w:firstLine="709"/>
      <w:jc w:val="both"/>
    </w:pPr>
    <w:rPr>
      <w:rFonts w:ascii="Times New Roman" w:eastAsia="Times New Roman" w:hAnsi="Times New Roman" w:cs="Times New Roman"/>
      <w:sz w:val="20"/>
      <w:szCs w:val="20"/>
      <w:lang w:val="en-AU" w:eastAsia="it-IT"/>
    </w:rPr>
  </w:style>
  <w:style w:type="character" w:styleId="Enfasicorsivo">
    <w:name w:val="Emphasis"/>
    <w:basedOn w:val="Carpredefinitoparagrafo"/>
    <w:uiPriority w:val="20"/>
    <w:qFormat/>
    <w:rsid w:val="002546AF"/>
    <w:rPr>
      <w:i/>
      <w:iCs/>
    </w:rPr>
  </w:style>
  <w:style w:type="paragraph" w:customStyle="1" w:styleId="Default">
    <w:name w:val="Default"/>
    <w:rsid w:val="002546AF"/>
    <w:pPr>
      <w:autoSpaceDE w:val="0"/>
      <w:autoSpaceDN w:val="0"/>
      <w:adjustRightInd w:val="0"/>
      <w:spacing w:after="0" w:line="240" w:lineRule="auto"/>
    </w:pPr>
    <w:rPr>
      <w:rFonts w:ascii="Garamond" w:eastAsiaTheme="minorEastAsia" w:hAnsi="Garamond" w:cs="Garamond"/>
      <w:color w:val="000000"/>
      <w:sz w:val="24"/>
      <w:szCs w:val="24"/>
      <w:lang w:val="en-AU" w:eastAsia="en-AU"/>
    </w:rPr>
  </w:style>
  <w:style w:type="paragraph" w:styleId="Intestazione">
    <w:name w:val="header"/>
    <w:basedOn w:val="Normale"/>
    <w:link w:val="IntestazioneCarattere"/>
    <w:uiPriority w:val="99"/>
    <w:unhideWhenUsed/>
    <w:rsid w:val="002546AF"/>
    <w:pPr>
      <w:tabs>
        <w:tab w:val="center" w:pos="4819"/>
        <w:tab w:val="right" w:pos="9638"/>
      </w:tabs>
      <w:spacing w:after="0" w:line="240" w:lineRule="auto"/>
    </w:pPr>
    <w:rPr>
      <w:rFonts w:eastAsiaTheme="minorEastAsia"/>
      <w:lang w:val="en-AU" w:eastAsia="en-AU"/>
    </w:rPr>
  </w:style>
  <w:style w:type="character" w:customStyle="1" w:styleId="IntestazioneCarattere">
    <w:name w:val="Intestazione Carattere"/>
    <w:basedOn w:val="Carpredefinitoparagrafo"/>
    <w:link w:val="Intestazione"/>
    <w:uiPriority w:val="99"/>
    <w:rsid w:val="002546AF"/>
    <w:rPr>
      <w:rFonts w:eastAsiaTheme="minorEastAsia"/>
      <w:lang w:val="en-AU" w:eastAsia="en-AU"/>
    </w:rPr>
  </w:style>
  <w:style w:type="character" w:customStyle="1" w:styleId="apple-converted-space">
    <w:name w:val="apple-converted-space"/>
    <w:basedOn w:val="Carpredefinitoparagrafo"/>
    <w:rsid w:val="002546AF"/>
  </w:style>
  <w:style w:type="character" w:customStyle="1" w:styleId="HeaderChar">
    <w:name w:val="Header Char"/>
    <w:basedOn w:val="Carpredefinitoparagrafo"/>
    <w:uiPriority w:val="99"/>
    <w:rsid w:val="002546AF"/>
  </w:style>
  <w:style w:type="character" w:customStyle="1" w:styleId="FooterChar">
    <w:name w:val="Footer Char"/>
    <w:basedOn w:val="Carpredefinitoparagrafo"/>
    <w:uiPriority w:val="99"/>
    <w:rsid w:val="002546AF"/>
  </w:style>
  <w:style w:type="character" w:customStyle="1" w:styleId="FootnoteTextChar">
    <w:name w:val="Footnote Text Char"/>
    <w:basedOn w:val="Carpredefinitoparagrafo"/>
    <w:uiPriority w:val="99"/>
    <w:semiHidden/>
    <w:rsid w:val="002546AF"/>
    <w:rPr>
      <w:sz w:val="20"/>
      <w:szCs w:val="20"/>
    </w:rPr>
  </w:style>
  <w:style w:type="character" w:customStyle="1" w:styleId="BalloonTextChar">
    <w:name w:val="Balloon Text Char"/>
    <w:basedOn w:val="Carpredefinitoparagrafo"/>
    <w:uiPriority w:val="99"/>
    <w:semiHidden/>
    <w:rsid w:val="002546AF"/>
    <w:rPr>
      <w:rFonts w:ascii="Tahoma" w:hAnsi="Tahoma" w:cs="Tahoma"/>
      <w:sz w:val="16"/>
      <w:szCs w:val="16"/>
    </w:rPr>
  </w:style>
  <w:style w:type="character" w:styleId="Rimandocommento">
    <w:name w:val="annotation reference"/>
    <w:basedOn w:val="Carpredefinitoparagrafo"/>
    <w:uiPriority w:val="99"/>
    <w:semiHidden/>
    <w:unhideWhenUsed/>
    <w:rsid w:val="002546AF"/>
    <w:rPr>
      <w:sz w:val="16"/>
      <w:szCs w:val="16"/>
    </w:rPr>
  </w:style>
  <w:style w:type="paragraph" w:styleId="Testocommento">
    <w:name w:val="annotation text"/>
    <w:basedOn w:val="Normale"/>
    <w:link w:val="TestocommentoCarattere1"/>
    <w:uiPriority w:val="99"/>
    <w:semiHidden/>
    <w:unhideWhenUsed/>
    <w:rsid w:val="002546AF"/>
    <w:pPr>
      <w:spacing w:after="160" w:line="240" w:lineRule="auto"/>
    </w:pPr>
    <w:rPr>
      <w:rFonts w:eastAsiaTheme="minorEastAsia"/>
      <w:sz w:val="20"/>
      <w:szCs w:val="20"/>
      <w:lang w:val="en-GB" w:eastAsia="en-AU"/>
    </w:rPr>
  </w:style>
  <w:style w:type="character" w:customStyle="1" w:styleId="TestocommentoCarattere">
    <w:name w:val="Testo commento Carattere"/>
    <w:basedOn w:val="Carpredefinitoparagrafo"/>
    <w:uiPriority w:val="99"/>
    <w:semiHidden/>
    <w:rsid w:val="002546AF"/>
    <w:rPr>
      <w:sz w:val="20"/>
      <w:szCs w:val="20"/>
    </w:rPr>
  </w:style>
  <w:style w:type="character" w:customStyle="1" w:styleId="TestocommentoCarattere1">
    <w:name w:val="Testo commento Carattere1"/>
    <w:basedOn w:val="Carpredefinitoparagrafo"/>
    <w:link w:val="Testocommento"/>
    <w:uiPriority w:val="99"/>
    <w:semiHidden/>
    <w:rsid w:val="002546AF"/>
    <w:rPr>
      <w:rFonts w:eastAsiaTheme="minorEastAsia"/>
      <w:sz w:val="20"/>
      <w:szCs w:val="20"/>
      <w:lang w:val="en-GB" w:eastAsia="en-AU"/>
    </w:rPr>
  </w:style>
  <w:style w:type="paragraph" w:styleId="Soggettocommento">
    <w:name w:val="annotation subject"/>
    <w:basedOn w:val="Testocommento"/>
    <w:next w:val="Testocommento"/>
    <w:link w:val="SoggettocommentoCarattere1"/>
    <w:uiPriority w:val="99"/>
    <w:semiHidden/>
    <w:unhideWhenUsed/>
    <w:rsid w:val="002546AF"/>
    <w:pPr>
      <w:spacing w:after="200"/>
    </w:pPr>
    <w:rPr>
      <w:b/>
      <w:bCs/>
    </w:rPr>
  </w:style>
  <w:style w:type="character" w:customStyle="1" w:styleId="SoggettocommentoCarattere">
    <w:name w:val="Soggetto commento Carattere"/>
    <w:basedOn w:val="TestocommentoCarattere"/>
    <w:uiPriority w:val="99"/>
    <w:semiHidden/>
    <w:rsid w:val="002546AF"/>
    <w:rPr>
      <w:b/>
      <w:bCs/>
      <w:sz w:val="20"/>
      <w:szCs w:val="20"/>
    </w:rPr>
  </w:style>
  <w:style w:type="character" w:customStyle="1" w:styleId="SoggettocommentoCarattere1">
    <w:name w:val="Soggetto commento Carattere1"/>
    <w:basedOn w:val="TestocommentoCarattere1"/>
    <w:link w:val="Soggettocommento"/>
    <w:uiPriority w:val="99"/>
    <w:semiHidden/>
    <w:rsid w:val="002546AF"/>
    <w:rPr>
      <w:rFonts w:eastAsiaTheme="minorEastAsia"/>
      <w:b/>
      <w:bCs/>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abbrini@luiss.it" TargetMode="External"/><Relationship Id="rId13" Type="http://schemas.openxmlformats.org/officeDocument/2006/relationships/hyperlink" Target="http://dx.doi.org/10.1080/07036337.2015.101987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x.doi.org/10.1080/13501763.2016.127337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01402382.2016.1184414" TargetMode="External"/><Relationship Id="rId5" Type="http://schemas.openxmlformats.org/officeDocument/2006/relationships/webSettings" Target="webSettings.xml"/><Relationship Id="rId15" Type="http://schemas.openxmlformats.org/officeDocument/2006/relationships/hyperlink" Target="http://dx.doi.org/10.1177/00104/4016666839" TargetMode="External"/><Relationship Id="rId10" Type="http://schemas.openxmlformats.org/officeDocument/2006/relationships/hyperlink" Target="http://dx.doi.org/10.1111/jcms.12346" TargetMode="External"/><Relationship Id="rId4" Type="http://schemas.openxmlformats.org/officeDocument/2006/relationships/settings" Target="settings.xml"/><Relationship Id="rId9" Type="http://schemas.openxmlformats.org/officeDocument/2006/relationships/hyperlink" Target="https://www.romemanifesto.eu/" TargetMode="External"/><Relationship Id="rId14" Type="http://schemas.openxmlformats.org/officeDocument/2006/relationships/hyperlink" Target="http://cps.sagepub.com/content/early/2013/06/17/001041401348950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22641-620F-449D-9626-4C5AB22F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21</Pages>
  <Words>9314</Words>
  <Characters>53091</Characters>
  <Application>Microsoft Office Word</Application>
  <DocSecurity>0</DocSecurity>
  <Lines>442</Lines>
  <Paragraphs>124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Fabbrini</dc:creator>
  <cp:lastModifiedBy>User</cp:lastModifiedBy>
  <cp:revision>3</cp:revision>
  <cp:lastPrinted>2017-02-23T09:49:00Z</cp:lastPrinted>
  <dcterms:created xsi:type="dcterms:W3CDTF">2017-05-01T06:19:00Z</dcterms:created>
  <dcterms:modified xsi:type="dcterms:W3CDTF">2017-05-01T08:41:00Z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937a8617-065e-45b8-9fc9-09f56a84fc9e</vt:lpwstr>
  </property>
  <property fmtid="{D5CDD505-2E9C-101B-9397-08002B2CF9AE}" pid="3" name="SEC">
    <vt:lpwstr>UNCLASSIFIED</vt:lpwstr>
  </property>
  <property fmtid="{D5CDD505-2E9C-101B-9397-08002B2CF9AE}" pid="4" name="DLM">
    <vt:lpwstr>No DLM</vt:lpwstr>
  </property>
</Properties>
</file>