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54CD9" w14:textId="036D4994" w:rsidR="007C3A89" w:rsidRPr="00071478" w:rsidRDefault="00535830" w:rsidP="00535830">
      <w:pPr>
        <w:widowControl w:val="0"/>
        <w:autoSpaceDE w:val="0"/>
        <w:autoSpaceDN w:val="0"/>
        <w:adjustRightInd w:val="0"/>
        <w:jc w:val="center"/>
        <w:rPr>
          <w:rFonts w:ascii="Times New Roman" w:hAnsi="Times New Roman"/>
          <w:b/>
          <w:sz w:val="32"/>
          <w:szCs w:val="32"/>
        </w:rPr>
      </w:pPr>
      <w:r w:rsidRPr="00071478">
        <w:rPr>
          <w:rFonts w:ascii="Times New Roman" w:hAnsi="Times New Roman"/>
          <w:b/>
          <w:sz w:val="32"/>
          <w:szCs w:val="32"/>
        </w:rPr>
        <w:t>Understanding the Politics of TTIP:  Amalgam or Agora?</w:t>
      </w:r>
    </w:p>
    <w:p w14:paraId="1B7FCAAA" w14:textId="77777777" w:rsidR="00535830" w:rsidRDefault="00535830" w:rsidP="00535830">
      <w:pPr>
        <w:widowControl w:val="0"/>
        <w:autoSpaceDE w:val="0"/>
        <w:autoSpaceDN w:val="0"/>
        <w:adjustRightInd w:val="0"/>
        <w:jc w:val="center"/>
        <w:rPr>
          <w:rFonts w:ascii="Times New Roman" w:hAnsi="Times New Roman"/>
          <w:b/>
        </w:rPr>
      </w:pPr>
    </w:p>
    <w:p w14:paraId="7A205299" w14:textId="3C650DBC" w:rsidR="00535830" w:rsidRDefault="00535830" w:rsidP="00535830">
      <w:pPr>
        <w:widowControl w:val="0"/>
        <w:autoSpaceDE w:val="0"/>
        <w:autoSpaceDN w:val="0"/>
        <w:adjustRightInd w:val="0"/>
        <w:spacing w:after="240"/>
        <w:jc w:val="center"/>
        <w:rPr>
          <w:rFonts w:ascii="Times New Roman" w:hAnsi="Times New Roman"/>
          <w:b/>
          <w:color w:val="3C3C3C"/>
          <w:sz w:val="28"/>
          <w:szCs w:val="28"/>
          <w:u w:color="3C3C3C"/>
        </w:rPr>
      </w:pPr>
      <w:r w:rsidRPr="00071478">
        <w:rPr>
          <w:rFonts w:ascii="Times New Roman" w:hAnsi="Times New Roman"/>
          <w:b/>
          <w:color w:val="3C3C3C"/>
          <w:sz w:val="28"/>
          <w:szCs w:val="28"/>
          <w:u w:color="3C3C3C"/>
        </w:rPr>
        <w:t>Vicki L. Birchfield</w:t>
      </w:r>
    </w:p>
    <w:p w14:paraId="3D536FD3" w14:textId="77777777" w:rsidR="00EF7494" w:rsidRDefault="00EF7494" w:rsidP="00535830">
      <w:pPr>
        <w:widowControl w:val="0"/>
        <w:autoSpaceDE w:val="0"/>
        <w:autoSpaceDN w:val="0"/>
        <w:adjustRightInd w:val="0"/>
        <w:spacing w:after="240"/>
        <w:jc w:val="center"/>
        <w:rPr>
          <w:rFonts w:ascii="Times New Roman" w:hAnsi="Times New Roman"/>
          <w:b/>
          <w:color w:val="3C3C3C"/>
          <w:sz w:val="28"/>
          <w:szCs w:val="28"/>
          <w:u w:color="3C3C3C"/>
        </w:rPr>
      </w:pPr>
    </w:p>
    <w:p w14:paraId="44F5B3F7" w14:textId="77777777" w:rsidR="00EF7494" w:rsidRDefault="00EF7494" w:rsidP="00535830">
      <w:pPr>
        <w:widowControl w:val="0"/>
        <w:autoSpaceDE w:val="0"/>
        <w:autoSpaceDN w:val="0"/>
        <w:adjustRightInd w:val="0"/>
        <w:spacing w:after="240"/>
        <w:jc w:val="center"/>
        <w:rPr>
          <w:rFonts w:ascii="Times New Roman" w:hAnsi="Times New Roman"/>
          <w:b/>
          <w:color w:val="3C3C3C"/>
          <w:sz w:val="28"/>
          <w:szCs w:val="28"/>
          <w:u w:color="3C3C3C"/>
        </w:rPr>
      </w:pPr>
    </w:p>
    <w:p w14:paraId="17A6DEF6" w14:textId="77777777" w:rsidR="00EF7494" w:rsidRPr="00B4189E" w:rsidRDefault="0090772E" w:rsidP="00EF7494">
      <w:pPr>
        <w:widowControl w:val="0"/>
        <w:autoSpaceDE w:val="0"/>
        <w:autoSpaceDN w:val="0"/>
        <w:adjustRightInd w:val="0"/>
        <w:jc w:val="center"/>
        <w:rPr>
          <w:rFonts w:ascii="Times New Roman" w:hAnsi="Times New Roman"/>
          <w:color w:val="3C3C3C"/>
          <w:sz w:val="28"/>
          <w:szCs w:val="28"/>
          <w:u w:color="3C3C3C"/>
        </w:rPr>
      </w:pPr>
      <w:r>
        <w:rPr>
          <w:rFonts w:ascii="Times New Roman" w:hAnsi="Times New Roman"/>
          <w:color w:val="3C3C3C"/>
          <w:sz w:val="28"/>
          <w:szCs w:val="28"/>
          <w:u w:color="3C3C3C"/>
        </w:rPr>
        <w:t xml:space="preserve"> </w:t>
      </w:r>
      <w:r w:rsidR="00EF7494" w:rsidRPr="00B4189E">
        <w:rPr>
          <w:rFonts w:ascii="Times New Roman" w:hAnsi="Times New Roman"/>
          <w:color w:val="3C3C3C"/>
          <w:sz w:val="28"/>
          <w:szCs w:val="28"/>
          <w:u w:color="3C3C3C"/>
        </w:rPr>
        <w:t>Sam Nunn School of International Affairs</w:t>
      </w:r>
    </w:p>
    <w:p w14:paraId="77C435DE" w14:textId="77777777" w:rsidR="00EF7494" w:rsidRPr="00B4189E" w:rsidRDefault="00EF7494" w:rsidP="00EF7494">
      <w:pPr>
        <w:widowControl w:val="0"/>
        <w:autoSpaceDE w:val="0"/>
        <w:autoSpaceDN w:val="0"/>
        <w:adjustRightInd w:val="0"/>
        <w:jc w:val="center"/>
        <w:rPr>
          <w:rFonts w:ascii="Times New Roman" w:hAnsi="Times New Roman"/>
          <w:color w:val="3C3C3C"/>
          <w:sz w:val="28"/>
          <w:szCs w:val="28"/>
          <w:u w:color="3C3C3C"/>
        </w:rPr>
      </w:pPr>
      <w:r w:rsidRPr="00B4189E">
        <w:rPr>
          <w:rFonts w:ascii="Times New Roman" w:hAnsi="Times New Roman"/>
          <w:color w:val="3C3C3C"/>
          <w:sz w:val="28"/>
          <w:szCs w:val="28"/>
          <w:u w:color="3C3C3C"/>
        </w:rPr>
        <w:t>Georgia Institute of Technology</w:t>
      </w:r>
    </w:p>
    <w:p w14:paraId="72BE5F9A" w14:textId="7EAF45AC" w:rsidR="00535830" w:rsidRDefault="00535830" w:rsidP="00535830">
      <w:pPr>
        <w:widowControl w:val="0"/>
        <w:autoSpaceDE w:val="0"/>
        <w:autoSpaceDN w:val="0"/>
        <w:adjustRightInd w:val="0"/>
        <w:jc w:val="center"/>
        <w:rPr>
          <w:rFonts w:ascii="Times New Roman" w:hAnsi="Times New Roman"/>
          <w:color w:val="3C3C3C"/>
          <w:sz w:val="28"/>
          <w:szCs w:val="28"/>
          <w:u w:color="3C3C3C"/>
        </w:rPr>
      </w:pPr>
    </w:p>
    <w:p w14:paraId="358969B9" w14:textId="77777777" w:rsidR="0086620E" w:rsidRDefault="0086620E" w:rsidP="00535830">
      <w:pPr>
        <w:widowControl w:val="0"/>
        <w:autoSpaceDE w:val="0"/>
        <w:autoSpaceDN w:val="0"/>
        <w:adjustRightInd w:val="0"/>
        <w:jc w:val="center"/>
        <w:rPr>
          <w:rFonts w:ascii="Times New Roman" w:hAnsi="Times New Roman"/>
          <w:color w:val="3C3C3C"/>
          <w:sz w:val="28"/>
          <w:szCs w:val="28"/>
          <w:u w:color="3C3C3C"/>
        </w:rPr>
      </w:pPr>
    </w:p>
    <w:p w14:paraId="2105DB0E" w14:textId="77777777" w:rsidR="00EF7494" w:rsidRDefault="00EF7494" w:rsidP="00535830">
      <w:pPr>
        <w:widowControl w:val="0"/>
        <w:autoSpaceDE w:val="0"/>
        <w:autoSpaceDN w:val="0"/>
        <w:adjustRightInd w:val="0"/>
        <w:jc w:val="center"/>
        <w:rPr>
          <w:rFonts w:ascii="Times New Roman" w:hAnsi="Times New Roman"/>
          <w:color w:val="3C3C3C"/>
          <w:sz w:val="28"/>
          <w:szCs w:val="28"/>
          <w:u w:color="3C3C3C"/>
        </w:rPr>
      </w:pPr>
      <w:bookmarkStart w:id="0" w:name="_GoBack"/>
      <w:bookmarkEnd w:id="0"/>
    </w:p>
    <w:p w14:paraId="73A9B725" w14:textId="77777777" w:rsidR="0086620E" w:rsidRPr="0086620E" w:rsidRDefault="0086620E" w:rsidP="00535830">
      <w:pPr>
        <w:widowControl w:val="0"/>
        <w:autoSpaceDE w:val="0"/>
        <w:autoSpaceDN w:val="0"/>
        <w:adjustRightInd w:val="0"/>
        <w:jc w:val="center"/>
        <w:rPr>
          <w:rFonts w:ascii="Times New Roman" w:hAnsi="Times New Roman"/>
          <w:color w:val="3C3C3C"/>
          <w:u w:color="3C3C3C"/>
        </w:rPr>
      </w:pPr>
    </w:p>
    <w:p w14:paraId="18C4AB8B" w14:textId="77777777" w:rsidR="0086620E" w:rsidRPr="0086620E" w:rsidRDefault="0086620E" w:rsidP="0086620E">
      <w:pPr>
        <w:widowControl w:val="0"/>
        <w:autoSpaceDE w:val="0"/>
        <w:autoSpaceDN w:val="0"/>
        <w:adjustRightInd w:val="0"/>
        <w:jc w:val="center"/>
        <w:rPr>
          <w:rFonts w:ascii="Times New Roman" w:hAnsi="Times New Roman" w:cs="Times New Roman"/>
          <w:color w:val="000000"/>
          <w:sz w:val="28"/>
          <w:szCs w:val="28"/>
        </w:rPr>
      </w:pPr>
      <w:r w:rsidRPr="0086620E">
        <w:rPr>
          <w:rFonts w:ascii="Times New Roman" w:hAnsi="Times New Roman" w:cs="Times New Roman"/>
          <w:color w:val="000000"/>
          <w:sz w:val="28"/>
          <w:szCs w:val="28"/>
        </w:rPr>
        <w:t xml:space="preserve">Paper prepared for presentation at </w:t>
      </w:r>
    </w:p>
    <w:p w14:paraId="4BF5C22C" w14:textId="77777777" w:rsidR="0086620E" w:rsidRPr="0086620E" w:rsidRDefault="0086620E" w:rsidP="0086620E">
      <w:pPr>
        <w:widowControl w:val="0"/>
        <w:autoSpaceDE w:val="0"/>
        <w:autoSpaceDN w:val="0"/>
        <w:adjustRightInd w:val="0"/>
        <w:jc w:val="center"/>
        <w:rPr>
          <w:rFonts w:ascii="Times New Roman" w:hAnsi="Times New Roman" w:cs="Times New Roman"/>
          <w:color w:val="000000"/>
          <w:sz w:val="28"/>
          <w:szCs w:val="28"/>
        </w:rPr>
      </w:pPr>
      <w:proofErr w:type="gramStart"/>
      <w:r w:rsidRPr="0086620E">
        <w:rPr>
          <w:rFonts w:ascii="Times New Roman" w:hAnsi="Times New Roman" w:cs="Times New Roman"/>
          <w:color w:val="000000"/>
          <w:sz w:val="28"/>
          <w:szCs w:val="28"/>
        </w:rPr>
        <w:t>the</w:t>
      </w:r>
      <w:proofErr w:type="gramEnd"/>
      <w:r w:rsidRPr="0086620E">
        <w:rPr>
          <w:rFonts w:ascii="Times New Roman" w:hAnsi="Times New Roman" w:cs="Times New Roman"/>
          <w:color w:val="000000"/>
          <w:sz w:val="28"/>
          <w:szCs w:val="28"/>
        </w:rPr>
        <w:t xml:space="preserve"> European Union Studies Association Conference May 4-6, 2017</w:t>
      </w:r>
    </w:p>
    <w:p w14:paraId="2E26E12F" w14:textId="77777777" w:rsidR="0086620E" w:rsidRPr="0086620E" w:rsidRDefault="0086620E" w:rsidP="0086620E">
      <w:pPr>
        <w:pStyle w:val="Default"/>
        <w:jc w:val="center"/>
        <w:rPr>
          <w:rFonts w:ascii="Times New Roman" w:hAnsi="Times New Roman" w:cs="Times New Roman"/>
          <w:sz w:val="28"/>
          <w:szCs w:val="28"/>
        </w:rPr>
      </w:pPr>
    </w:p>
    <w:p w14:paraId="50E3F795" w14:textId="77777777" w:rsidR="0086620E" w:rsidRDefault="0086620E" w:rsidP="00535830">
      <w:pPr>
        <w:widowControl w:val="0"/>
        <w:autoSpaceDE w:val="0"/>
        <w:autoSpaceDN w:val="0"/>
        <w:adjustRightInd w:val="0"/>
        <w:jc w:val="center"/>
        <w:rPr>
          <w:rFonts w:ascii="Times New Roman" w:hAnsi="Times New Roman"/>
          <w:color w:val="3C3C3C"/>
          <w:sz w:val="28"/>
          <w:szCs w:val="28"/>
          <w:u w:color="3C3C3C"/>
        </w:rPr>
      </w:pPr>
    </w:p>
    <w:p w14:paraId="42306CC5" w14:textId="77777777" w:rsidR="00792D7D" w:rsidRDefault="00792D7D" w:rsidP="00535830">
      <w:pPr>
        <w:widowControl w:val="0"/>
        <w:autoSpaceDE w:val="0"/>
        <w:autoSpaceDN w:val="0"/>
        <w:adjustRightInd w:val="0"/>
        <w:jc w:val="center"/>
        <w:rPr>
          <w:rFonts w:ascii="Times New Roman" w:hAnsi="Times New Roman"/>
          <w:b/>
        </w:rPr>
      </w:pPr>
    </w:p>
    <w:p w14:paraId="0C6695F4" w14:textId="77777777" w:rsidR="00535830" w:rsidRDefault="00535830" w:rsidP="00535830">
      <w:pPr>
        <w:widowControl w:val="0"/>
        <w:autoSpaceDE w:val="0"/>
        <w:autoSpaceDN w:val="0"/>
        <w:adjustRightInd w:val="0"/>
        <w:jc w:val="center"/>
        <w:rPr>
          <w:rFonts w:ascii="Times New Roman" w:hAnsi="Times New Roman"/>
          <w:b/>
        </w:rPr>
      </w:pPr>
    </w:p>
    <w:p w14:paraId="5693609F" w14:textId="2BFD1E8C" w:rsidR="00535830" w:rsidRDefault="00535830" w:rsidP="00063E04">
      <w:pPr>
        <w:rPr>
          <w:rFonts w:ascii="Times New Roman" w:hAnsi="Times New Roman"/>
          <w:b/>
        </w:rPr>
      </w:pPr>
      <w:r w:rsidRPr="00535830">
        <w:rPr>
          <w:rFonts w:ascii="Times" w:hAnsi="Times" w:cs="Times"/>
          <w:b/>
        </w:rPr>
        <w:t>Abstract</w:t>
      </w:r>
      <w:r>
        <w:rPr>
          <w:rFonts w:ascii="Times" w:hAnsi="Times" w:cs="Times"/>
        </w:rPr>
        <w:t xml:space="preserve">: </w:t>
      </w:r>
      <w:r>
        <w:rPr>
          <w:rFonts w:ascii="Times New Roman" w:hAnsi="Times New Roman"/>
        </w:rPr>
        <w:t>This article explores the</w:t>
      </w:r>
      <w:r w:rsidRPr="00EA01DC">
        <w:rPr>
          <w:rFonts w:ascii="Times New Roman" w:hAnsi="Times New Roman"/>
        </w:rPr>
        <w:t xml:space="preserve"> Transatlantic Trade and Investmen</w:t>
      </w:r>
      <w:r>
        <w:rPr>
          <w:rFonts w:ascii="Times New Roman" w:hAnsi="Times New Roman"/>
        </w:rPr>
        <w:t>t Partnership (TTIP) negotiations a</w:t>
      </w:r>
      <w:r w:rsidR="00B96EA3">
        <w:rPr>
          <w:rFonts w:ascii="Times New Roman" w:hAnsi="Times New Roman"/>
        </w:rPr>
        <w:t xml:space="preserve">s </w:t>
      </w:r>
      <w:r w:rsidR="00896C6F">
        <w:rPr>
          <w:rFonts w:ascii="Times New Roman" w:hAnsi="Times New Roman"/>
        </w:rPr>
        <w:t xml:space="preserve">a window into the </w:t>
      </w:r>
      <w:r>
        <w:rPr>
          <w:rFonts w:ascii="Times New Roman" w:hAnsi="Times New Roman"/>
        </w:rPr>
        <w:t>values gap between Europe and the United St</w:t>
      </w:r>
      <w:r w:rsidR="0016750E">
        <w:rPr>
          <w:rFonts w:ascii="Times New Roman" w:hAnsi="Times New Roman"/>
        </w:rPr>
        <w:t xml:space="preserve">ates. </w:t>
      </w:r>
      <w:r w:rsidR="000B6455">
        <w:rPr>
          <w:rFonts w:ascii="Times New Roman" w:hAnsi="Times New Roman"/>
        </w:rPr>
        <w:t>Noting</w:t>
      </w:r>
      <w:r w:rsidR="00993D74">
        <w:rPr>
          <w:rFonts w:ascii="Times New Roman" w:hAnsi="Times New Roman"/>
        </w:rPr>
        <w:t xml:space="preserve"> a</w:t>
      </w:r>
      <w:r w:rsidR="00276832">
        <w:rPr>
          <w:rFonts w:ascii="Times New Roman" w:hAnsi="Times New Roman"/>
        </w:rPr>
        <w:t xml:space="preserve"> </w:t>
      </w:r>
      <w:r w:rsidR="000A1C84">
        <w:rPr>
          <w:rFonts w:ascii="Times New Roman" w:hAnsi="Times New Roman"/>
        </w:rPr>
        <w:t xml:space="preserve">shift in </w:t>
      </w:r>
      <w:r>
        <w:rPr>
          <w:rFonts w:ascii="Times New Roman" w:hAnsi="Times New Roman"/>
        </w:rPr>
        <w:t xml:space="preserve">official </w:t>
      </w:r>
      <w:r w:rsidR="00E32671">
        <w:rPr>
          <w:rFonts w:ascii="Times New Roman" w:hAnsi="Times New Roman"/>
        </w:rPr>
        <w:t>discourse</w:t>
      </w:r>
      <w:r w:rsidR="00EA1392">
        <w:rPr>
          <w:rFonts w:ascii="Times New Roman" w:hAnsi="Times New Roman"/>
        </w:rPr>
        <w:t>s</w:t>
      </w:r>
      <w:r w:rsidR="0016750E">
        <w:rPr>
          <w:rFonts w:ascii="Times New Roman" w:hAnsi="Times New Roman"/>
        </w:rPr>
        <w:t xml:space="preserve"> from </w:t>
      </w:r>
      <w:r w:rsidR="00800F9E">
        <w:rPr>
          <w:rFonts w:ascii="Times New Roman" w:hAnsi="Times New Roman"/>
        </w:rPr>
        <w:t>a conventional “</w:t>
      </w:r>
      <w:r w:rsidRPr="00EA01DC">
        <w:rPr>
          <w:rFonts w:ascii="Times New Roman" w:hAnsi="Times New Roman"/>
        </w:rPr>
        <w:t>growth</w:t>
      </w:r>
      <w:r w:rsidR="00800F9E">
        <w:rPr>
          <w:rFonts w:ascii="Times New Roman" w:hAnsi="Times New Roman"/>
        </w:rPr>
        <w:t xml:space="preserve"> and jobs” narrative</w:t>
      </w:r>
      <w:r w:rsidRPr="00EA01DC">
        <w:rPr>
          <w:rFonts w:ascii="Times New Roman" w:hAnsi="Times New Roman"/>
        </w:rPr>
        <w:t xml:space="preserve"> to </w:t>
      </w:r>
      <w:r w:rsidR="00800F9E">
        <w:rPr>
          <w:rFonts w:ascii="Times New Roman" w:hAnsi="Times New Roman"/>
        </w:rPr>
        <w:t>one of a</w:t>
      </w:r>
      <w:r>
        <w:rPr>
          <w:rFonts w:ascii="Times New Roman" w:hAnsi="Times New Roman"/>
        </w:rPr>
        <w:t xml:space="preserve"> geo</w:t>
      </w:r>
      <w:r w:rsidRPr="00EA01DC">
        <w:rPr>
          <w:rFonts w:ascii="Times New Roman" w:hAnsi="Times New Roman"/>
        </w:rPr>
        <w:t>stra</w:t>
      </w:r>
      <w:r w:rsidR="00E32671">
        <w:rPr>
          <w:rFonts w:ascii="Times New Roman" w:hAnsi="Times New Roman"/>
        </w:rPr>
        <w:t>tegic nature</w:t>
      </w:r>
      <w:r>
        <w:rPr>
          <w:rFonts w:ascii="Times New Roman" w:hAnsi="Times New Roman"/>
        </w:rPr>
        <w:t>, two concepts</w:t>
      </w:r>
      <w:r w:rsidR="00BC2EA3">
        <w:rPr>
          <w:rFonts w:ascii="Times New Roman" w:hAnsi="Times New Roman"/>
        </w:rPr>
        <w:t>—amalgam and agora--</w:t>
      </w:r>
      <w:r>
        <w:rPr>
          <w:rFonts w:ascii="Times New Roman" w:hAnsi="Times New Roman"/>
        </w:rPr>
        <w:t xml:space="preserve"> are considered a</w:t>
      </w:r>
      <w:r w:rsidR="001E0F4E">
        <w:rPr>
          <w:rFonts w:ascii="Times New Roman" w:hAnsi="Times New Roman"/>
        </w:rPr>
        <w:t>s contending</w:t>
      </w:r>
      <w:r w:rsidR="000A1C84">
        <w:rPr>
          <w:rFonts w:ascii="Times New Roman" w:hAnsi="Times New Roman"/>
        </w:rPr>
        <w:t xml:space="preserve"> heuristics to probe</w:t>
      </w:r>
      <w:r>
        <w:rPr>
          <w:rFonts w:ascii="Times New Roman" w:hAnsi="Times New Roman"/>
        </w:rPr>
        <w:t xml:space="preserve"> what the discursive shift and </w:t>
      </w:r>
      <w:r w:rsidR="0016750E">
        <w:rPr>
          <w:rFonts w:ascii="Times New Roman" w:hAnsi="Times New Roman"/>
        </w:rPr>
        <w:t>the present impasse</w:t>
      </w:r>
      <w:r>
        <w:rPr>
          <w:rFonts w:ascii="Times New Roman" w:hAnsi="Times New Roman"/>
        </w:rPr>
        <w:t xml:space="preserve"> in the TTIP</w:t>
      </w:r>
      <w:r w:rsidR="000A1C84">
        <w:rPr>
          <w:rFonts w:ascii="Times New Roman" w:hAnsi="Times New Roman"/>
        </w:rPr>
        <w:t xml:space="preserve"> talks</w:t>
      </w:r>
      <w:r w:rsidR="00E56733">
        <w:rPr>
          <w:rFonts w:ascii="Times New Roman" w:hAnsi="Times New Roman"/>
        </w:rPr>
        <w:t xml:space="preserve"> reveal</w:t>
      </w:r>
      <w:r w:rsidR="00BC2EA3">
        <w:rPr>
          <w:rFonts w:ascii="Times New Roman" w:hAnsi="Times New Roman"/>
        </w:rPr>
        <w:t xml:space="preserve"> about the state of transatlantic relations</w:t>
      </w:r>
      <w:r>
        <w:rPr>
          <w:rFonts w:ascii="Times New Roman" w:hAnsi="Times New Roman"/>
        </w:rPr>
        <w:t xml:space="preserve">. </w:t>
      </w:r>
      <w:r w:rsidR="00397370">
        <w:rPr>
          <w:rFonts w:ascii="Times New Roman" w:hAnsi="Times New Roman"/>
        </w:rPr>
        <w:t>Deploying these concepts analytically, v</w:t>
      </w:r>
      <w:r w:rsidR="00EA1392">
        <w:rPr>
          <w:rFonts w:ascii="Times New Roman" w:hAnsi="Times New Roman"/>
        </w:rPr>
        <w:t>alue divergences</w:t>
      </w:r>
      <w:r w:rsidR="00BC2EA3">
        <w:rPr>
          <w:rFonts w:ascii="Times New Roman" w:hAnsi="Times New Roman"/>
        </w:rPr>
        <w:t xml:space="preserve"> </w:t>
      </w:r>
      <w:r w:rsidR="007E4898">
        <w:rPr>
          <w:rFonts w:ascii="Times New Roman" w:hAnsi="Times New Roman"/>
        </w:rPr>
        <w:t xml:space="preserve">as well as </w:t>
      </w:r>
      <w:r w:rsidR="00BC2EA3">
        <w:rPr>
          <w:rFonts w:ascii="Times New Roman" w:hAnsi="Times New Roman"/>
        </w:rPr>
        <w:t>commonalities surrounding the</w:t>
      </w:r>
      <w:r w:rsidR="00397370">
        <w:rPr>
          <w:rFonts w:ascii="Times New Roman" w:hAnsi="Times New Roman"/>
        </w:rPr>
        <w:t xml:space="preserve"> TTIP negotiations are examined</w:t>
      </w:r>
      <w:r w:rsidR="00993D74">
        <w:rPr>
          <w:rFonts w:ascii="Times New Roman" w:hAnsi="Times New Roman"/>
        </w:rPr>
        <w:t xml:space="preserve"> in three</w:t>
      </w:r>
      <w:r w:rsidR="00EA1392">
        <w:rPr>
          <w:rFonts w:ascii="Times New Roman" w:hAnsi="Times New Roman"/>
        </w:rPr>
        <w:t xml:space="preserve"> categories:  (1) </w:t>
      </w:r>
      <w:r>
        <w:rPr>
          <w:rFonts w:ascii="Times New Roman" w:hAnsi="Times New Roman"/>
        </w:rPr>
        <w:t xml:space="preserve">formal policy positions of the two </w:t>
      </w:r>
      <w:r w:rsidR="00EA1392">
        <w:rPr>
          <w:rFonts w:ascii="Times New Roman" w:hAnsi="Times New Roman"/>
        </w:rPr>
        <w:t xml:space="preserve">negotiating partners; (2) </w:t>
      </w:r>
      <w:r>
        <w:rPr>
          <w:rFonts w:ascii="Times New Roman" w:hAnsi="Times New Roman"/>
        </w:rPr>
        <w:t>prefere</w:t>
      </w:r>
      <w:r w:rsidR="00E073F6">
        <w:rPr>
          <w:rFonts w:ascii="Times New Roman" w:hAnsi="Times New Roman"/>
        </w:rPr>
        <w:t>nces of core stakeholders in</w:t>
      </w:r>
      <w:r w:rsidR="00993D74">
        <w:rPr>
          <w:rFonts w:ascii="Times New Roman" w:hAnsi="Times New Roman"/>
        </w:rPr>
        <w:t xml:space="preserve"> the business </w:t>
      </w:r>
      <w:r w:rsidR="007B772B">
        <w:rPr>
          <w:rFonts w:ascii="Times New Roman" w:hAnsi="Times New Roman"/>
        </w:rPr>
        <w:t xml:space="preserve">sector </w:t>
      </w:r>
      <w:r>
        <w:rPr>
          <w:rFonts w:ascii="Times New Roman" w:hAnsi="Times New Roman"/>
        </w:rPr>
        <w:t>and civil society</w:t>
      </w:r>
      <w:r w:rsidR="00EA1392">
        <w:rPr>
          <w:rFonts w:ascii="Times New Roman" w:hAnsi="Times New Roman"/>
        </w:rPr>
        <w:t>; and (3)</w:t>
      </w:r>
      <w:r w:rsidR="007B772B">
        <w:rPr>
          <w:rFonts w:ascii="Times New Roman" w:hAnsi="Times New Roman"/>
        </w:rPr>
        <w:t xml:space="preserve"> politics within </w:t>
      </w:r>
      <w:r>
        <w:rPr>
          <w:rFonts w:ascii="Times New Roman" w:hAnsi="Times New Roman"/>
        </w:rPr>
        <w:t>domestic societies</w:t>
      </w:r>
      <w:r w:rsidR="007B772B">
        <w:rPr>
          <w:rFonts w:ascii="Times New Roman" w:hAnsi="Times New Roman"/>
        </w:rPr>
        <w:t>. While</w:t>
      </w:r>
      <w:r w:rsidR="000D095F">
        <w:rPr>
          <w:rFonts w:ascii="Times New Roman" w:hAnsi="Times New Roman"/>
        </w:rPr>
        <w:t xml:space="preserve"> the am</w:t>
      </w:r>
      <w:r w:rsidR="00A926D5">
        <w:rPr>
          <w:rFonts w:ascii="Times New Roman" w:hAnsi="Times New Roman"/>
        </w:rPr>
        <w:t xml:space="preserve">algam </w:t>
      </w:r>
      <w:r w:rsidR="00E56733">
        <w:rPr>
          <w:rFonts w:ascii="Times New Roman" w:hAnsi="Times New Roman"/>
        </w:rPr>
        <w:t>metaphor</w:t>
      </w:r>
      <w:r w:rsidR="00C95FA1">
        <w:rPr>
          <w:rFonts w:ascii="Times New Roman" w:hAnsi="Times New Roman"/>
        </w:rPr>
        <w:t xml:space="preserve"> aptly describe</w:t>
      </w:r>
      <w:r w:rsidR="00E56733">
        <w:rPr>
          <w:rFonts w:ascii="Times New Roman" w:hAnsi="Times New Roman"/>
        </w:rPr>
        <w:t>s</w:t>
      </w:r>
      <w:r w:rsidR="007B772B">
        <w:rPr>
          <w:rFonts w:ascii="Times New Roman" w:hAnsi="Times New Roman"/>
        </w:rPr>
        <w:t xml:space="preserve"> </w:t>
      </w:r>
      <w:r w:rsidR="00FA11AB">
        <w:rPr>
          <w:rFonts w:ascii="Times New Roman" w:hAnsi="Times New Roman"/>
        </w:rPr>
        <w:t xml:space="preserve">some </w:t>
      </w:r>
      <w:r w:rsidR="00EA1392">
        <w:rPr>
          <w:rFonts w:ascii="Times New Roman" w:hAnsi="Times New Roman"/>
        </w:rPr>
        <w:t xml:space="preserve">elements </w:t>
      </w:r>
      <w:r w:rsidR="000D095F">
        <w:rPr>
          <w:rFonts w:ascii="Times New Roman" w:hAnsi="Times New Roman"/>
        </w:rPr>
        <w:t>of the</w:t>
      </w:r>
      <w:r w:rsidR="00A926D5">
        <w:rPr>
          <w:rFonts w:ascii="Times New Roman" w:hAnsi="Times New Roman"/>
        </w:rPr>
        <w:t xml:space="preserve"> </w:t>
      </w:r>
      <w:r w:rsidR="00FA11AB">
        <w:rPr>
          <w:rFonts w:ascii="Times New Roman" w:hAnsi="Times New Roman"/>
        </w:rPr>
        <w:t>TTIP negotiations</w:t>
      </w:r>
      <w:r w:rsidR="007B772B">
        <w:rPr>
          <w:rFonts w:ascii="Times New Roman" w:hAnsi="Times New Roman"/>
        </w:rPr>
        <w:t>, a</w:t>
      </w:r>
      <w:r w:rsidR="000D095F">
        <w:rPr>
          <w:rFonts w:ascii="Times New Roman" w:hAnsi="Times New Roman"/>
        </w:rPr>
        <w:t xml:space="preserve"> case</w:t>
      </w:r>
      <w:r w:rsidR="00A926D5">
        <w:rPr>
          <w:rFonts w:ascii="Times New Roman" w:hAnsi="Times New Roman"/>
        </w:rPr>
        <w:t xml:space="preserve"> c</w:t>
      </w:r>
      <w:r w:rsidR="00FA11AB">
        <w:rPr>
          <w:rFonts w:ascii="Times New Roman" w:hAnsi="Times New Roman"/>
        </w:rPr>
        <w:t>an be made that they also</w:t>
      </w:r>
      <w:r w:rsidR="00A926D5">
        <w:rPr>
          <w:rFonts w:ascii="Times New Roman" w:hAnsi="Times New Roman"/>
        </w:rPr>
        <w:t xml:space="preserve"> engendered the</w:t>
      </w:r>
      <w:r w:rsidR="000D095F">
        <w:rPr>
          <w:rFonts w:ascii="Times New Roman" w:hAnsi="Times New Roman"/>
        </w:rPr>
        <w:t xml:space="preserve"> for</w:t>
      </w:r>
      <w:r w:rsidR="007B772B">
        <w:rPr>
          <w:rFonts w:ascii="Times New Roman" w:hAnsi="Times New Roman"/>
        </w:rPr>
        <w:t>mation of a transatlantic agora, however contingent.</w:t>
      </w:r>
    </w:p>
    <w:p w14:paraId="56C99543" w14:textId="77777777" w:rsidR="00792D7D" w:rsidRDefault="00792D7D" w:rsidP="00535830">
      <w:pPr>
        <w:widowControl w:val="0"/>
        <w:autoSpaceDE w:val="0"/>
        <w:autoSpaceDN w:val="0"/>
        <w:adjustRightInd w:val="0"/>
        <w:jc w:val="center"/>
        <w:rPr>
          <w:rFonts w:ascii="Times New Roman" w:hAnsi="Times New Roman" w:cs="Times New Roman"/>
          <w:sz w:val="26"/>
          <w:szCs w:val="26"/>
        </w:rPr>
      </w:pPr>
    </w:p>
    <w:p w14:paraId="0E700110" w14:textId="77777777" w:rsidR="00792D7D" w:rsidRDefault="00792D7D" w:rsidP="00535830">
      <w:pPr>
        <w:widowControl w:val="0"/>
        <w:autoSpaceDE w:val="0"/>
        <w:autoSpaceDN w:val="0"/>
        <w:adjustRightInd w:val="0"/>
        <w:jc w:val="center"/>
        <w:rPr>
          <w:rFonts w:ascii="Times New Roman" w:hAnsi="Times New Roman" w:cs="Times New Roman"/>
          <w:sz w:val="26"/>
          <w:szCs w:val="26"/>
        </w:rPr>
      </w:pPr>
    </w:p>
    <w:p w14:paraId="4054092B" w14:textId="3DFB08CB" w:rsidR="0064759C" w:rsidRDefault="0099179A" w:rsidP="0048549C">
      <w:pPr>
        <w:spacing w:line="480" w:lineRule="auto"/>
        <w:rPr>
          <w:rFonts w:ascii="Times New Roman" w:hAnsi="Times New Roman" w:cs="Times New Roman"/>
        </w:rPr>
      </w:pPr>
      <w:r>
        <w:rPr>
          <w:rFonts w:ascii="Times New Roman" w:hAnsi="Times New Roman" w:cs="Times New Roman"/>
        </w:rPr>
        <w:tab/>
        <w:t xml:space="preserve">From the official launch of the </w:t>
      </w:r>
      <w:r w:rsidRPr="00F43DC5">
        <w:rPr>
          <w:rFonts w:ascii="Times New Roman" w:hAnsi="Times New Roman" w:cs="Times New Roman"/>
        </w:rPr>
        <w:t xml:space="preserve">Transatlantic Trade and </w:t>
      </w:r>
      <w:r>
        <w:rPr>
          <w:rFonts w:ascii="Times New Roman" w:hAnsi="Times New Roman" w:cs="Times New Roman"/>
        </w:rPr>
        <w:t>Investment Partnership (TTIP) negotiations in</w:t>
      </w:r>
      <w:r w:rsidR="00290C4A">
        <w:rPr>
          <w:rFonts w:ascii="Times New Roman" w:hAnsi="Times New Roman" w:cs="Times New Roman"/>
        </w:rPr>
        <w:t xml:space="preserve"> July</w:t>
      </w:r>
      <w:r w:rsidR="00E073F6">
        <w:rPr>
          <w:rFonts w:ascii="Times New Roman" w:hAnsi="Times New Roman" w:cs="Times New Roman"/>
        </w:rPr>
        <w:t xml:space="preserve"> 2013 through October</w:t>
      </w:r>
      <w:r>
        <w:rPr>
          <w:rFonts w:ascii="Times New Roman" w:hAnsi="Times New Roman" w:cs="Times New Roman"/>
        </w:rPr>
        <w:t xml:space="preserve"> 2016, </w:t>
      </w:r>
      <w:r w:rsidR="007C3A89" w:rsidRPr="00F43DC5">
        <w:rPr>
          <w:rFonts w:ascii="Times New Roman" w:hAnsi="Times New Roman" w:cs="Times New Roman"/>
        </w:rPr>
        <w:t>the United States and the Eur</w:t>
      </w:r>
      <w:r w:rsidR="008D497F">
        <w:rPr>
          <w:rFonts w:ascii="Times New Roman" w:hAnsi="Times New Roman" w:cs="Times New Roman"/>
        </w:rPr>
        <w:t>opean Union</w:t>
      </w:r>
      <w:r w:rsidR="00E32671">
        <w:rPr>
          <w:rFonts w:ascii="Times New Roman" w:hAnsi="Times New Roman" w:cs="Times New Roman"/>
        </w:rPr>
        <w:t xml:space="preserve"> held fifteen</w:t>
      </w:r>
      <w:r w:rsidR="0095158E">
        <w:rPr>
          <w:rFonts w:ascii="Times New Roman" w:hAnsi="Times New Roman" w:cs="Times New Roman"/>
        </w:rPr>
        <w:t xml:space="preserve"> round</w:t>
      </w:r>
      <w:r w:rsidR="0048549C">
        <w:rPr>
          <w:rFonts w:ascii="Times New Roman" w:hAnsi="Times New Roman" w:cs="Times New Roman"/>
        </w:rPr>
        <w:t>s of talks</w:t>
      </w:r>
      <w:r w:rsidR="007E4898">
        <w:rPr>
          <w:rFonts w:ascii="Times New Roman" w:hAnsi="Times New Roman" w:cs="Times New Roman"/>
        </w:rPr>
        <w:t xml:space="preserve"> </w:t>
      </w:r>
      <w:r w:rsidR="0048549C">
        <w:rPr>
          <w:rFonts w:ascii="Times New Roman" w:hAnsi="Times New Roman" w:cs="Times New Roman"/>
        </w:rPr>
        <w:t xml:space="preserve">yet failed to conclude an agreement and </w:t>
      </w:r>
      <w:r w:rsidR="0016750E">
        <w:rPr>
          <w:rFonts w:ascii="Times New Roman" w:hAnsi="Times New Roman" w:cs="Times New Roman"/>
        </w:rPr>
        <w:t>the deal has</w:t>
      </w:r>
      <w:r w:rsidR="003F6F56">
        <w:rPr>
          <w:rFonts w:ascii="Times New Roman" w:hAnsi="Times New Roman" w:cs="Times New Roman"/>
        </w:rPr>
        <w:t xml:space="preserve"> </w:t>
      </w:r>
      <w:r w:rsidR="007B79EC">
        <w:rPr>
          <w:rFonts w:ascii="Times New Roman" w:hAnsi="Times New Roman" w:cs="Times New Roman"/>
        </w:rPr>
        <w:t>virtually</w:t>
      </w:r>
      <w:r w:rsidR="00231ED3">
        <w:rPr>
          <w:rFonts w:ascii="Times New Roman" w:hAnsi="Times New Roman" w:cs="Times New Roman"/>
        </w:rPr>
        <w:t xml:space="preserve"> </w:t>
      </w:r>
      <w:r w:rsidR="0095158E">
        <w:rPr>
          <w:rFonts w:ascii="Times New Roman" w:hAnsi="Times New Roman" w:cs="Times New Roman"/>
        </w:rPr>
        <w:t xml:space="preserve">vanished from the headlines. </w:t>
      </w:r>
      <w:r w:rsidR="007E4898">
        <w:rPr>
          <w:rFonts w:ascii="Times New Roman" w:hAnsi="Times New Roman" w:cs="Times New Roman"/>
        </w:rPr>
        <w:t xml:space="preserve"> The last</w:t>
      </w:r>
      <w:r w:rsidR="008F0B77">
        <w:rPr>
          <w:rFonts w:ascii="Times New Roman" w:hAnsi="Times New Roman" w:cs="Times New Roman"/>
        </w:rPr>
        <w:t xml:space="preserve"> </w:t>
      </w:r>
      <w:r w:rsidR="008D497F">
        <w:rPr>
          <w:rFonts w:ascii="Times New Roman" w:hAnsi="Times New Roman" w:cs="Times New Roman"/>
        </w:rPr>
        <w:t xml:space="preserve">official statement appeared on </w:t>
      </w:r>
      <w:r w:rsidR="00C12F10">
        <w:rPr>
          <w:rFonts w:ascii="Times New Roman" w:hAnsi="Times New Roman" w:cs="Times New Roman"/>
        </w:rPr>
        <w:lastRenderedPageBreak/>
        <w:t xml:space="preserve">January </w:t>
      </w:r>
      <w:r w:rsidR="0048549C">
        <w:rPr>
          <w:rFonts w:ascii="Times New Roman" w:hAnsi="Times New Roman" w:cs="Times New Roman"/>
        </w:rPr>
        <w:t>17, 2017</w:t>
      </w:r>
      <w:r w:rsidR="00C12F10">
        <w:rPr>
          <w:rStyle w:val="FootnoteReference"/>
          <w:rFonts w:ascii="Times New Roman" w:hAnsi="Times New Roman" w:cs="Times New Roman"/>
        </w:rPr>
        <w:footnoteReference w:id="1"/>
      </w:r>
      <w:r w:rsidR="0048549C">
        <w:rPr>
          <w:rFonts w:ascii="Times New Roman" w:hAnsi="Times New Roman" w:cs="Times New Roman"/>
        </w:rPr>
        <w:t xml:space="preserve"> when the</w:t>
      </w:r>
      <w:r w:rsidR="00747A7A">
        <w:rPr>
          <w:rFonts w:ascii="Times New Roman" w:hAnsi="Times New Roman" w:cs="Times New Roman"/>
        </w:rPr>
        <w:t xml:space="preserve"> “U.S –EU Joint</w:t>
      </w:r>
      <w:r w:rsidR="0095158E">
        <w:rPr>
          <w:rFonts w:ascii="Times New Roman" w:hAnsi="Times New Roman" w:cs="Times New Roman"/>
        </w:rPr>
        <w:t xml:space="preserve"> </w:t>
      </w:r>
      <w:r w:rsidR="00747A7A">
        <w:rPr>
          <w:rFonts w:ascii="Times New Roman" w:hAnsi="Times New Roman" w:cs="Times New Roman"/>
        </w:rPr>
        <w:t>Report on TTIP P</w:t>
      </w:r>
      <w:r w:rsidR="0095158E">
        <w:rPr>
          <w:rFonts w:ascii="Times New Roman" w:hAnsi="Times New Roman" w:cs="Times New Roman"/>
        </w:rPr>
        <w:t xml:space="preserve">rogress </w:t>
      </w:r>
      <w:r w:rsidR="00747A7A">
        <w:rPr>
          <w:rFonts w:ascii="Times New Roman" w:hAnsi="Times New Roman" w:cs="Times New Roman"/>
        </w:rPr>
        <w:t>to Date” w</w:t>
      </w:r>
      <w:r w:rsidR="00EA1392">
        <w:rPr>
          <w:rFonts w:ascii="Times New Roman" w:hAnsi="Times New Roman" w:cs="Times New Roman"/>
        </w:rPr>
        <w:t>as released, which</w:t>
      </w:r>
      <w:r w:rsidR="0048549C">
        <w:rPr>
          <w:rFonts w:ascii="Times New Roman" w:hAnsi="Times New Roman" w:cs="Times New Roman"/>
        </w:rPr>
        <w:t xml:space="preserve"> </w:t>
      </w:r>
      <w:r w:rsidR="00747A7A">
        <w:rPr>
          <w:rFonts w:ascii="Times New Roman" w:hAnsi="Times New Roman" w:cs="Times New Roman"/>
        </w:rPr>
        <w:t>ma</w:t>
      </w:r>
      <w:r w:rsidR="00E56733">
        <w:rPr>
          <w:rFonts w:ascii="Times New Roman" w:hAnsi="Times New Roman" w:cs="Times New Roman"/>
        </w:rPr>
        <w:t>de no mention of</w:t>
      </w:r>
      <w:r w:rsidR="0048549C">
        <w:rPr>
          <w:rFonts w:ascii="Times New Roman" w:hAnsi="Times New Roman" w:cs="Times New Roman"/>
        </w:rPr>
        <w:t xml:space="preserve"> further negotiations. </w:t>
      </w:r>
      <w:r w:rsidR="008F0B77">
        <w:rPr>
          <w:rFonts w:ascii="Times New Roman" w:hAnsi="Times New Roman" w:cs="Times New Roman"/>
        </w:rPr>
        <w:t xml:space="preserve"> </w:t>
      </w:r>
      <w:r w:rsidR="0048549C">
        <w:rPr>
          <w:rFonts w:ascii="Times New Roman" w:hAnsi="Times New Roman" w:cs="Times New Roman"/>
        </w:rPr>
        <w:t>One</w:t>
      </w:r>
      <w:r w:rsidR="00F320B0">
        <w:rPr>
          <w:rFonts w:ascii="Times New Roman" w:hAnsi="Times New Roman" w:cs="Times New Roman"/>
        </w:rPr>
        <w:t xml:space="preserve"> m</w:t>
      </w:r>
      <w:r w:rsidR="007B79EC">
        <w:rPr>
          <w:rFonts w:ascii="Times New Roman" w:hAnsi="Times New Roman" w:cs="Times New Roman"/>
        </w:rPr>
        <w:t>ight</w:t>
      </w:r>
      <w:r w:rsidR="003F6F56">
        <w:rPr>
          <w:rFonts w:ascii="Times New Roman" w:hAnsi="Times New Roman" w:cs="Times New Roman"/>
        </w:rPr>
        <w:t xml:space="preserve"> </w:t>
      </w:r>
      <w:r w:rsidR="0048549C">
        <w:rPr>
          <w:rFonts w:ascii="Times New Roman" w:hAnsi="Times New Roman" w:cs="Times New Roman"/>
        </w:rPr>
        <w:t>ass</w:t>
      </w:r>
      <w:r w:rsidR="003166F6">
        <w:rPr>
          <w:rFonts w:ascii="Times New Roman" w:hAnsi="Times New Roman" w:cs="Times New Roman"/>
        </w:rPr>
        <w:t>ume the current stasis is a</w:t>
      </w:r>
      <w:r w:rsidR="002E6D63">
        <w:rPr>
          <w:rFonts w:ascii="Times New Roman" w:hAnsi="Times New Roman" w:cs="Times New Roman"/>
        </w:rPr>
        <w:t xml:space="preserve"> result of the cataclysmic events of the </w:t>
      </w:r>
      <w:r w:rsidR="004A13C0">
        <w:rPr>
          <w:rFonts w:ascii="Times New Roman" w:hAnsi="Times New Roman" w:cs="Times New Roman"/>
        </w:rPr>
        <w:t xml:space="preserve">2016 </w:t>
      </w:r>
      <w:r w:rsidR="00CD4FB2">
        <w:rPr>
          <w:rFonts w:ascii="Times New Roman" w:hAnsi="Times New Roman" w:cs="Times New Roman"/>
        </w:rPr>
        <w:t>‘</w:t>
      </w:r>
      <w:proofErr w:type="spellStart"/>
      <w:r w:rsidR="002E6D63">
        <w:rPr>
          <w:rFonts w:ascii="Times New Roman" w:hAnsi="Times New Roman" w:cs="Times New Roman"/>
        </w:rPr>
        <w:t>Brexit</w:t>
      </w:r>
      <w:proofErr w:type="spellEnd"/>
      <w:r w:rsidR="00CD4FB2">
        <w:rPr>
          <w:rFonts w:ascii="Times New Roman" w:hAnsi="Times New Roman" w:cs="Times New Roman"/>
        </w:rPr>
        <w:t>’</w:t>
      </w:r>
      <w:r w:rsidR="002E6D63">
        <w:rPr>
          <w:rFonts w:ascii="Times New Roman" w:hAnsi="Times New Roman" w:cs="Times New Roman"/>
        </w:rPr>
        <w:t xml:space="preserve"> referendum</w:t>
      </w:r>
      <w:r w:rsidR="00231ED3">
        <w:rPr>
          <w:rFonts w:ascii="Times New Roman" w:hAnsi="Times New Roman" w:cs="Times New Roman"/>
        </w:rPr>
        <w:t>--</w:t>
      </w:r>
      <w:r w:rsidR="00783967">
        <w:rPr>
          <w:rFonts w:ascii="Times New Roman" w:hAnsi="Times New Roman" w:cs="Times New Roman"/>
        </w:rPr>
        <w:t>the</w:t>
      </w:r>
      <w:r w:rsidR="002E6D63">
        <w:rPr>
          <w:rFonts w:ascii="Times New Roman" w:hAnsi="Times New Roman" w:cs="Times New Roman"/>
        </w:rPr>
        <w:t xml:space="preserve"> decision of one of the most free trade oriented</w:t>
      </w:r>
      <w:r w:rsidR="00231ED3">
        <w:rPr>
          <w:rFonts w:ascii="Times New Roman" w:hAnsi="Times New Roman" w:cs="Times New Roman"/>
        </w:rPr>
        <w:t xml:space="preserve"> European Union (EU)</w:t>
      </w:r>
      <w:r w:rsidR="002E6D63">
        <w:rPr>
          <w:rFonts w:ascii="Times New Roman" w:hAnsi="Times New Roman" w:cs="Times New Roman"/>
        </w:rPr>
        <w:t xml:space="preserve"> Member</w:t>
      </w:r>
      <w:r w:rsidR="00133634">
        <w:rPr>
          <w:rFonts w:ascii="Times New Roman" w:hAnsi="Times New Roman" w:cs="Times New Roman"/>
        </w:rPr>
        <w:t xml:space="preserve"> S</w:t>
      </w:r>
      <w:r w:rsidR="00231ED3">
        <w:rPr>
          <w:rFonts w:ascii="Times New Roman" w:hAnsi="Times New Roman" w:cs="Times New Roman"/>
        </w:rPr>
        <w:t>tates to leave the EU</w:t>
      </w:r>
      <w:r w:rsidR="00C12F10">
        <w:rPr>
          <w:rFonts w:ascii="Times New Roman" w:hAnsi="Times New Roman" w:cs="Times New Roman"/>
        </w:rPr>
        <w:t xml:space="preserve"> </w:t>
      </w:r>
      <w:r w:rsidR="002E6D63">
        <w:rPr>
          <w:rFonts w:ascii="Times New Roman" w:hAnsi="Times New Roman" w:cs="Times New Roman"/>
        </w:rPr>
        <w:t xml:space="preserve">and the election of </w:t>
      </w:r>
      <w:r w:rsidR="00231ED3">
        <w:rPr>
          <w:rFonts w:ascii="Times New Roman" w:hAnsi="Times New Roman" w:cs="Times New Roman"/>
        </w:rPr>
        <w:t>Donald Trump as U.S. President</w:t>
      </w:r>
      <w:r w:rsidR="00DC32F2">
        <w:rPr>
          <w:rFonts w:ascii="Times New Roman" w:hAnsi="Times New Roman" w:cs="Times New Roman"/>
        </w:rPr>
        <w:t>—a strident</w:t>
      </w:r>
      <w:r w:rsidR="00467B01">
        <w:rPr>
          <w:rFonts w:ascii="Times New Roman" w:hAnsi="Times New Roman" w:cs="Times New Roman"/>
        </w:rPr>
        <w:t xml:space="preserve"> opponent of</w:t>
      </w:r>
      <w:r w:rsidR="002E6D63">
        <w:rPr>
          <w:rFonts w:ascii="Times New Roman" w:hAnsi="Times New Roman" w:cs="Times New Roman"/>
        </w:rPr>
        <w:t xml:space="preserve"> the trade deals the U.S. had been negotiating u</w:t>
      </w:r>
      <w:r w:rsidR="00C12F10">
        <w:rPr>
          <w:rFonts w:ascii="Times New Roman" w:hAnsi="Times New Roman" w:cs="Times New Roman"/>
        </w:rPr>
        <w:t xml:space="preserve">nder the Obama administration. </w:t>
      </w:r>
      <w:r w:rsidR="002E6D63">
        <w:rPr>
          <w:rFonts w:ascii="Times New Roman" w:hAnsi="Times New Roman" w:cs="Times New Roman"/>
        </w:rPr>
        <w:t xml:space="preserve"> While the outcomes of these two democratic processes have wrea</w:t>
      </w:r>
      <w:r w:rsidR="00467B01">
        <w:rPr>
          <w:rFonts w:ascii="Times New Roman" w:hAnsi="Times New Roman" w:cs="Times New Roman"/>
        </w:rPr>
        <w:t xml:space="preserve">ked havoc </w:t>
      </w:r>
      <w:r w:rsidR="00BF6234">
        <w:rPr>
          <w:rFonts w:ascii="Times New Roman" w:hAnsi="Times New Roman" w:cs="Times New Roman"/>
        </w:rPr>
        <w:t>on the status quo, it would be</w:t>
      </w:r>
      <w:r w:rsidR="0064759C">
        <w:rPr>
          <w:rFonts w:ascii="Times New Roman" w:hAnsi="Times New Roman" w:cs="Times New Roman"/>
        </w:rPr>
        <w:t xml:space="preserve"> empirical</w:t>
      </w:r>
      <w:r w:rsidR="00BF6234">
        <w:rPr>
          <w:rFonts w:ascii="Times New Roman" w:hAnsi="Times New Roman" w:cs="Times New Roman"/>
        </w:rPr>
        <w:t xml:space="preserve">ly inaccurate </w:t>
      </w:r>
      <w:r w:rsidR="00467B01">
        <w:rPr>
          <w:rFonts w:ascii="Times New Roman" w:hAnsi="Times New Roman" w:cs="Times New Roman"/>
        </w:rPr>
        <w:t xml:space="preserve">to attribute the stalled negotiations directly to </w:t>
      </w:r>
      <w:r w:rsidR="0064759C">
        <w:rPr>
          <w:rFonts w:ascii="Times New Roman" w:hAnsi="Times New Roman" w:cs="Times New Roman"/>
        </w:rPr>
        <w:t xml:space="preserve">them and it would be both </w:t>
      </w:r>
      <w:r w:rsidR="00BF6234">
        <w:rPr>
          <w:rFonts w:ascii="Times New Roman" w:hAnsi="Times New Roman" w:cs="Times New Roman"/>
        </w:rPr>
        <w:t>a normative and an analytical error to pr</w:t>
      </w:r>
      <w:r w:rsidR="007E4898">
        <w:rPr>
          <w:rFonts w:ascii="Times New Roman" w:hAnsi="Times New Roman" w:cs="Times New Roman"/>
        </w:rPr>
        <w:t xml:space="preserve">esume the current situation </w:t>
      </w:r>
      <w:r w:rsidR="00BF6234">
        <w:rPr>
          <w:rFonts w:ascii="Times New Roman" w:hAnsi="Times New Roman" w:cs="Times New Roman"/>
        </w:rPr>
        <w:t>represent</w:t>
      </w:r>
      <w:r w:rsidR="007E4898">
        <w:rPr>
          <w:rFonts w:ascii="Times New Roman" w:hAnsi="Times New Roman" w:cs="Times New Roman"/>
        </w:rPr>
        <w:t>s</w:t>
      </w:r>
      <w:r w:rsidR="00BF6234">
        <w:rPr>
          <w:rFonts w:ascii="Times New Roman" w:hAnsi="Times New Roman" w:cs="Times New Roman"/>
        </w:rPr>
        <w:t xml:space="preserve"> a</w:t>
      </w:r>
      <w:r w:rsidR="00DC32F2">
        <w:rPr>
          <w:rFonts w:ascii="Times New Roman" w:hAnsi="Times New Roman" w:cs="Times New Roman"/>
        </w:rPr>
        <w:t>n unequivocal</w:t>
      </w:r>
      <w:r w:rsidR="00467B01">
        <w:rPr>
          <w:rFonts w:ascii="Times New Roman" w:hAnsi="Times New Roman" w:cs="Times New Roman"/>
        </w:rPr>
        <w:t xml:space="preserve"> victory for </w:t>
      </w:r>
      <w:r w:rsidR="0064759C">
        <w:rPr>
          <w:rFonts w:ascii="Times New Roman" w:hAnsi="Times New Roman" w:cs="Times New Roman"/>
        </w:rPr>
        <w:t>democratic politics</w:t>
      </w:r>
      <w:r w:rsidR="00133634">
        <w:rPr>
          <w:rFonts w:ascii="Times New Roman" w:hAnsi="Times New Roman" w:cs="Times New Roman"/>
        </w:rPr>
        <w:t>.  Instead, this analysis begins from the pre</w:t>
      </w:r>
      <w:r w:rsidR="00EA1392">
        <w:rPr>
          <w:rFonts w:ascii="Times New Roman" w:hAnsi="Times New Roman" w:cs="Times New Roman"/>
        </w:rPr>
        <w:t xml:space="preserve">mise that the TTIP negotiations </w:t>
      </w:r>
      <w:r w:rsidR="00133634">
        <w:rPr>
          <w:rFonts w:ascii="Times New Roman" w:hAnsi="Times New Roman" w:cs="Times New Roman"/>
        </w:rPr>
        <w:t>engendered a democratization of trade politics inextricably linked to the social relations undergirding one of the</w:t>
      </w:r>
      <w:r w:rsidR="00CA5E25">
        <w:rPr>
          <w:rFonts w:ascii="Times New Roman" w:hAnsi="Times New Roman" w:cs="Times New Roman"/>
        </w:rPr>
        <w:t xml:space="preserve"> most </w:t>
      </w:r>
      <w:r w:rsidR="00792D7D">
        <w:rPr>
          <w:rFonts w:ascii="Times New Roman" w:hAnsi="Times New Roman" w:cs="Times New Roman"/>
        </w:rPr>
        <w:t xml:space="preserve">economically </w:t>
      </w:r>
      <w:r w:rsidR="00CA5E25">
        <w:rPr>
          <w:rFonts w:ascii="Times New Roman" w:hAnsi="Times New Roman" w:cs="Times New Roman"/>
        </w:rPr>
        <w:t>interdependent</w:t>
      </w:r>
      <w:r w:rsidR="00133634">
        <w:rPr>
          <w:rFonts w:ascii="Times New Roman" w:hAnsi="Times New Roman" w:cs="Times New Roman"/>
        </w:rPr>
        <w:t xml:space="preserve"> regi</w:t>
      </w:r>
      <w:r w:rsidR="003166F6">
        <w:rPr>
          <w:rFonts w:ascii="Times New Roman" w:hAnsi="Times New Roman" w:cs="Times New Roman"/>
        </w:rPr>
        <w:t>ons in the global economy today</w:t>
      </w:r>
      <w:r w:rsidR="00E13CEF">
        <w:rPr>
          <w:rFonts w:ascii="Times New Roman" w:hAnsi="Times New Roman" w:cs="Times New Roman"/>
        </w:rPr>
        <w:t>,</w:t>
      </w:r>
      <w:r w:rsidR="003166F6">
        <w:rPr>
          <w:rFonts w:ascii="Times New Roman" w:hAnsi="Times New Roman" w:cs="Times New Roman"/>
        </w:rPr>
        <w:t xml:space="preserve"> and thus to reduce </w:t>
      </w:r>
      <w:r w:rsidR="006D5F08">
        <w:rPr>
          <w:rFonts w:ascii="Times New Roman" w:hAnsi="Times New Roman" w:cs="Times New Roman"/>
        </w:rPr>
        <w:t xml:space="preserve">either </w:t>
      </w:r>
      <w:r w:rsidR="003166F6">
        <w:rPr>
          <w:rFonts w:ascii="Times New Roman" w:hAnsi="Times New Roman" w:cs="Times New Roman"/>
        </w:rPr>
        <w:t xml:space="preserve">its success or its failure as an advance for democracy </w:t>
      </w:r>
      <w:r w:rsidR="00C87F49" w:rsidRPr="00C87F49">
        <w:rPr>
          <w:rFonts w:ascii="Times New Roman" w:hAnsi="Times New Roman" w:cs="Times New Roman"/>
          <w:i/>
        </w:rPr>
        <w:t>per se</w:t>
      </w:r>
      <w:r w:rsidR="00C87F49">
        <w:rPr>
          <w:rFonts w:ascii="Times New Roman" w:hAnsi="Times New Roman" w:cs="Times New Roman"/>
        </w:rPr>
        <w:t xml:space="preserve"> </w:t>
      </w:r>
      <w:r w:rsidR="00C95FA1">
        <w:rPr>
          <w:rFonts w:ascii="Times New Roman" w:hAnsi="Times New Roman" w:cs="Times New Roman"/>
        </w:rPr>
        <w:t>is misleading at best, particularly, as will be argued here, we can no longer afford to think of democracy in str</w:t>
      </w:r>
      <w:r w:rsidR="00CD4FB2">
        <w:rPr>
          <w:rFonts w:ascii="Times New Roman" w:hAnsi="Times New Roman" w:cs="Times New Roman"/>
        </w:rPr>
        <w:t>ictly national terms.  T</w:t>
      </w:r>
      <w:r w:rsidR="00133634">
        <w:rPr>
          <w:rFonts w:ascii="Times New Roman" w:hAnsi="Times New Roman" w:cs="Times New Roman"/>
        </w:rPr>
        <w:t>he</w:t>
      </w:r>
      <w:r w:rsidR="00E51005">
        <w:rPr>
          <w:rFonts w:ascii="Times New Roman" w:hAnsi="Times New Roman" w:cs="Times New Roman"/>
        </w:rPr>
        <w:t xml:space="preserve"> </w:t>
      </w:r>
      <w:r w:rsidR="003166F6">
        <w:rPr>
          <w:rFonts w:ascii="Times New Roman" w:hAnsi="Times New Roman" w:cs="Times New Roman"/>
        </w:rPr>
        <w:t xml:space="preserve">intellectual </w:t>
      </w:r>
      <w:r w:rsidR="003C47AC">
        <w:rPr>
          <w:rFonts w:ascii="Times New Roman" w:hAnsi="Times New Roman" w:cs="Times New Roman"/>
        </w:rPr>
        <w:t>urgency</w:t>
      </w:r>
      <w:r w:rsidR="00E51005">
        <w:rPr>
          <w:rFonts w:ascii="Times New Roman" w:hAnsi="Times New Roman" w:cs="Times New Roman"/>
        </w:rPr>
        <w:t xml:space="preserve"> is </w:t>
      </w:r>
      <w:r w:rsidR="00CD4FB2">
        <w:rPr>
          <w:rFonts w:ascii="Times New Roman" w:hAnsi="Times New Roman" w:cs="Times New Roman"/>
        </w:rPr>
        <w:t xml:space="preserve">thus </w:t>
      </w:r>
      <w:r w:rsidR="00E51005">
        <w:rPr>
          <w:rFonts w:ascii="Times New Roman" w:hAnsi="Times New Roman" w:cs="Times New Roman"/>
        </w:rPr>
        <w:t>all the greater to un</w:t>
      </w:r>
      <w:r w:rsidR="00F320B0">
        <w:rPr>
          <w:rFonts w:ascii="Times New Roman" w:hAnsi="Times New Roman" w:cs="Times New Roman"/>
        </w:rPr>
        <w:t>dersta</w:t>
      </w:r>
      <w:r w:rsidR="00467B01">
        <w:rPr>
          <w:rFonts w:ascii="Times New Roman" w:hAnsi="Times New Roman" w:cs="Times New Roman"/>
        </w:rPr>
        <w:t>nd</w:t>
      </w:r>
      <w:r w:rsidR="00F320B0">
        <w:rPr>
          <w:rFonts w:ascii="Times New Roman" w:hAnsi="Times New Roman" w:cs="Times New Roman"/>
        </w:rPr>
        <w:t xml:space="preserve"> </w:t>
      </w:r>
      <w:r w:rsidR="00467B01">
        <w:rPr>
          <w:rFonts w:ascii="Times New Roman" w:hAnsi="Times New Roman" w:cs="Times New Roman"/>
        </w:rPr>
        <w:t xml:space="preserve">why </w:t>
      </w:r>
      <w:r w:rsidR="0063204A">
        <w:rPr>
          <w:rFonts w:ascii="Times New Roman" w:hAnsi="Times New Roman" w:cs="Times New Roman"/>
        </w:rPr>
        <w:t xml:space="preserve">the </w:t>
      </w:r>
      <w:r w:rsidR="00E51005">
        <w:rPr>
          <w:rFonts w:ascii="Times New Roman" w:hAnsi="Times New Roman" w:cs="Times New Roman"/>
        </w:rPr>
        <w:t xml:space="preserve">trade </w:t>
      </w:r>
      <w:r w:rsidR="00467B01">
        <w:rPr>
          <w:rFonts w:ascii="Times New Roman" w:hAnsi="Times New Roman" w:cs="Times New Roman"/>
        </w:rPr>
        <w:t>agreement</w:t>
      </w:r>
      <w:r w:rsidR="0063204A" w:rsidRPr="0063204A">
        <w:rPr>
          <w:rFonts w:ascii="Times New Roman" w:hAnsi="Times New Roman" w:cs="Times New Roman"/>
        </w:rPr>
        <w:t xml:space="preserve"> </w:t>
      </w:r>
      <w:r w:rsidR="0063204A">
        <w:rPr>
          <w:rFonts w:ascii="Times New Roman" w:hAnsi="Times New Roman" w:cs="Times New Roman"/>
        </w:rPr>
        <w:t xml:space="preserve">being negotiated by the world’s leading trade and investment partners who already have </w:t>
      </w:r>
      <w:r w:rsidR="008F0B77">
        <w:rPr>
          <w:rFonts w:ascii="Times New Roman" w:hAnsi="Times New Roman" w:cs="Times New Roman"/>
        </w:rPr>
        <w:t xml:space="preserve">such </w:t>
      </w:r>
      <w:r w:rsidR="0063204A">
        <w:rPr>
          <w:rFonts w:ascii="Times New Roman" w:hAnsi="Times New Roman" w:cs="Times New Roman"/>
        </w:rPr>
        <w:t xml:space="preserve">deeply </w:t>
      </w:r>
      <w:r w:rsidR="00352462">
        <w:rPr>
          <w:rFonts w:ascii="Times New Roman" w:hAnsi="Times New Roman" w:cs="Times New Roman"/>
        </w:rPr>
        <w:t xml:space="preserve">integrated economies, </w:t>
      </w:r>
      <w:r w:rsidR="0063204A">
        <w:rPr>
          <w:rFonts w:ascii="Times New Roman" w:hAnsi="Times New Roman" w:cs="Times New Roman"/>
        </w:rPr>
        <w:t xml:space="preserve">strong historical ties and broadly shared values, </w:t>
      </w:r>
      <w:r w:rsidR="00467B01">
        <w:rPr>
          <w:rFonts w:ascii="Times New Roman" w:hAnsi="Times New Roman" w:cs="Times New Roman"/>
        </w:rPr>
        <w:t xml:space="preserve">was already on very rocky ground </w:t>
      </w:r>
      <w:r w:rsidR="00467B01" w:rsidRPr="00792D7D">
        <w:rPr>
          <w:rFonts w:ascii="Times New Roman" w:hAnsi="Times New Roman" w:cs="Times New Roman"/>
          <w:i/>
        </w:rPr>
        <w:t xml:space="preserve">prior </w:t>
      </w:r>
      <w:r w:rsidR="0063204A">
        <w:rPr>
          <w:rFonts w:ascii="Times New Roman" w:hAnsi="Times New Roman" w:cs="Times New Roman"/>
        </w:rPr>
        <w:t xml:space="preserve">to </w:t>
      </w:r>
      <w:r w:rsidR="003C47AC">
        <w:rPr>
          <w:rFonts w:ascii="Times New Roman" w:hAnsi="Times New Roman" w:cs="Times New Roman"/>
        </w:rPr>
        <w:t xml:space="preserve">the </w:t>
      </w:r>
      <w:proofErr w:type="spellStart"/>
      <w:r w:rsidR="003C47AC">
        <w:rPr>
          <w:rFonts w:ascii="Times New Roman" w:hAnsi="Times New Roman" w:cs="Times New Roman"/>
        </w:rPr>
        <w:t>Brexit</w:t>
      </w:r>
      <w:proofErr w:type="spellEnd"/>
      <w:r w:rsidR="003C47AC">
        <w:rPr>
          <w:rFonts w:ascii="Times New Roman" w:hAnsi="Times New Roman" w:cs="Times New Roman"/>
        </w:rPr>
        <w:t xml:space="preserve"> and Trump victories.</w:t>
      </w:r>
      <w:r w:rsidR="004A13C0">
        <w:rPr>
          <w:rFonts w:ascii="Times New Roman" w:hAnsi="Times New Roman" w:cs="Times New Roman"/>
        </w:rPr>
        <w:t xml:space="preserve"> </w:t>
      </w:r>
    </w:p>
    <w:p w14:paraId="7477443F" w14:textId="46509C43" w:rsidR="001F1CCC" w:rsidRDefault="0064759C" w:rsidP="00E9476D">
      <w:pPr>
        <w:spacing w:line="480" w:lineRule="auto"/>
        <w:rPr>
          <w:rFonts w:ascii="Times New Roman" w:hAnsi="Times New Roman" w:cs="Times New Roman"/>
        </w:rPr>
      </w:pPr>
      <w:r>
        <w:rPr>
          <w:rFonts w:ascii="Times New Roman" w:hAnsi="Times New Roman" w:cs="Times New Roman"/>
        </w:rPr>
        <w:tab/>
      </w:r>
      <w:r w:rsidR="008C620C">
        <w:rPr>
          <w:rFonts w:ascii="Times New Roman" w:hAnsi="Times New Roman" w:cs="Times New Roman"/>
        </w:rPr>
        <w:t>Certainly</w:t>
      </w:r>
      <w:r w:rsidR="00C400E2">
        <w:rPr>
          <w:rFonts w:ascii="Times New Roman" w:hAnsi="Times New Roman" w:cs="Times New Roman"/>
        </w:rPr>
        <w:t>, domestic politics matter</w:t>
      </w:r>
      <w:r w:rsidR="00C12F10">
        <w:rPr>
          <w:rFonts w:ascii="Times New Roman" w:hAnsi="Times New Roman" w:cs="Times New Roman"/>
        </w:rPr>
        <w:t xml:space="preserve"> and we have seen stalled </w:t>
      </w:r>
      <w:r w:rsidR="00792D7D">
        <w:rPr>
          <w:rFonts w:ascii="Times New Roman" w:hAnsi="Times New Roman" w:cs="Times New Roman"/>
        </w:rPr>
        <w:t xml:space="preserve">trade </w:t>
      </w:r>
      <w:r w:rsidR="00C12F10">
        <w:rPr>
          <w:rFonts w:ascii="Times New Roman" w:hAnsi="Times New Roman" w:cs="Times New Roman"/>
        </w:rPr>
        <w:t>negotiations</w:t>
      </w:r>
      <w:r w:rsidR="007C41A2">
        <w:rPr>
          <w:rFonts w:ascii="Times New Roman" w:hAnsi="Times New Roman" w:cs="Times New Roman"/>
        </w:rPr>
        <w:t xml:space="preserve"> before from Seattle to Doha to</w:t>
      </w:r>
      <w:r w:rsidR="00BF6234">
        <w:rPr>
          <w:rFonts w:ascii="Times New Roman" w:hAnsi="Times New Roman" w:cs="Times New Roman"/>
        </w:rPr>
        <w:t xml:space="preserve"> the very</w:t>
      </w:r>
      <w:r w:rsidR="00C12F10">
        <w:rPr>
          <w:rFonts w:ascii="Times New Roman" w:hAnsi="Times New Roman" w:cs="Times New Roman"/>
        </w:rPr>
        <w:t xml:space="preserve"> recent attempt of the Wallonia region of Belgium to </w:t>
      </w:r>
      <w:r w:rsidR="00E51005">
        <w:rPr>
          <w:rFonts w:ascii="Times New Roman" w:hAnsi="Times New Roman" w:cs="Times New Roman"/>
        </w:rPr>
        <w:t xml:space="preserve">obstruct the conclusion of the </w:t>
      </w:r>
      <w:r w:rsidR="00BB0043">
        <w:rPr>
          <w:rFonts w:ascii="Times New Roman" w:hAnsi="Times New Roman" w:cs="Times New Roman"/>
        </w:rPr>
        <w:t xml:space="preserve">Canada-EU agreement, the </w:t>
      </w:r>
      <w:r w:rsidR="00BB0043" w:rsidRPr="0008309A">
        <w:rPr>
          <w:rFonts w:ascii="Georgia" w:hAnsi="Georgia"/>
        </w:rPr>
        <w:t>Comprehensive Economi</w:t>
      </w:r>
      <w:r w:rsidR="00BB0043">
        <w:rPr>
          <w:rFonts w:ascii="Georgia" w:hAnsi="Georgia"/>
        </w:rPr>
        <w:t>c and Trade Agreement (</w:t>
      </w:r>
      <w:r w:rsidR="00E51005">
        <w:rPr>
          <w:rFonts w:ascii="Times New Roman" w:hAnsi="Times New Roman" w:cs="Times New Roman"/>
        </w:rPr>
        <w:t>CETA</w:t>
      </w:r>
      <w:r w:rsidR="00BB0043">
        <w:rPr>
          <w:rFonts w:ascii="Times New Roman" w:hAnsi="Times New Roman" w:cs="Times New Roman"/>
        </w:rPr>
        <w:t>, see Goff, this volume),</w:t>
      </w:r>
      <w:r w:rsidR="007C41A2">
        <w:rPr>
          <w:rFonts w:ascii="Times New Roman" w:hAnsi="Times New Roman" w:cs="Times New Roman"/>
        </w:rPr>
        <w:t xml:space="preserve"> but </w:t>
      </w:r>
      <w:r w:rsidR="00792D7D">
        <w:rPr>
          <w:rFonts w:ascii="Times New Roman" w:hAnsi="Times New Roman" w:cs="Times New Roman"/>
        </w:rPr>
        <w:t xml:space="preserve">in the case of TTIP, </w:t>
      </w:r>
      <w:r w:rsidR="00E13CEF">
        <w:rPr>
          <w:rFonts w:ascii="Times New Roman" w:hAnsi="Times New Roman" w:cs="Times New Roman"/>
        </w:rPr>
        <w:t>we need to</w:t>
      </w:r>
      <w:r w:rsidR="007C41A2">
        <w:rPr>
          <w:rFonts w:ascii="Times New Roman" w:hAnsi="Times New Roman" w:cs="Times New Roman"/>
        </w:rPr>
        <w:t xml:space="preserve"> account for the fractiousness and lack of progress well bef</w:t>
      </w:r>
      <w:r w:rsidR="00792D7D">
        <w:rPr>
          <w:rFonts w:ascii="Times New Roman" w:hAnsi="Times New Roman" w:cs="Times New Roman"/>
        </w:rPr>
        <w:t>ore the British referendum an</w:t>
      </w:r>
      <w:r w:rsidR="00CD4FB2">
        <w:rPr>
          <w:rFonts w:ascii="Times New Roman" w:hAnsi="Times New Roman" w:cs="Times New Roman"/>
        </w:rPr>
        <w:t>d the US presidential election to disentangle what is domestic or (nationally specific)  from wha</w:t>
      </w:r>
      <w:r w:rsidR="00E46BD0">
        <w:rPr>
          <w:rFonts w:ascii="Times New Roman" w:hAnsi="Times New Roman" w:cs="Times New Roman"/>
        </w:rPr>
        <w:t>t is transnational or global</w:t>
      </w:r>
      <w:r w:rsidR="00CD4FB2">
        <w:rPr>
          <w:rFonts w:ascii="Times New Roman" w:hAnsi="Times New Roman" w:cs="Times New Roman"/>
        </w:rPr>
        <w:t xml:space="preserve"> in terms of the pro- or anti- TTIP social forces. </w:t>
      </w:r>
      <w:r w:rsidR="00BB0043">
        <w:rPr>
          <w:rFonts w:ascii="Times New Roman" w:hAnsi="Times New Roman" w:cs="Times New Roman"/>
        </w:rPr>
        <w:t xml:space="preserve">  In order to understand more fu</w:t>
      </w:r>
      <w:r w:rsidR="00CA5E25">
        <w:rPr>
          <w:rFonts w:ascii="Times New Roman" w:hAnsi="Times New Roman" w:cs="Times New Roman"/>
        </w:rPr>
        <w:t>lly the ‘truth about TTIP’</w:t>
      </w:r>
      <w:r w:rsidR="00071478">
        <w:rPr>
          <w:rFonts w:ascii="Times New Roman" w:hAnsi="Times New Roman" w:cs="Times New Roman"/>
        </w:rPr>
        <w:t xml:space="preserve"> (</w:t>
      </w:r>
      <w:r w:rsidR="00FA11AB">
        <w:rPr>
          <w:rFonts w:ascii="Times New Roman" w:hAnsi="Times New Roman" w:cs="Times New Roman"/>
        </w:rPr>
        <w:t>D</w:t>
      </w:r>
      <w:r w:rsidR="00BB0043">
        <w:rPr>
          <w:rFonts w:ascii="Times New Roman" w:hAnsi="Times New Roman" w:cs="Times New Roman"/>
        </w:rPr>
        <w:t>e Ville and Siles-</w:t>
      </w:r>
      <w:r w:rsidR="00BB0043" w:rsidRPr="00BB0043">
        <w:rPr>
          <w:rFonts w:ascii="Times New Roman" w:hAnsi="Times New Roman" w:cs="Times New Roman"/>
        </w:rPr>
        <w:t xml:space="preserve"> </w:t>
      </w:r>
      <w:proofErr w:type="spellStart"/>
      <w:r w:rsidR="00BB0043" w:rsidRPr="008D7794">
        <w:rPr>
          <w:rFonts w:ascii="Times New Roman" w:hAnsi="Times New Roman" w:cs="Times New Roman"/>
        </w:rPr>
        <w:t>Brügge</w:t>
      </w:r>
      <w:proofErr w:type="spellEnd"/>
      <w:r w:rsidR="00BB0043">
        <w:rPr>
          <w:rFonts w:ascii="Times New Roman" w:hAnsi="Times New Roman" w:cs="Times New Roman"/>
        </w:rPr>
        <w:t xml:space="preserve">, 2015) and what it represents for </w:t>
      </w:r>
      <w:r w:rsidR="00EA1392">
        <w:rPr>
          <w:rFonts w:ascii="Times New Roman" w:hAnsi="Times New Roman" w:cs="Times New Roman"/>
        </w:rPr>
        <w:t xml:space="preserve">both </w:t>
      </w:r>
      <w:r w:rsidR="00BB0043">
        <w:rPr>
          <w:rFonts w:ascii="Times New Roman" w:hAnsi="Times New Roman" w:cs="Times New Roman"/>
        </w:rPr>
        <w:t xml:space="preserve">domestic politics and global governance, the </w:t>
      </w:r>
      <w:r w:rsidR="00943DBD">
        <w:rPr>
          <w:rFonts w:ascii="Times New Roman" w:hAnsi="Times New Roman" w:cs="Times New Roman"/>
        </w:rPr>
        <w:t xml:space="preserve">analytical </w:t>
      </w:r>
      <w:r w:rsidR="00BB0043">
        <w:rPr>
          <w:rFonts w:ascii="Times New Roman" w:hAnsi="Times New Roman" w:cs="Times New Roman"/>
        </w:rPr>
        <w:t xml:space="preserve">imperative is to more </w:t>
      </w:r>
      <w:r w:rsidR="00052DA5">
        <w:rPr>
          <w:rFonts w:ascii="Times New Roman" w:hAnsi="Times New Roman" w:cs="Times New Roman"/>
        </w:rPr>
        <w:t>precisely</w:t>
      </w:r>
      <w:r w:rsidR="00BB0043">
        <w:rPr>
          <w:rFonts w:ascii="Times New Roman" w:hAnsi="Times New Roman" w:cs="Times New Roman"/>
        </w:rPr>
        <w:t xml:space="preserve"> excavate</w:t>
      </w:r>
      <w:r w:rsidR="003C47AC">
        <w:rPr>
          <w:rFonts w:ascii="Times New Roman" w:hAnsi="Times New Roman" w:cs="Times New Roman"/>
        </w:rPr>
        <w:t xml:space="preserve"> the</w:t>
      </w:r>
      <w:r w:rsidR="00052DA5">
        <w:rPr>
          <w:rFonts w:ascii="Times New Roman" w:hAnsi="Times New Roman" w:cs="Times New Roman"/>
        </w:rPr>
        <w:t xml:space="preserve"> commonalities and </w:t>
      </w:r>
      <w:r w:rsidR="003C47AC">
        <w:rPr>
          <w:rFonts w:ascii="Times New Roman" w:hAnsi="Times New Roman" w:cs="Times New Roman"/>
        </w:rPr>
        <w:t>d</w:t>
      </w:r>
      <w:r w:rsidR="007E4898">
        <w:rPr>
          <w:rFonts w:ascii="Times New Roman" w:hAnsi="Times New Roman" w:cs="Times New Roman"/>
        </w:rPr>
        <w:t>iver</w:t>
      </w:r>
      <w:r w:rsidR="00993D74">
        <w:rPr>
          <w:rFonts w:ascii="Times New Roman" w:hAnsi="Times New Roman" w:cs="Times New Roman"/>
        </w:rPr>
        <w:t>gences across the Atlanta</w:t>
      </w:r>
      <w:r w:rsidR="00943DBD">
        <w:rPr>
          <w:rFonts w:ascii="Times New Roman" w:hAnsi="Times New Roman" w:cs="Times New Roman"/>
        </w:rPr>
        <w:t xml:space="preserve"> within both </w:t>
      </w:r>
      <w:r w:rsidR="007E4898">
        <w:rPr>
          <w:rFonts w:ascii="Times New Roman" w:hAnsi="Times New Roman" w:cs="Times New Roman"/>
        </w:rPr>
        <w:t xml:space="preserve">mass and elite opinion.  </w:t>
      </w:r>
      <w:r w:rsidR="00C87F49">
        <w:rPr>
          <w:rFonts w:ascii="Times New Roman" w:hAnsi="Times New Roman" w:cs="Times New Roman"/>
        </w:rPr>
        <w:t xml:space="preserve">Such is the goal of this paper.  </w:t>
      </w:r>
      <w:r w:rsidR="007C41A2">
        <w:rPr>
          <w:rFonts w:ascii="Times New Roman" w:hAnsi="Times New Roman" w:cs="Times New Roman"/>
        </w:rPr>
        <w:t>What</w:t>
      </w:r>
      <w:r w:rsidR="006F0E5A">
        <w:rPr>
          <w:rFonts w:ascii="Times New Roman" w:hAnsi="Times New Roman" w:cs="Times New Roman"/>
        </w:rPr>
        <w:t xml:space="preserve"> explains why more than</w:t>
      </w:r>
      <w:r w:rsidR="00377075">
        <w:rPr>
          <w:rFonts w:ascii="Times New Roman" w:hAnsi="Times New Roman" w:cs="Times New Roman"/>
        </w:rPr>
        <w:t xml:space="preserve"> three years of negotiations between </w:t>
      </w:r>
      <w:r w:rsidR="001F1CCC">
        <w:rPr>
          <w:rFonts w:ascii="Times New Roman" w:hAnsi="Times New Roman" w:cs="Times New Roman"/>
        </w:rPr>
        <w:t xml:space="preserve">relatively </w:t>
      </w:r>
      <w:r w:rsidR="00377075">
        <w:rPr>
          <w:rFonts w:ascii="Times New Roman" w:hAnsi="Times New Roman" w:cs="Times New Roman"/>
        </w:rPr>
        <w:t>like-minded, simi</w:t>
      </w:r>
      <w:r w:rsidR="00E46BD0">
        <w:rPr>
          <w:rFonts w:ascii="Times New Roman" w:hAnsi="Times New Roman" w:cs="Times New Roman"/>
        </w:rPr>
        <w:t>larly situated economies failed to</w:t>
      </w:r>
      <w:r w:rsidR="00377075">
        <w:rPr>
          <w:rFonts w:ascii="Times New Roman" w:hAnsi="Times New Roman" w:cs="Times New Roman"/>
        </w:rPr>
        <w:t xml:space="preserve"> produce a successful agreement? </w:t>
      </w:r>
      <w:r w:rsidR="00654254">
        <w:rPr>
          <w:rFonts w:ascii="Times New Roman" w:hAnsi="Times New Roman" w:cs="Times New Roman"/>
        </w:rPr>
        <w:t xml:space="preserve"> </w:t>
      </w:r>
      <w:r w:rsidR="001F1CCC">
        <w:rPr>
          <w:rFonts w:ascii="Times New Roman" w:hAnsi="Times New Roman" w:cs="Times New Roman"/>
        </w:rPr>
        <w:t>The answer is emphatically</w:t>
      </w:r>
      <w:r w:rsidR="00C87F49">
        <w:rPr>
          <w:rFonts w:ascii="Times New Roman" w:hAnsi="Times New Roman" w:cs="Times New Roman"/>
        </w:rPr>
        <w:t xml:space="preserve"> not to be</w:t>
      </w:r>
      <w:r w:rsidR="007C41A2">
        <w:rPr>
          <w:rFonts w:ascii="Times New Roman" w:hAnsi="Times New Roman" w:cs="Times New Roman"/>
        </w:rPr>
        <w:t xml:space="preserve"> found in theories and argument</w:t>
      </w:r>
      <w:r w:rsidR="00C87F49">
        <w:rPr>
          <w:rFonts w:ascii="Times New Roman" w:hAnsi="Times New Roman" w:cs="Times New Roman"/>
        </w:rPr>
        <w:t>s</w:t>
      </w:r>
      <w:r w:rsidR="007C41A2">
        <w:rPr>
          <w:rFonts w:ascii="Times New Roman" w:hAnsi="Times New Roman" w:cs="Times New Roman"/>
        </w:rPr>
        <w:t xml:space="preserve"> of those from left to right and fro</w:t>
      </w:r>
      <w:r w:rsidR="00C87F49">
        <w:rPr>
          <w:rFonts w:ascii="Times New Roman" w:hAnsi="Times New Roman" w:cs="Times New Roman"/>
        </w:rPr>
        <w:t>m realists to radicals</w:t>
      </w:r>
      <w:r w:rsidR="00402C10">
        <w:rPr>
          <w:rStyle w:val="FootnoteReference"/>
          <w:rFonts w:ascii="Times New Roman" w:hAnsi="Times New Roman" w:cs="Times New Roman"/>
        </w:rPr>
        <w:footnoteReference w:id="2"/>
      </w:r>
      <w:r w:rsidR="00C87F49">
        <w:rPr>
          <w:rFonts w:ascii="Times New Roman" w:hAnsi="Times New Roman" w:cs="Times New Roman"/>
        </w:rPr>
        <w:t xml:space="preserve"> who c</w:t>
      </w:r>
      <w:r w:rsidR="00A81FED">
        <w:rPr>
          <w:rFonts w:ascii="Times New Roman" w:hAnsi="Times New Roman" w:cs="Times New Roman"/>
        </w:rPr>
        <w:t>laim</w:t>
      </w:r>
      <w:r w:rsidR="007C41A2">
        <w:rPr>
          <w:rFonts w:ascii="Times New Roman" w:hAnsi="Times New Roman" w:cs="Times New Roman"/>
        </w:rPr>
        <w:t xml:space="preserve"> that powerful interests and the well</w:t>
      </w:r>
      <w:r w:rsidR="00943DBD">
        <w:rPr>
          <w:rFonts w:ascii="Times New Roman" w:hAnsi="Times New Roman" w:cs="Times New Roman"/>
        </w:rPr>
        <w:t>-</w:t>
      </w:r>
      <w:r w:rsidR="007C41A2">
        <w:rPr>
          <w:rFonts w:ascii="Times New Roman" w:hAnsi="Times New Roman" w:cs="Times New Roman"/>
        </w:rPr>
        <w:t>resourced</w:t>
      </w:r>
      <w:r w:rsidR="00290C4A">
        <w:rPr>
          <w:rFonts w:ascii="Times New Roman" w:hAnsi="Times New Roman" w:cs="Times New Roman"/>
        </w:rPr>
        <w:t xml:space="preserve"> above all else </w:t>
      </w:r>
      <w:r w:rsidR="00F95FDE">
        <w:rPr>
          <w:rFonts w:ascii="Times New Roman" w:hAnsi="Times New Roman" w:cs="Times New Roman"/>
        </w:rPr>
        <w:t>determine outcomes because there was indisputably a</w:t>
      </w:r>
      <w:r w:rsidR="007C41A2">
        <w:rPr>
          <w:rFonts w:ascii="Times New Roman" w:hAnsi="Times New Roman" w:cs="Times New Roman"/>
        </w:rPr>
        <w:t xml:space="preserve"> clear preference of multinationals and political el</w:t>
      </w:r>
      <w:r w:rsidR="008446B1">
        <w:rPr>
          <w:rFonts w:ascii="Times New Roman" w:hAnsi="Times New Roman" w:cs="Times New Roman"/>
        </w:rPr>
        <w:t xml:space="preserve">ites </w:t>
      </w:r>
      <w:r w:rsidR="001F1CCC">
        <w:rPr>
          <w:rFonts w:ascii="Times New Roman" w:hAnsi="Times New Roman" w:cs="Times New Roman"/>
        </w:rPr>
        <w:t xml:space="preserve">on both sides of the Atlantic </w:t>
      </w:r>
      <w:r w:rsidR="008446B1">
        <w:rPr>
          <w:rFonts w:ascii="Times New Roman" w:hAnsi="Times New Roman" w:cs="Times New Roman"/>
        </w:rPr>
        <w:t xml:space="preserve">to conclude the TTIP deal. </w:t>
      </w:r>
      <w:r w:rsidR="00F909BE">
        <w:rPr>
          <w:rFonts w:ascii="Times New Roman" w:hAnsi="Times New Roman" w:cs="Times New Roman"/>
        </w:rPr>
        <w:t xml:space="preserve"> </w:t>
      </w:r>
      <w:r w:rsidR="00071478">
        <w:rPr>
          <w:rFonts w:ascii="Times New Roman" w:hAnsi="Times New Roman" w:cs="Times New Roman"/>
        </w:rPr>
        <w:t>Furthermore, a</w:t>
      </w:r>
      <w:r w:rsidR="00A81FED">
        <w:rPr>
          <w:rFonts w:ascii="Times New Roman" w:hAnsi="Times New Roman" w:cs="Times New Roman"/>
        </w:rPr>
        <w:t>s the present an</w:t>
      </w:r>
      <w:r w:rsidR="003C47AC">
        <w:rPr>
          <w:rFonts w:ascii="Times New Roman" w:hAnsi="Times New Roman" w:cs="Times New Roman"/>
        </w:rPr>
        <w:t>alysis aims to show, neither should</w:t>
      </w:r>
      <w:r w:rsidR="00A81FED">
        <w:rPr>
          <w:rFonts w:ascii="Times New Roman" w:hAnsi="Times New Roman" w:cs="Times New Roman"/>
        </w:rPr>
        <w:t xml:space="preserve"> we rely on </w:t>
      </w:r>
      <w:r w:rsidR="00F95FDE">
        <w:rPr>
          <w:rFonts w:ascii="Times New Roman" w:hAnsi="Times New Roman" w:cs="Times New Roman"/>
        </w:rPr>
        <w:t xml:space="preserve">reductive </w:t>
      </w:r>
      <w:r w:rsidR="00A81FED">
        <w:rPr>
          <w:rFonts w:ascii="Times New Roman" w:hAnsi="Times New Roman" w:cs="Times New Roman"/>
        </w:rPr>
        <w:t>characterization</w:t>
      </w:r>
      <w:r w:rsidR="003C47AC">
        <w:rPr>
          <w:rFonts w:ascii="Times New Roman" w:hAnsi="Times New Roman" w:cs="Times New Roman"/>
        </w:rPr>
        <w:t xml:space="preserve">s of </w:t>
      </w:r>
      <w:r w:rsidR="005008C6">
        <w:rPr>
          <w:rFonts w:ascii="Times New Roman" w:hAnsi="Times New Roman" w:cs="Times New Roman"/>
        </w:rPr>
        <w:t>American</w:t>
      </w:r>
      <w:r w:rsidR="003C47AC">
        <w:rPr>
          <w:rFonts w:ascii="Times New Roman" w:hAnsi="Times New Roman" w:cs="Times New Roman"/>
        </w:rPr>
        <w:t xml:space="preserve"> versus European value</w:t>
      </w:r>
      <w:r w:rsidR="00A81FED">
        <w:rPr>
          <w:rFonts w:ascii="Times New Roman" w:hAnsi="Times New Roman" w:cs="Times New Roman"/>
        </w:rPr>
        <w:t xml:space="preserve"> </w:t>
      </w:r>
      <w:r w:rsidR="00352462">
        <w:rPr>
          <w:rFonts w:ascii="Times New Roman" w:hAnsi="Times New Roman" w:cs="Times New Roman"/>
        </w:rPr>
        <w:t>clash</w:t>
      </w:r>
      <w:r w:rsidR="003C47AC">
        <w:rPr>
          <w:rFonts w:ascii="Times New Roman" w:hAnsi="Times New Roman" w:cs="Times New Roman"/>
        </w:rPr>
        <w:t>es</w:t>
      </w:r>
      <w:r w:rsidR="00352462">
        <w:rPr>
          <w:rFonts w:ascii="Times New Roman" w:hAnsi="Times New Roman" w:cs="Times New Roman"/>
        </w:rPr>
        <w:t xml:space="preserve"> </w:t>
      </w:r>
      <w:r w:rsidR="003C47AC">
        <w:rPr>
          <w:rFonts w:ascii="Times New Roman" w:hAnsi="Times New Roman" w:cs="Times New Roman"/>
        </w:rPr>
        <w:t>or interest</w:t>
      </w:r>
      <w:r w:rsidR="009F531F">
        <w:rPr>
          <w:rFonts w:ascii="Times New Roman" w:hAnsi="Times New Roman" w:cs="Times New Roman"/>
        </w:rPr>
        <w:t xml:space="preserve"> divergence</w:t>
      </w:r>
      <w:r w:rsidR="00A81FED">
        <w:rPr>
          <w:rFonts w:ascii="Times New Roman" w:hAnsi="Times New Roman" w:cs="Times New Roman"/>
        </w:rPr>
        <w:t xml:space="preserve"> to explain the </w:t>
      </w:r>
      <w:r w:rsidR="00D96B59">
        <w:rPr>
          <w:rFonts w:ascii="Times New Roman" w:hAnsi="Times New Roman" w:cs="Times New Roman"/>
        </w:rPr>
        <w:t>‘</w:t>
      </w:r>
      <w:r w:rsidR="00A81FED">
        <w:rPr>
          <w:rFonts w:ascii="Times New Roman" w:hAnsi="Times New Roman" w:cs="Times New Roman"/>
        </w:rPr>
        <w:t>distinctive politics</w:t>
      </w:r>
      <w:r w:rsidR="00D96B59">
        <w:rPr>
          <w:rFonts w:ascii="Times New Roman" w:hAnsi="Times New Roman" w:cs="Times New Roman"/>
        </w:rPr>
        <w:t xml:space="preserve">’ </w:t>
      </w:r>
      <w:r w:rsidR="005C2697">
        <w:rPr>
          <w:rFonts w:ascii="Times New Roman" w:hAnsi="Times New Roman" w:cs="Times New Roman"/>
        </w:rPr>
        <w:t xml:space="preserve">of TTIP  </w:t>
      </w:r>
      <w:r w:rsidR="00D96B59">
        <w:rPr>
          <w:rFonts w:ascii="Times New Roman" w:hAnsi="Times New Roman" w:cs="Times New Roman"/>
        </w:rPr>
        <w:t>(</w:t>
      </w:r>
      <w:r w:rsidR="005C2697">
        <w:rPr>
          <w:rFonts w:ascii="Times New Roman" w:hAnsi="Times New Roman" w:cs="Times New Roman"/>
        </w:rPr>
        <w:t xml:space="preserve">see </w:t>
      </w:r>
      <w:r w:rsidR="00D96B59">
        <w:rPr>
          <w:rFonts w:ascii="Times New Roman" w:hAnsi="Times New Roman" w:cs="Times New Roman"/>
        </w:rPr>
        <w:t>Young</w:t>
      </w:r>
      <w:r w:rsidR="00A81FED">
        <w:rPr>
          <w:rFonts w:ascii="Times New Roman" w:hAnsi="Times New Roman" w:cs="Times New Roman"/>
        </w:rPr>
        <w:t xml:space="preserve"> </w:t>
      </w:r>
      <w:r w:rsidR="005C2697">
        <w:rPr>
          <w:rFonts w:ascii="Times New Roman" w:hAnsi="Times New Roman" w:cs="Times New Roman"/>
        </w:rPr>
        <w:t>this volume and Young 2016)</w:t>
      </w:r>
      <w:r w:rsidR="00A81FED">
        <w:rPr>
          <w:rFonts w:ascii="Times New Roman" w:hAnsi="Times New Roman" w:cs="Times New Roman"/>
        </w:rPr>
        <w:t xml:space="preserve">.   </w:t>
      </w:r>
      <w:r w:rsidR="004F3054">
        <w:rPr>
          <w:rFonts w:ascii="Times New Roman" w:hAnsi="Times New Roman" w:cs="Times New Roman"/>
        </w:rPr>
        <w:t xml:space="preserve">In other words, </w:t>
      </w:r>
      <w:r w:rsidR="00F909BE">
        <w:rPr>
          <w:rFonts w:ascii="Times New Roman" w:hAnsi="Times New Roman" w:cs="Times New Roman"/>
        </w:rPr>
        <w:t xml:space="preserve">neither the similarities </w:t>
      </w:r>
      <w:r w:rsidR="004F3054">
        <w:rPr>
          <w:rFonts w:ascii="Times New Roman" w:hAnsi="Times New Roman" w:cs="Times New Roman"/>
        </w:rPr>
        <w:t xml:space="preserve">nor the differences among </w:t>
      </w:r>
      <w:r w:rsidR="00F95FDE">
        <w:rPr>
          <w:rFonts w:ascii="Times New Roman" w:hAnsi="Times New Roman" w:cs="Times New Roman"/>
        </w:rPr>
        <w:t xml:space="preserve">political </w:t>
      </w:r>
      <w:r w:rsidR="00F909BE">
        <w:rPr>
          <w:rFonts w:ascii="Times New Roman" w:hAnsi="Times New Roman" w:cs="Times New Roman"/>
        </w:rPr>
        <w:t>elites and civil society</w:t>
      </w:r>
      <w:r w:rsidR="004F3054">
        <w:rPr>
          <w:rFonts w:ascii="Times New Roman" w:hAnsi="Times New Roman" w:cs="Times New Roman"/>
        </w:rPr>
        <w:t xml:space="preserve"> can be neatly </w:t>
      </w:r>
      <w:r w:rsidR="00071478">
        <w:rPr>
          <w:rFonts w:ascii="Times New Roman" w:hAnsi="Times New Roman" w:cs="Times New Roman"/>
        </w:rPr>
        <w:t>packaged</w:t>
      </w:r>
      <w:r w:rsidR="00F909BE">
        <w:rPr>
          <w:rFonts w:ascii="Times New Roman" w:hAnsi="Times New Roman" w:cs="Times New Roman"/>
        </w:rPr>
        <w:t xml:space="preserve"> into European versus American categories</w:t>
      </w:r>
      <w:r w:rsidR="005008C6">
        <w:rPr>
          <w:rFonts w:ascii="Times New Roman" w:hAnsi="Times New Roman" w:cs="Times New Roman"/>
        </w:rPr>
        <w:t xml:space="preserve"> (Birchfield 2015)</w:t>
      </w:r>
      <w:r w:rsidR="008446B1">
        <w:rPr>
          <w:rFonts w:ascii="Times New Roman" w:hAnsi="Times New Roman" w:cs="Times New Roman"/>
        </w:rPr>
        <w:t xml:space="preserve">.  </w:t>
      </w:r>
      <w:r w:rsidR="00352462">
        <w:rPr>
          <w:rFonts w:ascii="Times New Roman" w:hAnsi="Times New Roman" w:cs="Times New Roman"/>
        </w:rPr>
        <w:t>Thus, an argument is put forward that we need a new vernacular for conceptualizing complex interrela</w:t>
      </w:r>
      <w:r w:rsidR="009F531F">
        <w:rPr>
          <w:rFonts w:ascii="Times New Roman" w:hAnsi="Times New Roman" w:cs="Times New Roman"/>
        </w:rPr>
        <w:t>tions among democratic process</w:t>
      </w:r>
      <w:r w:rsidR="00C400E2">
        <w:rPr>
          <w:rFonts w:ascii="Times New Roman" w:hAnsi="Times New Roman" w:cs="Times New Roman"/>
        </w:rPr>
        <w:t xml:space="preserve">es and economic interdependence in the transatlantic social space. </w:t>
      </w:r>
      <w:r w:rsidR="009F531F">
        <w:rPr>
          <w:rFonts w:ascii="Times New Roman" w:hAnsi="Times New Roman" w:cs="Times New Roman"/>
        </w:rPr>
        <w:t xml:space="preserve">  </w:t>
      </w:r>
    </w:p>
    <w:p w14:paraId="4F0450D4" w14:textId="7A91CBDA" w:rsidR="00D46945" w:rsidRDefault="00FF036D" w:rsidP="00714525">
      <w:pPr>
        <w:spacing w:line="480" w:lineRule="auto"/>
        <w:rPr>
          <w:rFonts w:ascii="Times New Roman" w:hAnsi="Times New Roman"/>
        </w:rPr>
      </w:pPr>
      <w:r>
        <w:rPr>
          <w:rFonts w:ascii="Times New Roman" w:hAnsi="Times New Roman" w:cs="Times New Roman"/>
        </w:rPr>
        <w:tab/>
      </w:r>
      <w:r w:rsidR="002741E5">
        <w:rPr>
          <w:rFonts w:ascii="Times New Roman" w:hAnsi="Times New Roman" w:cs="Times New Roman"/>
        </w:rPr>
        <w:t>The</w:t>
      </w:r>
      <w:r w:rsidR="00352462">
        <w:rPr>
          <w:rFonts w:ascii="Times New Roman" w:hAnsi="Times New Roman" w:cs="Times New Roman"/>
        </w:rPr>
        <w:t xml:space="preserve"> fi</w:t>
      </w:r>
      <w:r w:rsidR="002741E5">
        <w:rPr>
          <w:rFonts w:ascii="Times New Roman" w:hAnsi="Times New Roman" w:cs="Times New Roman"/>
        </w:rPr>
        <w:t>rst se</w:t>
      </w:r>
      <w:r w:rsidR="005C17EC">
        <w:rPr>
          <w:rFonts w:ascii="Times New Roman" w:hAnsi="Times New Roman" w:cs="Times New Roman"/>
        </w:rPr>
        <w:t>ction of the paper tackles this task by putting</w:t>
      </w:r>
      <w:r w:rsidR="00B63C22">
        <w:rPr>
          <w:rFonts w:ascii="Times New Roman" w:hAnsi="Times New Roman" w:cs="Times New Roman"/>
        </w:rPr>
        <w:t xml:space="preserve"> TTIP in economic</w:t>
      </w:r>
      <w:r w:rsidR="009F531F">
        <w:rPr>
          <w:rFonts w:ascii="Times New Roman" w:hAnsi="Times New Roman" w:cs="Times New Roman"/>
        </w:rPr>
        <w:t xml:space="preserve"> and political context and </w:t>
      </w:r>
      <w:r w:rsidR="00F95FDE">
        <w:rPr>
          <w:rFonts w:ascii="Times New Roman" w:hAnsi="Times New Roman" w:cs="Times New Roman"/>
        </w:rPr>
        <w:t xml:space="preserve">then </w:t>
      </w:r>
      <w:r w:rsidR="009F531F">
        <w:rPr>
          <w:rFonts w:ascii="Times New Roman" w:hAnsi="Times New Roman" w:cs="Times New Roman"/>
        </w:rPr>
        <w:t>presenting</w:t>
      </w:r>
      <w:r w:rsidR="002741E5">
        <w:rPr>
          <w:rFonts w:ascii="Times New Roman" w:hAnsi="Times New Roman" w:cs="Times New Roman"/>
        </w:rPr>
        <w:t xml:space="preserve"> th</w:t>
      </w:r>
      <w:r w:rsidR="00213205">
        <w:rPr>
          <w:rFonts w:ascii="Times New Roman" w:hAnsi="Times New Roman" w:cs="Times New Roman"/>
        </w:rPr>
        <w:t xml:space="preserve">e concepts of amalgam and agora </w:t>
      </w:r>
      <w:r w:rsidR="000A28B1">
        <w:rPr>
          <w:rFonts w:ascii="Times New Roman" w:hAnsi="Times New Roman" w:cs="Times New Roman"/>
        </w:rPr>
        <w:t xml:space="preserve">to </w:t>
      </w:r>
      <w:r w:rsidR="00902C0F">
        <w:rPr>
          <w:rFonts w:ascii="Times New Roman" w:hAnsi="Times New Roman" w:cs="Times New Roman"/>
        </w:rPr>
        <w:t xml:space="preserve">show how they might be deployed </w:t>
      </w:r>
      <w:r w:rsidR="00943DBD">
        <w:rPr>
          <w:rFonts w:ascii="Times New Roman" w:hAnsi="Times New Roman" w:cs="Times New Roman"/>
        </w:rPr>
        <w:t xml:space="preserve">heuristically </w:t>
      </w:r>
      <w:r w:rsidR="00902C0F">
        <w:rPr>
          <w:rFonts w:ascii="Times New Roman" w:hAnsi="Times New Roman" w:cs="Times New Roman"/>
        </w:rPr>
        <w:t>to int</w:t>
      </w:r>
      <w:r w:rsidR="000A28B1">
        <w:rPr>
          <w:rFonts w:ascii="Times New Roman" w:hAnsi="Times New Roman" w:cs="Times New Roman"/>
        </w:rPr>
        <w:t xml:space="preserve">erpret the politics of TTIP.  </w:t>
      </w:r>
      <w:r w:rsidR="00A555AF">
        <w:rPr>
          <w:rFonts w:ascii="Times New Roman" w:hAnsi="Times New Roman" w:cs="Times New Roman"/>
        </w:rPr>
        <w:t xml:space="preserve"> A</w:t>
      </w:r>
      <w:r w:rsidR="00213205">
        <w:rPr>
          <w:rFonts w:ascii="Times New Roman" w:hAnsi="Times New Roman" w:cs="Times New Roman"/>
        </w:rPr>
        <w:t xml:space="preserve"> critical engagement</w:t>
      </w:r>
      <w:r w:rsidR="002D4B53">
        <w:rPr>
          <w:rFonts w:ascii="Times New Roman" w:hAnsi="Times New Roman" w:cs="Times New Roman"/>
        </w:rPr>
        <w:t xml:space="preserve"> with</w:t>
      </w:r>
      <w:r w:rsidR="00352462">
        <w:rPr>
          <w:rFonts w:ascii="Times New Roman" w:hAnsi="Times New Roman" w:cs="Times New Roman"/>
        </w:rPr>
        <w:t xml:space="preserve"> </w:t>
      </w:r>
      <w:proofErr w:type="spellStart"/>
      <w:r w:rsidR="00352462">
        <w:rPr>
          <w:rFonts w:ascii="Times New Roman" w:hAnsi="Times New Roman" w:cs="Times New Roman"/>
        </w:rPr>
        <w:t>Rodrik’s</w:t>
      </w:r>
      <w:proofErr w:type="spellEnd"/>
      <w:r w:rsidR="00352462">
        <w:rPr>
          <w:rFonts w:ascii="Times New Roman" w:hAnsi="Times New Roman" w:cs="Times New Roman"/>
        </w:rPr>
        <w:t xml:space="preserve"> </w:t>
      </w:r>
      <w:r w:rsidR="002741E5">
        <w:rPr>
          <w:rFonts w:ascii="Times New Roman" w:hAnsi="Times New Roman" w:cs="Times New Roman"/>
        </w:rPr>
        <w:t xml:space="preserve">argument </w:t>
      </w:r>
      <w:r w:rsidR="002D4B53">
        <w:rPr>
          <w:rFonts w:ascii="Times New Roman" w:hAnsi="Times New Roman" w:cs="Times New Roman"/>
        </w:rPr>
        <w:t xml:space="preserve">about the </w:t>
      </w:r>
      <w:r w:rsidR="00290C4A">
        <w:rPr>
          <w:rFonts w:ascii="Times New Roman" w:hAnsi="Times New Roman" w:cs="Times New Roman"/>
        </w:rPr>
        <w:t>‘</w:t>
      </w:r>
      <w:proofErr w:type="spellStart"/>
      <w:r w:rsidR="00A555AF">
        <w:rPr>
          <w:rFonts w:ascii="Times New Roman" w:hAnsi="Times New Roman" w:cs="Times New Roman"/>
        </w:rPr>
        <w:t>trilemma</w:t>
      </w:r>
      <w:proofErr w:type="spellEnd"/>
      <w:r w:rsidR="00A555AF">
        <w:rPr>
          <w:rFonts w:ascii="Times New Roman" w:hAnsi="Times New Roman" w:cs="Times New Roman"/>
        </w:rPr>
        <w:t xml:space="preserve"> of globalis</w:t>
      </w:r>
      <w:r w:rsidR="002741E5">
        <w:rPr>
          <w:rFonts w:ascii="Times New Roman" w:hAnsi="Times New Roman" w:cs="Times New Roman"/>
        </w:rPr>
        <w:t>a</w:t>
      </w:r>
      <w:r w:rsidR="00290C4A">
        <w:rPr>
          <w:rFonts w:ascii="Times New Roman" w:hAnsi="Times New Roman" w:cs="Times New Roman"/>
        </w:rPr>
        <w:t>tion’</w:t>
      </w:r>
      <w:r w:rsidR="002D4B53">
        <w:rPr>
          <w:rFonts w:ascii="Times New Roman" w:hAnsi="Times New Roman" w:cs="Times New Roman"/>
        </w:rPr>
        <w:t xml:space="preserve"> </w:t>
      </w:r>
      <w:r w:rsidR="00213205">
        <w:rPr>
          <w:rFonts w:ascii="Times New Roman" w:hAnsi="Times New Roman" w:cs="Times New Roman"/>
        </w:rPr>
        <w:t xml:space="preserve">helps </w:t>
      </w:r>
      <w:r w:rsidR="00290C4A">
        <w:rPr>
          <w:rFonts w:ascii="Times New Roman" w:hAnsi="Times New Roman" w:cs="Times New Roman"/>
        </w:rPr>
        <w:t>to</w:t>
      </w:r>
      <w:r w:rsidR="002D4B53">
        <w:rPr>
          <w:rFonts w:ascii="Times New Roman" w:hAnsi="Times New Roman" w:cs="Times New Roman"/>
        </w:rPr>
        <w:t xml:space="preserve"> develop the usefulnes</w:t>
      </w:r>
      <w:r w:rsidR="00213205">
        <w:rPr>
          <w:rFonts w:ascii="Times New Roman" w:hAnsi="Times New Roman" w:cs="Times New Roman"/>
        </w:rPr>
        <w:t>s of these contending concepts</w:t>
      </w:r>
      <w:r w:rsidR="00943DBD">
        <w:rPr>
          <w:rFonts w:ascii="Times New Roman" w:hAnsi="Times New Roman" w:cs="Times New Roman"/>
        </w:rPr>
        <w:t xml:space="preserve"> f</w:t>
      </w:r>
      <w:r w:rsidR="000A28B1">
        <w:rPr>
          <w:rFonts w:ascii="Times New Roman" w:hAnsi="Times New Roman" w:cs="Times New Roman"/>
        </w:rPr>
        <w:t xml:space="preserve">or </w:t>
      </w:r>
      <w:r w:rsidR="005F6FE6">
        <w:rPr>
          <w:rFonts w:ascii="Times New Roman" w:hAnsi="Times New Roman" w:cs="Times New Roman"/>
        </w:rPr>
        <w:t xml:space="preserve">understanding </w:t>
      </w:r>
      <w:r w:rsidR="000A28B1">
        <w:rPr>
          <w:rFonts w:ascii="Times New Roman" w:hAnsi="Times New Roman" w:cs="Times New Roman"/>
        </w:rPr>
        <w:t>21</w:t>
      </w:r>
      <w:r w:rsidR="000A28B1" w:rsidRPr="000A28B1">
        <w:rPr>
          <w:rFonts w:ascii="Times New Roman" w:hAnsi="Times New Roman" w:cs="Times New Roman"/>
          <w:vertAlign w:val="superscript"/>
        </w:rPr>
        <w:t>st</w:t>
      </w:r>
      <w:r w:rsidR="005F6FE6">
        <w:rPr>
          <w:rFonts w:ascii="Times New Roman" w:hAnsi="Times New Roman" w:cs="Times New Roman"/>
        </w:rPr>
        <w:t xml:space="preserve"> century trade politics. </w:t>
      </w:r>
      <w:r w:rsidR="000A28B1">
        <w:rPr>
          <w:rFonts w:ascii="Times New Roman" w:hAnsi="Times New Roman" w:cs="Times New Roman"/>
        </w:rPr>
        <w:t xml:space="preserve"> </w:t>
      </w:r>
      <w:r w:rsidR="002D4B53">
        <w:rPr>
          <w:rFonts w:ascii="Times New Roman" w:hAnsi="Times New Roman" w:cs="Times New Roman"/>
        </w:rPr>
        <w:t>The second section of the paper tests the utility of the c</w:t>
      </w:r>
      <w:r w:rsidR="005E5FAF">
        <w:rPr>
          <w:rFonts w:ascii="Times New Roman" w:hAnsi="Times New Roman" w:cs="Times New Roman"/>
        </w:rPr>
        <w:t>oncepts empirically by analys</w:t>
      </w:r>
      <w:r w:rsidR="008446B1">
        <w:rPr>
          <w:rFonts w:ascii="Times New Roman" w:hAnsi="Times New Roman" w:cs="Times New Roman"/>
        </w:rPr>
        <w:t>ing</w:t>
      </w:r>
      <w:r w:rsidR="00E9476D">
        <w:rPr>
          <w:rFonts w:ascii="Times New Roman" w:hAnsi="Times New Roman" w:cs="Times New Roman"/>
        </w:rPr>
        <w:t xml:space="preserve"> tr</w:t>
      </w:r>
      <w:r w:rsidR="006B1E1E">
        <w:rPr>
          <w:rFonts w:ascii="Times New Roman" w:hAnsi="Times New Roman"/>
        </w:rPr>
        <w:t>ansatlantic value differences or similarities as they pertain to the issues at stake in the</w:t>
      </w:r>
      <w:r w:rsidR="008446B1">
        <w:rPr>
          <w:rFonts w:ascii="Times New Roman" w:hAnsi="Times New Roman"/>
        </w:rPr>
        <w:t xml:space="preserve"> TTIP negotiations </w:t>
      </w:r>
      <w:r w:rsidR="006B1E1E">
        <w:rPr>
          <w:rFonts w:ascii="Times New Roman" w:hAnsi="Times New Roman"/>
        </w:rPr>
        <w:t>in t</w:t>
      </w:r>
      <w:r w:rsidR="00290C4A">
        <w:rPr>
          <w:rFonts w:ascii="Times New Roman" w:hAnsi="Times New Roman"/>
        </w:rPr>
        <w:t xml:space="preserve">hree broad categories:  (1) </w:t>
      </w:r>
      <w:r w:rsidR="006B1E1E">
        <w:rPr>
          <w:rFonts w:ascii="Times New Roman" w:hAnsi="Times New Roman"/>
        </w:rPr>
        <w:t>formal policy positions of the t</w:t>
      </w:r>
      <w:r w:rsidR="00290C4A">
        <w:rPr>
          <w:rFonts w:ascii="Times New Roman" w:hAnsi="Times New Roman"/>
        </w:rPr>
        <w:t>wo negotiating partners; (2)</w:t>
      </w:r>
      <w:r w:rsidR="006B1E1E">
        <w:rPr>
          <w:rFonts w:ascii="Times New Roman" w:hAnsi="Times New Roman"/>
        </w:rPr>
        <w:t xml:space="preserve"> prefere</w:t>
      </w:r>
      <w:r w:rsidR="00290C4A">
        <w:rPr>
          <w:rFonts w:ascii="Times New Roman" w:hAnsi="Times New Roman"/>
        </w:rPr>
        <w:t>nces of core stakeholders in</w:t>
      </w:r>
      <w:r w:rsidR="006B1E1E">
        <w:rPr>
          <w:rFonts w:ascii="Times New Roman" w:hAnsi="Times New Roman"/>
        </w:rPr>
        <w:t xml:space="preserve"> the business sector</w:t>
      </w:r>
      <w:r w:rsidR="00290C4A">
        <w:rPr>
          <w:rFonts w:ascii="Times New Roman" w:hAnsi="Times New Roman"/>
        </w:rPr>
        <w:t xml:space="preserve"> and civil society; and (3) politics within </w:t>
      </w:r>
      <w:r w:rsidR="006B1E1E">
        <w:rPr>
          <w:rFonts w:ascii="Times New Roman" w:hAnsi="Times New Roman"/>
        </w:rPr>
        <w:t>domestic societies.</w:t>
      </w:r>
      <w:r w:rsidR="00CA6A68">
        <w:rPr>
          <w:rFonts w:ascii="Times New Roman" w:hAnsi="Times New Roman"/>
        </w:rPr>
        <w:t xml:space="preserve">  The third and</w:t>
      </w:r>
      <w:r w:rsidR="00365DDC">
        <w:rPr>
          <w:rFonts w:ascii="Times New Roman" w:hAnsi="Times New Roman"/>
        </w:rPr>
        <w:t xml:space="preserve"> final part of the paper offers con</w:t>
      </w:r>
      <w:r w:rsidR="009F531F">
        <w:rPr>
          <w:rFonts w:ascii="Times New Roman" w:hAnsi="Times New Roman"/>
        </w:rPr>
        <w:t>cluding thoughts on the tensions</w:t>
      </w:r>
      <w:r w:rsidR="00365DDC">
        <w:rPr>
          <w:rFonts w:ascii="Times New Roman" w:hAnsi="Times New Roman"/>
        </w:rPr>
        <w:t xml:space="preserve"> </w:t>
      </w:r>
      <w:r w:rsidR="009F531F">
        <w:rPr>
          <w:rFonts w:ascii="Times New Roman" w:hAnsi="Times New Roman"/>
        </w:rPr>
        <w:t xml:space="preserve">between the amalgam </w:t>
      </w:r>
      <w:r w:rsidR="00823291">
        <w:rPr>
          <w:rFonts w:ascii="Times New Roman" w:hAnsi="Times New Roman"/>
        </w:rPr>
        <w:t>and agora metaph</w:t>
      </w:r>
      <w:r w:rsidR="001E0CBF">
        <w:rPr>
          <w:rFonts w:ascii="Times New Roman" w:hAnsi="Times New Roman"/>
        </w:rPr>
        <w:t>ors</w:t>
      </w:r>
      <w:r w:rsidR="00365DDC">
        <w:rPr>
          <w:rFonts w:ascii="Times New Roman" w:hAnsi="Times New Roman"/>
        </w:rPr>
        <w:t xml:space="preserve"> for understanding</w:t>
      </w:r>
      <w:r w:rsidR="009F531F">
        <w:rPr>
          <w:rFonts w:ascii="Times New Roman" w:hAnsi="Times New Roman"/>
        </w:rPr>
        <w:t xml:space="preserve"> th</w:t>
      </w:r>
      <w:r w:rsidR="00823291">
        <w:rPr>
          <w:rFonts w:ascii="Times New Roman" w:hAnsi="Times New Roman"/>
        </w:rPr>
        <w:t>e politics of TTI</w:t>
      </w:r>
      <w:r w:rsidR="001E0CBF">
        <w:rPr>
          <w:rFonts w:ascii="Times New Roman" w:hAnsi="Times New Roman"/>
        </w:rPr>
        <w:t xml:space="preserve">P and the current </w:t>
      </w:r>
      <w:r w:rsidR="00823291">
        <w:rPr>
          <w:rFonts w:ascii="Times New Roman" w:hAnsi="Times New Roman"/>
        </w:rPr>
        <w:t>s</w:t>
      </w:r>
      <w:r w:rsidR="00512260">
        <w:rPr>
          <w:rFonts w:ascii="Times New Roman" w:hAnsi="Times New Roman"/>
        </w:rPr>
        <w:t xml:space="preserve">tate of </w:t>
      </w:r>
      <w:r w:rsidR="00365DDC">
        <w:rPr>
          <w:rFonts w:ascii="Times New Roman" w:hAnsi="Times New Roman"/>
        </w:rPr>
        <w:t>transatlantic</w:t>
      </w:r>
      <w:r w:rsidR="004460C4">
        <w:rPr>
          <w:rFonts w:ascii="Times New Roman" w:hAnsi="Times New Roman"/>
        </w:rPr>
        <w:t xml:space="preserve"> </w:t>
      </w:r>
      <w:r w:rsidR="00512260">
        <w:rPr>
          <w:rFonts w:ascii="Times New Roman" w:hAnsi="Times New Roman"/>
        </w:rPr>
        <w:t>relations</w:t>
      </w:r>
      <w:r w:rsidR="00C400E2">
        <w:rPr>
          <w:rFonts w:ascii="Times New Roman" w:hAnsi="Times New Roman"/>
        </w:rPr>
        <w:t>, particularly</w:t>
      </w:r>
      <w:r w:rsidR="001E0CBF">
        <w:rPr>
          <w:rFonts w:ascii="Times New Roman" w:hAnsi="Times New Roman"/>
        </w:rPr>
        <w:t xml:space="preserve"> </w:t>
      </w:r>
      <w:r w:rsidR="00C400E2">
        <w:rPr>
          <w:rFonts w:ascii="Times New Roman" w:hAnsi="Times New Roman"/>
        </w:rPr>
        <w:t>in this</w:t>
      </w:r>
      <w:r w:rsidR="00512260">
        <w:rPr>
          <w:rFonts w:ascii="Times New Roman" w:hAnsi="Times New Roman"/>
        </w:rPr>
        <w:t xml:space="preserve"> </w:t>
      </w:r>
      <w:r w:rsidR="00F16B5E">
        <w:rPr>
          <w:rFonts w:ascii="Times New Roman" w:hAnsi="Times New Roman"/>
        </w:rPr>
        <w:t xml:space="preserve">new era </w:t>
      </w:r>
      <w:r w:rsidR="00943DBD">
        <w:rPr>
          <w:rFonts w:ascii="Times New Roman" w:hAnsi="Times New Roman"/>
        </w:rPr>
        <w:t>of ‘</w:t>
      </w:r>
      <w:r w:rsidR="00512260">
        <w:rPr>
          <w:rFonts w:ascii="Times New Roman" w:hAnsi="Times New Roman"/>
        </w:rPr>
        <w:t>neonationalism</w:t>
      </w:r>
      <w:r w:rsidR="00E13CEF">
        <w:rPr>
          <w:rFonts w:ascii="Times New Roman" w:hAnsi="Times New Roman"/>
        </w:rPr>
        <w:t>’ (</w:t>
      </w:r>
      <w:r w:rsidR="009B5CD6">
        <w:rPr>
          <w:rFonts w:ascii="Times New Roman" w:hAnsi="Times New Roman"/>
        </w:rPr>
        <w:t xml:space="preserve">see Mark </w:t>
      </w:r>
      <w:r w:rsidR="00943DBD">
        <w:rPr>
          <w:rFonts w:ascii="Times New Roman" w:hAnsi="Times New Roman"/>
        </w:rPr>
        <w:t xml:space="preserve">Blyth </w:t>
      </w:r>
      <w:r w:rsidR="00714525">
        <w:rPr>
          <w:rFonts w:ascii="Times New Roman" w:hAnsi="Times New Roman"/>
        </w:rPr>
        <w:t>2016)</w:t>
      </w:r>
      <w:r w:rsidR="00943DBD">
        <w:rPr>
          <w:rFonts w:ascii="Times New Roman" w:hAnsi="Times New Roman"/>
        </w:rPr>
        <w:t>.</w:t>
      </w:r>
    </w:p>
    <w:p w14:paraId="0CF9D23E" w14:textId="77777777" w:rsidR="004460C4" w:rsidRPr="00512260" w:rsidRDefault="004460C4" w:rsidP="00E9476D">
      <w:pPr>
        <w:spacing w:line="480" w:lineRule="auto"/>
        <w:rPr>
          <w:rFonts w:ascii="Times New Roman" w:hAnsi="Times New Roman" w:cs="Times New Roman"/>
        </w:rPr>
      </w:pPr>
    </w:p>
    <w:p w14:paraId="0DAC18B1" w14:textId="0A181F1B" w:rsidR="004460C4" w:rsidRPr="00B63C22" w:rsidRDefault="00B63C22" w:rsidP="00E9476D">
      <w:pPr>
        <w:spacing w:line="480" w:lineRule="auto"/>
        <w:rPr>
          <w:rFonts w:ascii="Times New Roman" w:hAnsi="Times New Roman"/>
          <w:b/>
        </w:rPr>
      </w:pPr>
      <w:r w:rsidRPr="00B63C22">
        <w:rPr>
          <w:rFonts w:ascii="Times New Roman" w:hAnsi="Times New Roman"/>
          <w:b/>
        </w:rPr>
        <w:t>Putting TT</w:t>
      </w:r>
      <w:r>
        <w:rPr>
          <w:rFonts w:ascii="Times New Roman" w:hAnsi="Times New Roman"/>
          <w:b/>
        </w:rPr>
        <w:t xml:space="preserve">IP in </w:t>
      </w:r>
      <w:r w:rsidRPr="00B63C22">
        <w:rPr>
          <w:rFonts w:ascii="Times New Roman" w:hAnsi="Times New Roman"/>
          <w:b/>
        </w:rPr>
        <w:t xml:space="preserve">Economic </w:t>
      </w:r>
      <w:r>
        <w:rPr>
          <w:rFonts w:ascii="Times New Roman" w:hAnsi="Times New Roman"/>
          <w:b/>
        </w:rPr>
        <w:t xml:space="preserve">and Political </w:t>
      </w:r>
      <w:r w:rsidRPr="00B63C22">
        <w:rPr>
          <w:rFonts w:ascii="Times New Roman" w:hAnsi="Times New Roman"/>
          <w:b/>
        </w:rPr>
        <w:t>Context</w:t>
      </w:r>
      <w:r w:rsidR="004456EC">
        <w:rPr>
          <w:rFonts w:ascii="Times New Roman" w:hAnsi="Times New Roman"/>
          <w:b/>
        </w:rPr>
        <w:t xml:space="preserve"> </w:t>
      </w:r>
    </w:p>
    <w:p w14:paraId="1E3BECAF" w14:textId="07424477" w:rsidR="004460C4" w:rsidRDefault="00524D06" w:rsidP="00E9476D">
      <w:pPr>
        <w:spacing w:line="480" w:lineRule="auto"/>
        <w:rPr>
          <w:rFonts w:ascii="Times New Roman" w:hAnsi="Times New Roman"/>
        </w:rPr>
      </w:pPr>
      <w:r>
        <w:rPr>
          <w:rFonts w:ascii="Times New Roman" w:hAnsi="Times New Roman" w:cs="Times New Roman"/>
          <w:color w:val="2E2E2E"/>
        </w:rPr>
        <w:tab/>
        <w:t xml:space="preserve">While </w:t>
      </w:r>
      <w:r w:rsidR="00B63C22">
        <w:rPr>
          <w:rFonts w:ascii="Times New Roman" w:hAnsi="Times New Roman" w:cs="Times New Roman"/>
          <w:color w:val="2E2E2E"/>
        </w:rPr>
        <w:t>the</w:t>
      </w:r>
      <w:r w:rsidR="005008C6">
        <w:rPr>
          <w:rFonts w:ascii="Times New Roman" w:hAnsi="Times New Roman" w:cs="Times New Roman"/>
          <w:color w:val="2E2E2E"/>
        </w:rPr>
        <w:t>re has been</w:t>
      </w:r>
      <w:r w:rsidR="00A555AF">
        <w:rPr>
          <w:rFonts w:ascii="Times New Roman" w:hAnsi="Times New Roman" w:cs="Times New Roman"/>
          <w:color w:val="2E2E2E"/>
        </w:rPr>
        <w:t xml:space="preserve"> considerable evolution in the international system with the</w:t>
      </w:r>
      <w:r w:rsidR="00B63C22">
        <w:rPr>
          <w:rFonts w:ascii="Times New Roman" w:hAnsi="Times New Roman" w:cs="Times New Roman"/>
          <w:color w:val="2E2E2E"/>
        </w:rPr>
        <w:t xml:space="preserve"> economic </w:t>
      </w:r>
      <w:r w:rsidR="00A555AF">
        <w:rPr>
          <w:rFonts w:ascii="Times New Roman" w:hAnsi="Times New Roman" w:cs="Times New Roman"/>
          <w:color w:val="2E2E2E"/>
        </w:rPr>
        <w:t>rise of China</w:t>
      </w:r>
      <w:r w:rsidR="00B63C22" w:rsidRPr="00090753">
        <w:rPr>
          <w:rFonts w:ascii="Times New Roman" w:hAnsi="Times New Roman" w:cs="Times New Roman"/>
          <w:color w:val="2E2E2E"/>
        </w:rPr>
        <w:t xml:space="preserve"> an</w:t>
      </w:r>
      <w:r w:rsidR="00290C4A">
        <w:rPr>
          <w:rFonts w:ascii="Times New Roman" w:hAnsi="Times New Roman" w:cs="Times New Roman"/>
          <w:color w:val="2E2E2E"/>
        </w:rPr>
        <w:t>d others</w:t>
      </w:r>
      <w:r w:rsidR="00A555AF">
        <w:rPr>
          <w:rFonts w:ascii="Times New Roman" w:hAnsi="Times New Roman" w:cs="Times New Roman"/>
          <w:color w:val="2E2E2E"/>
        </w:rPr>
        <w:t xml:space="preserve">, </w:t>
      </w:r>
      <w:r w:rsidR="00B63C22" w:rsidRPr="00090753">
        <w:rPr>
          <w:rFonts w:ascii="Times New Roman" w:hAnsi="Times New Roman" w:cs="Times New Roman"/>
          <w:color w:val="2E2E2E"/>
        </w:rPr>
        <w:t>tra</w:t>
      </w:r>
      <w:r w:rsidR="0010264B">
        <w:rPr>
          <w:rFonts w:ascii="Times New Roman" w:hAnsi="Times New Roman" w:cs="Times New Roman"/>
          <w:color w:val="2E2E2E"/>
        </w:rPr>
        <w:t xml:space="preserve">nsatlantic commercial and financial ties </w:t>
      </w:r>
      <w:r w:rsidR="001F1CCC">
        <w:rPr>
          <w:rFonts w:ascii="Times New Roman" w:hAnsi="Times New Roman" w:cs="Times New Roman"/>
          <w:color w:val="2E2E2E"/>
        </w:rPr>
        <w:t>remain</w:t>
      </w:r>
      <w:r w:rsidR="00B63C22" w:rsidRPr="00090753">
        <w:rPr>
          <w:rFonts w:ascii="Times New Roman" w:hAnsi="Times New Roman" w:cs="Times New Roman"/>
          <w:color w:val="2E2E2E"/>
        </w:rPr>
        <w:t xml:space="preserve"> </w:t>
      </w:r>
      <w:r w:rsidR="00B63C22">
        <w:rPr>
          <w:rFonts w:ascii="Times New Roman" w:hAnsi="Times New Roman" w:cs="Times New Roman"/>
          <w:color w:val="2E2E2E"/>
        </w:rPr>
        <w:t xml:space="preserve">the </w:t>
      </w:r>
      <w:r w:rsidR="00290C4A">
        <w:rPr>
          <w:rFonts w:ascii="Times New Roman" w:hAnsi="Times New Roman" w:cs="Times New Roman"/>
          <w:color w:val="2E2E2E"/>
        </w:rPr>
        <w:t>epicentre</w:t>
      </w:r>
      <w:r w:rsidR="00B63C22" w:rsidRPr="00090753">
        <w:rPr>
          <w:rFonts w:ascii="Times New Roman" w:hAnsi="Times New Roman" w:cs="Times New Roman"/>
          <w:color w:val="2E2E2E"/>
        </w:rPr>
        <w:t xml:space="preserve"> of the global economy.  </w:t>
      </w:r>
      <w:r>
        <w:rPr>
          <w:rFonts w:ascii="Times New Roman" w:hAnsi="Times New Roman" w:cs="Times New Roman"/>
          <w:color w:val="2E2E2E"/>
        </w:rPr>
        <w:t>Th</w:t>
      </w:r>
      <w:r w:rsidR="00A555AF">
        <w:rPr>
          <w:rFonts w:ascii="Times New Roman" w:hAnsi="Times New Roman" w:cs="Times New Roman"/>
          <w:color w:val="2E2E2E"/>
        </w:rPr>
        <w:t>e following data</w:t>
      </w:r>
      <w:r>
        <w:rPr>
          <w:rFonts w:ascii="Times New Roman" w:hAnsi="Times New Roman" w:cs="Times New Roman"/>
          <w:color w:val="2E2E2E"/>
        </w:rPr>
        <w:t xml:space="preserve"> r</w:t>
      </w:r>
      <w:r w:rsidR="001F1CCC">
        <w:rPr>
          <w:rFonts w:ascii="Times New Roman" w:hAnsi="Times New Roman" w:cs="Times New Roman"/>
          <w:color w:val="2E2E2E"/>
        </w:rPr>
        <w:t xml:space="preserve">eadily substantiate </w:t>
      </w:r>
      <w:r w:rsidR="00A555AF">
        <w:rPr>
          <w:rFonts w:ascii="Times New Roman" w:hAnsi="Times New Roman" w:cs="Times New Roman"/>
          <w:color w:val="2E2E2E"/>
        </w:rPr>
        <w:t>this assertion</w:t>
      </w:r>
      <w:r w:rsidR="00C95FA1">
        <w:rPr>
          <w:rFonts w:ascii="Times New Roman" w:hAnsi="Times New Roman" w:cs="Times New Roman"/>
          <w:color w:val="2E2E2E"/>
        </w:rPr>
        <w:t xml:space="preserve">. </w:t>
      </w:r>
      <w:r w:rsidR="00B63C22">
        <w:rPr>
          <w:rFonts w:ascii="Times New Roman" w:hAnsi="Times New Roman" w:cs="Times New Roman"/>
          <w:color w:val="2E2E2E"/>
        </w:rPr>
        <w:t xml:space="preserve">The European Union </w:t>
      </w:r>
      <w:r w:rsidR="00B63C22" w:rsidRPr="00090753">
        <w:rPr>
          <w:rFonts w:ascii="Times New Roman" w:hAnsi="Times New Roman" w:cs="Times New Roman"/>
          <w:color w:val="2E2E2E"/>
        </w:rPr>
        <w:t>and the United</w:t>
      </w:r>
      <w:r w:rsidR="00B63C22">
        <w:rPr>
          <w:rFonts w:ascii="Times New Roman" w:hAnsi="Times New Roman" w:cs="Times New Roman"/>
          <w:color w:val="2E2E2E"/>
        </w:rPr>
        <w:t xml:space="preserve"> States account for nearly half of global</w:t>
      </w:r>
      <w:r w:rsidR="00B63C22" w:rsidRPr="00090753">
        <w:rPr>
          <w:rFonts w:ascii="Times New Roman" w:hAnsi="Times New Roman" w:cs="Times New Roman"/>
          <w:color w:val="2E2E2E"/>
        </w:rPr>
        <w:t xml:space="preserve"> GDP and 30 </w:t>
      </w:r>
      <w:r w:rsidR="00290C4A" w:rsidRPr="00090753">
        <w:rPr>
          <w:rFonts w:ascii="Times New Roman" w:hAnsi="Times New Roman" w:cs="Times New Roman"/>
          <w:color w:val="2E2E2E"/>
        </w:rPr>
        <w:t>per cent</w:t>
      </w:r>
      <w:r w:rsidR="00B63C22" w:rsidRPr="00090753">
        <w:rPr>
          <w:rFonts w:ascii="Times New Roman" w:hAnsi="Times New Roman" w:cs="Times New Roman"/>
          <w:color w:val="2E2E2E"/>
        </w:rPr>
        <w:t xml:space="preserve"> of wo</w:t>
      </w:r>
      <w:r w:rsidR="005008C6">
        <w:rPr>
          <w:rFonts w:ascii="Times New Roman" w:hAnsi="Times New Roman" w:cs="Times New Roman"/>
          <w:color w:val="2E2E2E"/>
        </w:rPr>
        <w:t>rld trade.  In</w:t>
      </w:r>
      <w:r w:rsidR="00B63C22">
        <w:rPr>
          <w:rFonts w:ascii="Times New Roman" w:hAnsi="Times New Roman" w:cs="Times New Roman"/>
          <w:color w:val="2E2E2E"/>
        </w:rPr>
        <w:t xml:space="preserve"> the transatlantic economy alone, g</w:t>
      </w:r>
      <w:r w:rsidR="00B63C22" w:rsidRPr="00090753">
        <w:rPr>
          <w:rFonts w:ascii="Times New Roman" w:hAnsi="Times New Roman" w:cs="Times New Roman"/>
          <w:color w:val="2E2E2E"/>
        </w:rPr>
        <w:t>oods and services worth $2.7 billion/€2.0 billion are trad</w:t>
      </w:r>
      <w:r w:rsidR="00B63C22">
        <w:rPr>
          <w:rFonts w:ascii="Times New Roman" w:hAnsi="Times New Roman" w:cs="Times New Roman"/>
          <w:color w:val="2E2E2E"/>
        </w:rPr>
        <w:t>ed bilaterally</w:t>
      </w:r>
      <w:r w:rsidR="00F40ABB">
        <w:rPr>
          <w:rFonts w:ascii="Times New Roman" w:hAnsi="Times New Roman" w:cs="Times New Roman"/>
          <w:color w:val="2E2E2E"/>
        </w:rPr>
        <w:t xml:space="preserve"> supporting an estimated 15</w:t>
      </w:r>
      <w:r w:rsidR="00B63C22" w:rsidRPr="00090753">
        <w:rPr>
          <w:rFonts w:ascii="Times New Roman" w:hAnsi="Times New Roman" w:cs="Times New Roman"/>
          <w:color w:val="2E2E2E"/>
        </w:rPr>
        <w:t xml:space="preserve"> million jobs in both economies.  In addition, the United States and the EU have directly invested more than $3.7 trillion/€ 2.8 trillion on both sides of the Atlantic</w:t>
      </w:r>
      <w:r w:rsidR="00B63C22">
        <w:rPr>
          <w:rFonts w:ascii="Times New Roman" w:hAnsi="Times New Roman" w:cs="Times New Roman"/>
          <w:color w:val="2E2E2E"/>
        </w:rPr>
        <w:t xml:space="preserve"> with t</w:t>
      </w:r>
      <w:r w:rsidR="00B63C22" w:rsidRPr="00090753">
        <w:rPr>
          <w:rFonts w:ascii="Times New Roman" w:hAnsi="Times New Roman" w:cs="Times New Roman"/>
          <w:color w:val="16181A"/>
        </w:rPr>
        <w:t>he Un</w:t>
      </w:r>
      <w:r w:rsidR="00B63C22">
        <w:rPr>
          <w:rFonts w:ascii="Times New Roman" w:hAnsi="Times New Roman" w:cs="Times New Roman"/>
          <w:color w:val="16181A"/>
        </w:rPr>
        <w:t>ited States consistently directing about</w:t>
      </w:r>
      <w:r w:rsidR="00B63C22" w:rsidRPr="00090753">
        <w:rPr>
          <w:rFonts w:ascii="Times New Roman" w:hAnsi="Times New Roman" w:cs="Times New Roman"/>
          <w:color w:val="16181A"/>
        </w:rPr>
        <w:t xml:space="preserve"> half of its total foreign direct investment (FDI) each year toward the European Union, and the </w:t>
      </w:r>
      <w:r w:rsidR="00B63C22">
        <w:rPr>
          <w:rFonts w:ascii="Times New Roman" w:hAnsi="Times New Roman" w:cs="Times New Roman"/>
          <w:color w:val="16181A"/>
        </w:rPr>
        <w:t>EU’s FDI in the U.S. accounting</w:t>
      </w:r>
      <w:r w:rsidR="00B63C22" w:rsidRPr="00090753">
        <w:rPr>
          <w:rFonts w:ascii="Times New Roman" w:hAnsi="Times New Roman" w:cs="Times New Roman"/>
          <w:color w:val="16181A"/>
        </w:rPr>
        <w:t xml:space="preserve"> fo</w:t>
      </w:r>
      <w:r w:rsidR="00B63C22">
        <w:rPr>
          <w:rFonts w:ascii="Times New Roman" w:hAnsi="Times New Roman" w:cs="Times New Roman"/>
          <w:color w:val="16181A"/>
        </w:rPr>
        <w:t>r almost two-thirds of</w:t>
      </w:r>
      <w:r w:rsidR="00B63C22" w:rsidRPr="00090753">
        <w:rPr>
          <w:rFonts w:ascii="Times New Roman" w:hAnsi="Times New Roman" w:cs="Times New Roman"/>
          <w:color w:val="16181A"/>
        </w:rPr>
        <w:t xml:space="preserve"> total incoming investment. </w:t>
      </w:r>
      <w:r w:rsidR="00B63C22">
        <w:rPr>
          <w:rFonts w:ascii="Times New Roman" w:hAnsi="Times New Roman" w:cs="Times New Roman"/>
          <w:color w:val="16181A"/>
        </w:rPr>
        <w:t xml:space="preserve"> </w:t>
      </w:r>
      <w:r w:rsidR="00B63C22" w:rsidRPr="00090753">
        <w:rPr>
          <w:rFonts w:ascii="Times New Roman" w:hAnsi="Times New Roman" w:cs="Times New Roman"/>
          <w:color w:val="16181A"/>
        </w:rPr>
        <w:t xml:space="preserve">In 2012, U.S. investment in the EU was more than three times the total U.S. FDI in the entire Asia-Pacific region. </w:t>
      </w:r>
      <w:r w:rsidR="00714525">
        <w:rPr>
          <w:rFonts w:ascii="Times New Roman" w:hAnsi="Times New Roman" w:cs="Times New Roman"/>
          <w:color w:val="16181A"/>
        </w:rPr>
        <w:t xml:space="preserve"> </w:t>
      </w:r>
      <w:r w:rsidR="00B63C22" w:rsidRPr="00090753">
        <w:rPr>
          <w:rFonts w:ascii="Times New Roman" w:hAnsi="Times New Roman" w:cs="Times New Roman"/>
          <w:color w:val="16181A"/>
        </w:rPr>
        <w:t>During the same period, EU FDI in the U.S. was almost four times larger than the combined investment by the Asia-Pacific region in the U.S.</w:t>
      </w:r>
      <w:r w:rsidR="00B63C22">
        <w:rPr>
          <w:rFonts w:ascii="Times New Roman" w:hAnsi="Times New Roman" w:cs="Times New Roman"/>
          <w:color w:val="16181A"/>
        </w:rPr>
        <w:t xml:space="preserve">  </w:t>
      </w:r>
      <w:r w:rsidR="00B63C22" w:rsidRPr="00090753">
        <w:rPr>
          <w:rFonts w:ascii="Times New Roman" w:hAnsi="Times New Roman" w:cs="Times New Roman"/>
          <w:color w:val="16181A"/>
        </w:rPr>
        <w:t>Globally</w:t>
      </w:r>
      <w:r w:rsidR="00B63C22">
        <w:rPr>
          <w:rFonts w:ascii="Times New Roman" w:hAnsi="Times New Roman" w:cs="Times New Roman"/>
          <w:color w:val="16181A"/>
        </w:rPr>
        <w:t xml:space="preserve"> speaking</w:t>
      </w:r>
      <w:r w:rsidR="00B63C22" w:rsidRPr="00090753">
        <w:rPr>
          <w:rFonts w:ascii="Times New Roman" w:hAnsi="Times New Roman" w:cs="Times New Roman"/>
          <w:color w:val="16181A"/>
        </w:rPr>
        <w:t>, either the EU or the U.S. is the largest trade and investment partner for almost all other countries in the world</w:t>
      </w:r>
      <w:r w:rsidR="001F1CCC">
        <w:rPr>
          <w:rFonts w:ascii="Times New Roman" w:hAnsi="Times New Roman" w:cs="Times New Roman"/>
          <w:color w:val="16181A"/>
        </w:rPr>
        <w:t>.</w:t>
      </w:r>
      <w:r w:rsidR="00B63C22">
        <w:rPr>
          <w:rStyle w:val="FootnoteReference"/>
          <w:rFonts w:ascii="Times New Roman" w:hAnsi="Times New Roman" w:cs="Times New Roman"/>
          <w:color w:val="16181A"/>
        </w:rPr>
        <w:footnoteReference w:id="3"/>
      </w:r>
      <w:r w:rsidR="001F1CCC">
        <w:rPr>
          <w:rFonts w:ascii="Times New Roman" w:hAnsi="Times New Roman" w:cs="Times New Roman"/>
          <w:color w:val="16181A"/>
        </w:rPr>
        <w:t xml:space="preserve"> </w:t>
      </w:r>
      <w:r w:rsidR="00246E1A">
        <w:rPr>
          <w:rFonts w:ascii="Times New Roman" w:hAnsi="Times New Roman" w:cs="Times New Roman"/>
          <w:color w:val="16181A"/>
        </w:rPr>
        <w:t xml:space="preserve"> These figures help to put the weight of the EU-US economic relationship </w:t>
      </w:r>
      <w:r w:rsidR="00DE79F0">
        <w:rPr>
          <w:rFonts w:ascii="Times New Roman" w:hAnsi="Times New Roman" w:cs="Times New Roman"/>
          <w:color w:val="16181A"/>
        </w:rPr>
        <w:t>and its collective strength</w:t>
      </w:r>
      <w:r w:rsidR="00F40ABB">
        <w:rPr>
          <w:rFonts w:ascii="Times New Roman" w:hAnsi="Times New Roman" w:cs="Times New Roman"/>
          <w:color w:val="16181A"/>
        </w:rPr>
        <w:t xml:space="preserve"> in the global economy </w:t>
      </w:r>
      <w:r w:rsidR="00714525">
        <w:rPr>
          <w:rFonts w:ascii="Times New Roman" w:hAnsi="Times New Roman" w:cs="Times New Roman"/>
          <w:color w:val="16181A"/>
        </w:rPr>
        <w:t>in</w:t>
      </w:r>
      <w:r w:rsidR="00DE79F0">
        <w:rPr>
          <w:rFonts w:ascii="Times New Roman" w:hAnsi="Times New Roman" w:cs="Times New Roman"/>
          <w:color w:val="16181A"/>
        </w:rPr>
        <w:t xml:space="preserve"> perspective as we</w:t>
      </w:r>
      <w:r w:rsidR="00F40ABB">
        <w:rPr>
          <w:rFonts w:ascii="Times New Roman" w:hAnsi="Times New Roman" w:cs="Times New Roman"/>
          <w:color w:val="16181A"/>
        </w:rPr>
        <w:t xml:space="preserve"> </w:t>
      </w:r>
      <w:r w:rsidR="00A555AF">
        <w:rPr>
          <w:rFonts w:ascii="Times New Roman" w:hAnsi="Times New Roman" w:cs="Times New Roman"/>
          <w:color w:val="16181A"/>
        </w:rPr>
        <w:t xml:space="preserve">now </w:t>
      </w:r>
      <w:r w:rsidR="00246E1A">
        <w:rPr>
          <w:rFonts w:ascii="Times New Roman" w:hAnsi="Times New Roman" w:cs="Times New Roman"/>
          <w:color w:val="16181A"/>
        </w:rPr>
        <w:t xml:space="preserve">consider the </w:t>
      </w:r>
      <w:r w:rsidR="00EA069B">
        <w:rPr>
          <w:rFonts w:ascii="Times New Roman" w:hAnsi="Times New Roman" w:cs="Times New Roman"/>
          <w:color w:val="16181A"/>
        </w:rPr>
        <w:t xml:space="preserve">political </w:t>
      </w:r>
      <w:r w:rsidR="00246E1A">
        <w:rPr>
          <w:rFonts w:ascii="Times New Roman" w:hAnsi="Times New Roman" w:cs="Times New Roman"/>
          <w:color w:val="16181A"/>
        </w:rPr>
        <w:t xml:space="preserve">rationale behind the proposed Transatlantic Trade and Investment Partnership.   </w:t>
      </w:r>
    </w:p>
    <w:p w14:paraId="0CC8CEE6" w14:textId="2ED751E0" w:rsidR="00A850EA" w:rsidRDefault="00246E1A" w:rsidP="00FF036D">
      <w:pPr>
        <w:widowControl w:val="0"/>
        <w:autoSpaceDE w:val="0"/>
        <w:autoSpaceDN w:val="0"/>
        <w:adjustRightInd w:val="0"/>
        <w:spacing w:line="480" w:lineRule="auto"/>
        <w:rPr>
          <w:rFonts w:ascii="Times New Roman" w:hAnsi="Times New Roman" w:cs="Times New Roman"/>
        </w:rPr>
      </w:pPr>
      <w:r>
        <w:rPr>
          <w:rFonts w:ascii="Times New Roman" w:hAnsi="Times New Roman"/>
        </w:rPr>
        <w:tab/>
      </w:r>
      <w:r>
        <w:rPr>
          <w:rFonts w:ascii="Times New Roman" w:hAnsi="Times New Roman" w:cs="Times New Roman"/>
          <w:color w:val="16181A"/>
        </w:rPr>
        <w:t>First</w:t>
      </w:r>
      <w:r w:rsidR="005334AB">
        <w:rPr>
          <w:rFonts w:ascii="Times New Roman" w:hAnsi="Times New Roman" w:cs="Times New Roman"/>
          <w:color w:val="16181A"/>
        </w:rPr>
        <w:t>,</w:t>
      </w:r>
      <w:r w:rsidR="00D04947">
        <w:rPr>
          <w:rFonts w:ascii="Times New Roman" w:hAnsi="Times New Roman" w:cs="Times New Roman"/>
          <w:color w:val="16181A"/>
        </w:rPr>
        <w:t xml:space="preserve"> it should be recalled</w:t>
      </w:r>
      <w:r>
        <w:rPr>
          <w:rFonts w:ascii="Times New Roman" w:hAnsi="Times New Roman" w:cs="Times New Roman"/>
          <w:color w:val="16181A"/>
        </w:rPr>
        <w:t xml:space="preserve"> that the initiative was driven </w:t>
      </w:r>
      <w:r w:rsidR="00D04947">
        <w:rPr>
          <w:rFonts w:ascii="Times New Roman" w:hAnsi="Times New Roman" w:cs="Times New Roman"/>
          <w:color w:val="16181A"/>
        </w:rPr>
        <w:t>primarily</w:t>
      </w:r>
      <w:r w:rsidR="00A850EA">
        <w:rPr>
          <w:rFonts w:ascii="Times New Roman" w:hAnsi="Times New Roman" w:cs="Times New Roman"/>
          <w:color w:val="16181A"/>
        </w:rPr>
        <w:t xml:space="preserve"> </w:t>
      </w:r>
      <w:r>
        <w:rPr>
          <w:rFonts w:ascii="Times New Roman" w:hAnsi="Times New Roman" w:cs="Times New Roman"/>
          <w:color w:val="16181A"/>
        </w:rPr>
        <w:t xml:space="preserve">by European </w:t>
      </w:r>
      <w:r w:rsidR="00A850EA">
        <w:rPr>
          <w:rFonts w:ascii="Times New Roman" w:hAnsi="Times New Roman" w:cs="Times New Roman"/>
          <w:color w:val="16181A"/>
        </w:rPr>
        <w:t>motivations in the</w:t>
      </w:r>
      <w:r>
        <w:rPr>
          <w:rFonts w:ascii="Times New Roman" w:hAnsi="Times New Roman" w:cs="Times New Roman"/>
          <w:color w:val="16181A"/>
        </w:rPr>
        <w:t xml:space="preserve"> 1990s when, as some would argue</w:t>
      </w:r>
      <w:r>
        <w:rPr>
          <w:rStyle w:val="FootnoteReference"/>
          <w:rFonts w:ascii="Times New Roman" w:hAnsi="Times New Roman" w:cs="Times New Roman"/>
          <w:color w:val="16181A"/>
        </w:rPr>
        <w:footnoteReference w:id="4"/>
      </w:r>
      <w:r w:rsidR="00CD4FB2">
        <w:rPr>
          <w:rFonts w:ascii="Times New Roman" w:hAnsi="Times New Roman" w:cs="Times New Roman"/>
          <w:color w:val="16181A"/>
        </w:rPr>
        <w:t>, the EU was taking a</w:t>
      </w:r>
      <w:r>
        <w:rPr>
          <w:rFonts w:ascii="Times New Roman" w:hAnsi="Times New Roman" w:cs="Times New Roman"/>
          <w:color w:val="16181A"/>
        </w:rPr>
        <w:t xml:space="preserve"> decidedly </w:t>
      </w:r>
      <w:r w:rsidR="00CD4FB2">
        <w:rPr>
          <w:rFonts w:ascii="Times New Roman" w:hAnsi="Times New Roman" w:cs="Times New Roman"/>
          <w:color w:val="16181A"/>
        </w:rPr>
        <w:t xml:space="preserve">more </w:t>
      </w:r>
      <w:r>
        <w:rPr>
          <w:rFonts w:ascii="Times New Roman" w:hAnsi="Times New Roman" w:cs="Times New Roman"/>
          <w:color w:val="16181A"/>
        </w:rPr>
        <w:t>n</w:t>
      </w:r>
      <w:r w:rsidR="00D04947">
        <w:rPr>
          <w:rFonts w:ascii="Times New Roman" w:hAnsi="Times New Roman" w:cs="Times New Roman"/>
          <w:color w:val="16181A"/>
        </w:rPr>
        <w:t>eoliberal turn and pushing</w:t>
      </w:r>
      <w:r>
        <w:rPr>
          <w:rFonts w:ascii="Times New Roman" w:hAnsi="Times New Roman" w:cs="Times New Roman"/>
          <w:color w:val="16181A"/>
        </w:rPr>
        <w:t xml:space="preserve"> liberalizat</w:t>
      </w:r>
      <w:r w:rsidR="00A850EA">
        <w:rPr>
          <w:rFonts w:ascii="Times New Roman" w:hAnsi="Times New Roman" w:cs="Times New Roman"/>
          <w:color w:val="16181A"/>
        </w:rPr>
        <w:t>ion more broadly, in tandem with</w:t>
      </w:r>
      <w:r>
        <w:rPr>
          <w:rFonts w:ascii="Times New Roman" w:hAnsi="Times New Roman" w:cs="Times New Roman"/>
          <w:color w:val="16181A"/>
        </w:rPr>
        <w:t xml:space="preserve"> the negotiations for the Maastricht Treaty</w:t>
      </w:r>
      <w:r w:rsidR="00D04947">
        <w:rPr>
          <w:rFonts w:ascii="Times New Roman" w:hAnsi="Times New Roman" w:cs="Times New Roman"/>
          <w:color w:val="16181A"/>
        </w:rPr>
        <w:t xml:space="preserve"> and foundations of the Economic and</w:t>
      </w:r>
      <w:r>
        <w:rPr>
          <w:rFonts w:ascii="Times New Roman" w:hAnsi="Times New Roman" w:cs="Times New Roman"/>
          <w:color w:val="16181A"/>
        </w:rPr>
        <w:t xml:space="preserve"> Monetary Union.  </w:t>
      </w:r>
      <w:r w:rsidRPr="00562EA0">
        <w:rPr>
          <w:rFonts w:ascii="Times New Roman" w:hAnsi="Times New Roman" w:cs="Times New Roman"/>
          <w:color w:val="16181A"/>
        </w:rPr>
        <w:t xml:space="preserve">More specifically, in </w:t>
      </w:r>
      <w:r>
        <w:rPr>
          <w:rFonts w:ascii="Times New Roman" w:hAnsi="Times New Roman" w:cs="Times New Roman"/>
        </w:rPr>
        <w:t>1990 relations between the United States and the European Community</w:t>
      </w:r>
      <w:r w:rsidR="00A850EA">
        <w:rPr>
          <w:rFonts w:ascii="Times New Roman" w:hAnsi="Times New Roman" w:cs="Times New Roman"/>
        </w:rPr>
        <w:t xml:space="preserve"> were institutionalized</w:t>
      </w:r>
      <w:r w:rsidRPr="00562EA0">
        <w:rPr>
          <w:rFonts w:ascii="Times New Roman" w:hAnsi="Times New Roman" w:cs="Times New Roman"/>
        </w:rPr>
        <w:t xml:space="preserve"> by the adoption of the Transatlantic Declaration and The New Transatlantic Agenda (NTA)</w:t>
      </w:r>
      <w:r>
        <w:rPr>
          <w:rFonts w:ascii="Times New Roman" w:hAnsi="Times New Roman" w:cs="Times New Roman"/>
        </w:rPr>
        <w:t xml:space="preserve"> later officially</w:t>
      </w:r>
      <w:r w:rsidRPr="00562EA0">
        <w:rPr>
          <w:rFonts w:ascii="Times New Roman" w:hAnsi="Times New Roman" w:cs="Times New Roman"/>
        </w:rPr>
        <w:t xml:space="preserve"> launched at the Madrid summit in 1995, containing four broad objectives for U.S.-EU collaboration: promoting peace and stability, democracy and development around the world; responding to global challenges; contributing to the expansion of world trade and closer economic r</w:t>
      </w:r>
      <w:r w:rsidR="00A850EA">
        <w:rPr>
          <w:rFonts w:ascii="Times New Roman" w:hAnsi="Times New Roman" w:cs="Times New Roman"/>
        </w:rPr>
        <w:t>elations; and building bridges a</w:t>
      </w:r>
      <w:r w:rsidRPr="00562EA0">
        <w:rPr>
          <w:rFonts w:ascii="Times New Roman" w:hAnsi="Times New Roman" w:cs="Times New Roman"/>
        </w:rPr>
        <w:t>cross the Atlantic</w:t>
      </w:r>
      <w:r>
        <w:rPr>
          <w:rFonts w:ascii="Times New Roman" w:hAnsi="Times New Roman" w:cs="Times New Roman"/>
        </w:rPr>
        <w:t xml:space="preserve"> </w:t>
      </w:r>
    </w:p>
    <w:p w14:paraId="7F60CCAE" w14:textId="2A72F92F" w:rsidR="00BE0020" w:rsidRPr="00A850EA" w:rsidRDefault="00A850EA" w:rsidP="00FF036D">
      <w:pPr>
        <w:widowControl w:val="0"/>
        <w:autoSpaceDE w:val="0"/>
        <w:autoSpaceDN w:val="0"/>
        <w:adjustRightInd w:val="0"/>
        <w:spacing w:line="480" w:lineRule="auto"/>
        <w:rPr>
          <w:rFonts w:ascii="Times New Roman" w:hAnsi="Times New Roman" w:cs="Times New Roman"/>
          <w:color w:val="424242"/>
        </w:rPr>
      </w:pPr>
      <w:r>
        <w:rPr>
          <w:rFonts w:ascii="Times New Roman" w:hAnsi="Times New Roman" w:cs="Times New Roman"/>
        </w:rPr>
        <w:tab/>
      </w:r>
      <w:r w:rsidR="00EA069B">
        <w:rPr>
          <w:rFonts w:ascii="Times New Roman" w:hAnsi="Times New Roman" w:cs="Times New Roman"/>
        </w:rPr>
        <w:t>Although bo</w:t>
      </w:r>
      <w:r w:rsidR="00246E1A">
        <w:rPr>
          <w:rFonts w:ascii="Times New Roman" w:hAnsi="Times New Roman" w:cs="Times New Roman"/>
        </w:rPr>
        <w:t xml:space="preserve">th the EU and the US </w:t>
      </w:r>
      <w:r>
        <w:rPr>
          <w:rFonts w:ascii="Times New Roman" w:hAnsi="Times New Roman" w:cs="Times New Roman"/>
        </w:rPr>
        <w:t xml:space="preserve">had </w:t>
      </w:r>
      <w:r w:rsidR="00246E1A">
        <w:rPr>
          <w:rFonts w:ascii="Times New Roman" w:hAnsi="Times New Roman" w:cs="Times New Roman"/>
        </w:rPr>
        <w:t xml:space="preserve">advocated </w:t>
      </w:r>
      <w:r w:rsidR="00EA069B">
        <w:rPr>
          <w:rFonts w:ascii="Times New Roman" w:hAnsi="Times New Roman" w:cs="Times New Roman"/>
        </w:rPr>
        <w:t xml:space="preserve">greater multilateralism through the Uruguay negotiations and the creation of the </w:t>
      </w:r>
      <w:r w:rsidR="00EA069B">
        <w:rPr>
          <w:rFonts w:ascii="Times New Roman" w:hAnsi="Times New Roman" w:cs="Times New Roman"/>
          <w:color w:val="16181A"/>
        </w:rPr>
        <w:t>WTO, as membership expanded and the successor</w:t>
      </w:r>
      <w:r w:rsidR="00246E1A">
        <w:rPr>
          <w:rFonts w:ascii="Times New Roman" w:hAnsi="Times New Roman" w:cs="Times New Roman"/>
          <w:color w:val="16181A"/>
        </w:rPr>
        <w:t xml:space="preserve"> negotiations, the Doha Development Round, became </w:t>
      </w:r>
      <w:r w:rsidR="00FE5B49">
        <w:rPr>
          <w:rFonts w:ascii="Times New Roman" w:hAnsi="Times New Roman" w:cs="Times New Roman"/>
          <w:color w:val="16181A"/>
        </w:rPr>
        <w:t>more politically fraught</w:t>
      </w:r>
      <w:r>
        <w:rPr>
          <w:rFonts w:ascii="Times New Roman" w:hAnsi="Times New Roman" w:cs="Times New Roman"/>
          <w:color w:val="16181A"/>
        </w:rPr>
        <w:t xml:space="preserve"> and less</w:t>
      </w:r>
      <w:r w:rsidR="00246E1A">
        <w:rPr>
          <w:rFonts w:ascii="Times New Roman" w:hAnsi="Times New Roman" w:cs="Times New Roman"/>
          <w:color w:val="16181A"/>
        </w:rPr>
        <w:t xml:space="preserve"> likely to succeed, the idea of an US-EU </w:t>
      </w:r>
      <w:r w:rsidR="00EA069B">
        <w:rPr>
          <w:rFonts w:ascii="Times New Roman" w:hAnsi="Times New Roman" w:cs="Times New Roman"/>
          <w:color w:val="16181A"/>
        </w:rPr>
        <w:t xml:space="preserve">bilateral deal was brought up </w:t>
      </w:r>
      <w:r w:rsidR="0010264B">
        <w:rPr>
          <w:rFonts w:ascii="Times New Roman" w:hAnsi="Times New Roman" w:cs="Times New Roman"/>
          <w:color w:val="16181A"/>
        </w:rPr>
        <w:t>again</w:t>
      </w:r>
      <w:r w:rsidR="00246E1A">
        <w:rPr>
          <w:rFonts w:ascii="Times New Roman" w:hAnsi="Times New Roman" w:cs="Times New Roman"/>
          <w:color w:val="16181A"/>
        </w:rPr>
        <w:t xml:space="preserve"> by </w:t>
      </w:r>
      <w:r>
        <w:rPr>
          <w:rFonts w:ascii="Times New Roman" w:hAnsi="Times New Roman" w:cs="Times New Roman"/>
          <w:color w:val="16181A"/>
        </w:rPr>
        <w:t xml:space="preserve">then </w:t>
      </w:r>
      <w:r w:rsidR="00246E1A">
        <w:rPr>
          <w:rFonts w:ascii="Times New Roman" w:hAnsi="Times New Roman" w:cs="Times New Roman"/>
          <w:color w:val="16181A"/>
        </w:rPr>
        <w:t>EU</w:t>
      </w:r>
      <w:r w:rsidR="00246E1A" w:rsidRPr="0086320E">
        <w:rPr>
          <w:rFonts w:ascii="Times New Roman" w:hAnsi="Times New Roman" w:cs="Times New Roman"/>
          <w:sz w:val="22"/>
          <w:szCs w:val="22"/>
        </w:rPr>
        <w:t xml:space="preserve"> </w:t>
      </w:r>
      <w:r w:rsidR="00246E1A" w:rsidRPr="00007863">
        <w:rPr>
          <w:rFonts w:ascii="Times New Roman" w:hAnsi="Times New Roman" w:cs="Times New Roman"/>
        </w:rPr>
        <w:t>Commissio</w:t>
      </w:r>
      <w:r>
        <w:rPr>
          <w:rFonts w:ascii="Times New Roman" w:hAnsi="Times New Roman" w:cs="Times New Roman"/>
        </w:rPr>
        <w:t xml:space="preserve">ner for Trade, </w:t>
      </w:r>
      <w:r w:rsidR="006E5FC5">
        <w:rPr>
          <w:rFonts w:ascii="Times New Roman" w:hAnsi="Times New Roman" w:cs="Times New Roman"/>
        </w:rPr>
        <w:t xml:space="preserve">Peter Mandelson, and subsequently </w:t>
      </w:r>
      <w:r w:rsidR="00246E1A">
        <w:rPr>
          <w:rFonts w:ascii="Times New Roman" w:hAnsi="Times New Roman" w:cs="Times New Roman"/>
        </w:rPr>
        <w:t>reinvigorated by German Chancellor Angela Mer</w:t>
      </w:r>
      <w:r w:rsidR="006E5FC5">
        <w:rPr>
          <w:rFonts w:ascii="Times New Roman" w:hAnsi="Times New Roman" w:cs="Times New Roman"/>
        </w:rPr>
        <w:t>kel when Germany took over the Council of the EU’s</w:t>
      </w:r>
      <w:r>
        <w:rPr>
          <w:rFonts w:ascii="Times New Roman" w:hAnsi="Times New Roman" w:cs="Times New Roman"/>
        </w:rPr>
        <w:t xml:space="preserve"> rotating </w:t>
      </w:r>
      <w:r w:rsidR="00246E1A">
        <w:rPr>
          <w:rFonts w:ascii="Times New Roman" w:hAnsi="Times New Roman" w:cs="Times New Roman"/>
        </w:rPr>
        <w:t xml:space="preserve">presidency in 2007.  </w:t>
      </w:r>
      <w:r w:rsidR="00EA069B">
        <w:rPr>
          <w:rFonts w:ascii="Times New Roman" w:hAnsi="Times New Roman" w:cs="Times New Roman"/>
        </w:rPr>
        <w:t xml:space="preserve"> One of the key</w:t>
      </w:r>
      <w:r w:rsidR="00246E1A">
        <w:rPr>
          <w:rFonts w:ascii="Times New Roman" w:hAnsi="Times New Roman" w:cs="Times New Roman"/>
        </w:rPr>
        <w:t xml:space="preserve"> accomplishments of the German Presidency of t</w:t>
      </w:r>
      <w:r w:rsidR="005008C6">
        <w:rPr>
          <w:rFonts w:ascii="Times New Roman" w:hAnsi="Times New Roman" w:cs="Times New Roman"/>
        </w:rPr>
        <w:t xml:space="preserve">he Council of the EU </w:t>
      </w:r>
      <w:r w:rsidR="00246E1A">
        <w:rPr>
          <w:rFonts w:ascii="Times New Roman" w:hAnsi="Times New Roman" w:cs="Times New Roman"/>
        </w:rPr>
        <w:t xml:space="preserve">was setting up the Transatlantic Economic Council (TEC), which further institutionalized the EU-US economic relationship </w:t>
      </w:r>
      <w:r w:rsidR="00490216">
        <w:rPr>
          <w:rFonts w:ascii="Times New Roman" w:hAnsi="Times New Roman" w:cs="Times New Roman"/>
        </w:rPr>
        <w:t xml:space="preserve">and arguably foreshadowed TTIP. </w:t>
      </w:r>
      <w:r>
        <w:rPr>
          <w:rFonts w:ascii="Times New Roman" w:hAnsi="Times New Roman" w:cs="Times New Roman"/>
        </w:rPr>
        <w:t xml:space="preserve"> </w:t>
      </w:r>
      <w:r w:rsidR="00246E1A">
        <w:rPr>
          <w:rFonts w:ascii="Times New Roman" w:hAnsi="Times New Roman" w:cs="Times New Roman"/>
        </w:rPr>
        <w:t xml:space="preserve"> The framework agreement signed by Chancellor Merkel, former U.S. President G.W. Bush and former Commission President Barroso states the</w:t>
      </w:r>
      <w:r w:rsidR="00246E1A" w:rsidRPr="0017675E">
        <w:rPr>
          <w:rFonts w:ascii="Times New Roman" w:hAnsi="Times New Roman" w:cs="Times New Roman"/>
          <w:bCs/>
          <w:color w:val="424242"/>
        </w:rPr>
        <w:t xml:space="preserve"> </w:t>
      </w:r>
      <w:r w:rsidR="00246E1A">
        <w:rPr>
          <w:rFonts w:ascii="Times New Roman" w:hAnsi="Times New Roman" w:cs="Times New Roman"/>
          <w:bCs/>
          <w:color w:val="424242"/>
        </w:rPr>
        <w:t xml:space="preserve">TEC is “ </w:t>
      </w:r>
      <w:r w:rsidR="00246E1A" w:rsidRPr="0017675E">
        <w:rPr>
          <w:rFonts w:ascii="Times New Roman" w:hAnsi="Times New Roman" w:cs="Times New Roman"/>
          <w:bCs/>
          <w:color w:val="424242"/>
        </w:rPr>
        <w:t>a political body to oversee and accelerate government-to-government cooperation with the aim of advancing economic integration between the European Union a</w:t>
      </w:r>
      <w:r w:rsidR="00246E1A">
        <w:rPr>
          <w:rFonts w:ascii="Times New Roman" w:hAnsi="Times New Roman" w:cs="Times New Roman"/>
          <w:bCs/>
          <w:color w:val="424242"/>
        </w:rPr>
        <w:t>nd the United States of America”… bring[ing]</w:t>
      </w:r>
      <w:r w:rsidR="00246E1A" w:rsidRPr="00F472EB">
        <w:rPr>
          <w:rFonts w:ascii="Times New Roman" w:hAnsi="Times New Roman" w:cs="Times New Roman"/>
          <w:color w:val="424242"/>
        </w:rPr>
        <w:t xml:space="preserve"> together those Members of the European Commission and US Cabinet Members who carry the political responsibility for the policy areas covered by the Framework</w:t>
      </w:r>
      <w:r w:rsidR="00246E1A">
        <w:rPr>
          <w:rFonts w:ascii="Verdana" w:hAnsi="Verdana" w:cs="Verdana"/>
          <w:color w:val="424242"/>
        </w:rPr>
        <w:t xml:space="preserve">. </w:t>
      </w:r>
      <w:r w:rsidR="00246E1A">
        <w:rPr>
          <w:rFonts w:ascii="Times New Roman" w:hAnsi="Times New Roman" w:cs="Times New Roman"/>
          <w:color w:val="424242"/>
        </w:rPr>
        <w:t>The specified areas of c</w:t>
      </w:r>
      <w:r w:rsidR="0010264B">
        <w:rPr>
          <w:rFonts w:ascii="Times New Roman" w:hAnsi="Times New Roman" w:cs="Times New Roman"/>
          <w:color w:val="424242"/>
        </w:rPr>
        <w:t>ooperation are</w:t>
      </w:r>
      <w:r w:rsidR="00246E1A">
        <w:rPr>
          <w:rFonts w:ascii="Times New Roman" w:hAnsi="Times New Roman" w:cs="Times New Roman"/>
          <w:color w:val="424242"/>
        </w:rPr>
        <w:t>: regulatory cooperation, intellectual property rights, secure trade, financial markets, innovation and technology and investment.</w:t>
      </w:r>
      <w:r w:rsidR="00246E1A">
        <w:rPr>
          <w:rStyle w:val="FootnoteReference"/>
          <w:rFonts w:ascii="Times New Roman" w:hAnsi="Times New Roman" w:cs="Times New Roman"/>
          <w:color w:val="424242"/>
        </w:rPr>
        <w:footnoteReference w:id="5"/>
      </w:r>
      <w:r w:rsidR="00246E1A">
        <w:rPr>
          <w:rFonts w:ascii="Times New Roman" w:hAnsi="Times New Roman" w:cs="Times New Roman"/>
          <w:color w:val="424242"/>
        </w:rPr>
        <w:t xml:space="preserve">   These target policy areas map onto the TTIP agenda almost </w:t>
      </w:r>
      <w:r>
        <w:rPr>
          <w:rFonts w:ascii="Times New Roman" w:hAnsi="Times New Roman" w:cs="Times New Roman"/>
          <w:color w:val="424242"/>
        </w:rPr>
        <w:t>perfectly</w:t>
      </w:r>
      <w:r w:rsidR="0010264B">
        <w:rPr>
          <w:rFonts w:ascii="Times New Roman" w:hAnsi="Times New Roman" w:cs="Times New Roman"/>
          <w:color w:val="424242"/>
        </w:rPr>
        <w:t>,</w:t>
      </w:r>
      <w:r>
        <w:rPr>
          <w:rFonts w:ascii="Times New Roman" w:hAnsi="Times New Roman" w:cs="Times New Roman"/>
          <w:color w:val="424242"/>
        </w:rPr>
        <w:t xml:space="preserve"> thus</w:t>
      </w:r>
      <w:r w:rsidR="00EA069B">
        <w:rPr>
          <w:rFonts w:ascii="Times New Roman" w:hAnsi="Times New Roman" w:cs="Times New Roman"/>
          <w:color w:val="424242"/>
        </w:rPr>
        <w:t xml:space="preserve"> clearly </w:t>
      </w:r>
      <w:r>
        <w:rPr>
          <w:rFonts w:ascii="Times New Roman" w:hAnsi="Times New Roman" w:cs="Times New Roman"/>
          <w:color w:val="424242"/>
        </w:rPr>
        <w:t xml:space="preserve">affirming that </w:t>
      </w:r>
      <w:r w:rsidR="00EA069B">
        <w:rPr>
          <w:rFonts w:ascii="Times New Roman" w:hAnsi="Times New Roman" w:cs="Times New Roman"/>
          <w:color w:val="424242"/>
        </w:rPr>
        <w:t>the political motivations behind TTIP had long been in the works.  Furthermore, t</w:t>
      </w:r>
      <w:r w:rsidR="00246E1A">
        <w:rPr>
          <w:rFonts w:ascii="Times New Roman" w:hAnsi="Times New Roman" w:cs="Times New Roman"/>
          <w:color w:val="424242"/>
        </w:rPr>
        <w:t>he stasis with</w:t>
      </w:r>
      <w:r w:rsidR="00EA069B">
        <w:rPr>
          <w:rFonts w:ascii="Times New Roman" w:hAnsi="Times New Roman" w:cs="Times New Roman"/>
          <w:color w:val="424242"/>
        </w:rPr>
        <w:t>in the WTO and the demise</w:t>
      </w:r>
      <w:r w:rsidR="005008C6">
        <w:rPr>
          <w:rFonts w:ascii="Times New Roman" w:hAnsi="Times New Roman" w:cs="Times New Roman"/>
          <w:color w:val="424242"/>
        </w:rPr>
        <w:t xml:space="preserve"> of the Doha</w:t>
      </w:r>
      <w:r w:rsidR="00246E1A">
        <w:rPr>
          <w:rFonts w:ascii="Times New Roman" w:hAnsi="Times New Roman" w:cs="Times New Roman"/>
          <w:color w:val="424242"/>
        </w:rPr>
        <w:t xml:space="preserve"> Round in conjunction with the </w:t>
      </w:r>
      <w:r w:rsidR="005008C6">
        <w:rPr>
          <w:rFonts w:ascii="Times New Roman" w:hAnsi="Times New Roman" w:cs="Times New Roman"/>
          <w:color w:val="424242"/>
        </w:rPr>
        <w:t xml:space="preserve">ensuing </w:t>
      </w:r>
      <w:r w:rsidR="00246E1A">
        <w:rPr>
          <w:rFonts w:ascii="Times New Roman" w:hAnsi="Times New Roman" w:cs="Times New Roman"/>
          <w:color w:val="424242"/>
        </w:rPr>
        <w:t xml:space="preserve">financial crisis </w:t>
      </w:r>
      <w:r w:rsidR="00CD4FB2">
        <w:rPr>
          <w:rFonts w:ascii="Times New Roman" w:hAnsi="Times New Roman" w:cs="Times New Roman"/>
          <w:color w:val="424242"/>
        </w:rPr>
        <w:t xml:space="preserve">of 2008, </w:t>
      </w:r>
      <w:r w:rsidR="00246E1A">
        <w:rPr>
          <w:rFonts w:ascii="Times New Roman" w:hAnsi="Times New Roman" w:cs="Times New Roman"/>
          <w:color w:val="424242"/>
        </w:rPr>
        <w:t>slow econ</w:t>
      </w:r>
      <w:r w:rsidR="00EA069B">
        <w:rPr>
          <w:rFonts w:ascii="Times New Roman" w:hAnsi="Times New Roman" w:cs="Times New Roman"/>
          <w:color w:val="424242"/>
        </w:rPr>
        <w:t xml:space="preserve">omic recovery and </w:t>
      </w:r>
      <w:r w:rsidR="00290C4A">
        <w:rPr>
          <w:rFonts w:ascii="Times New Roman" w:hAnsi="Times New Roman" w:cs="Times New Roman"/>
          <w:color w:val="424242"/>
        </w:rPr>
        <w:t>anaemic</w:t>
      </w:r>
      <w:r w:rsidR="00EA069B">
        <w:rPr>
          <w:rFonts w:ascii="Times New Roman" w:hAnsi="Times New Roman" w:cs="Times New Roman"/>
          <w:color w:val="424242"/>
        </w:rPr>
        <w:t xml:space="preserve"> growth, particularly </w:t>
      </w:r>
      <w:r w:rsidR="00BE0020">
        <w:rPr>
          <w:rFonts w:ascii="Times New Roman" w:hAnsi="Times New Roman" w:cs="Times New Roman"/>
          <w:color w:val="424242"/>
        </w:rPr>
        <w:t>in Europe,</w:t>
      </w:r>
      <w:r w:rsidR="00246E1A">
        <w:rPr>
          <w:rFonts w:ascii="Times New Roman" w:hAnsi="Times New Roman" w:cs="Times New Roman"/>
          <w:color w:val="424242"/>
        </w:rPr>
        <w:t xml:space="preserve"> gave</w:t>
      </w:r>
      <w:r w:rsidR="00BE0020">
        <w:rPr>
          <w:rFonts w:ascii="Times New Roman" w:hAnsi="Times New Roman" w:cs="Times New Roman"/>
          <w:color w:val="424242"/>
        </w:rPr>
        <w:t xml:space="preserve"> further impetus for pursuing this </w:t>
      </w:r>
      <w:r w:rsidR="006E5FC5">
        <w:rPr>
          <w:rFonts w:ascii="Times New Roman" w:hAnsi="Times New Roman" w:cs="Times New Roman"/>
          <w:color w:val="424242"/>
        </w:rPr>
        <w:t>long-standing</w:t>
      </w:r>
      <w:r w:rsidR="00246E1A">
        <w:rPr>
          <w:rFonts w:ascii="Times New Roman" w:hAnsi="Times New Roman" w:cs="Times New Roman"/>
          <w:color w:val="424242"/>
        </w:rPr>
        <w:t xml:space="preserve"> goal.</w:t>
      </w:r>
      <w:r w:rsidR="00BE0020">
        <w:rPr>
          <w:rFonts w:ascii="Times New Roman" w:hAnsi="Times New Roman" w:cs="Times New Roman"/>
          <w:color w:val="424242"/>
        </w:rPr>
        <w:t xml:space="preserve">  </w:t>
      </w:r>
      <w:r w:rsidR="002D14A0">
        <w:rPr>
          <w:rFonts w:ascii="Times New Roman" w:hAnsi="Times New Roman" w:cs="Times New Roman"/>
          <w:color w:val="424242"/>
        </w:rPr>
        <w:t>Naturally, the</w:t>
      </w:r>
      <w:r w:rsidR="00246E1A" w:rsidRPr="00CA1C4E">
        <w:rPr>
          <w:rFonts w:ascii="Times New Roman" w:hAnsi="Times New Roman" w:cs="Times New Roman"/>
          <w:color w:val="424242"/>
        </w:rPr>
        <w:t xml:space="preserve"> TEC</w:t>
      </w:r>
      <w:r w:rsidR="00246E1A" w:rsidRPr="00CA1C4E">
        <w:rPr>
          <w:rFonts w:ascii="Times New Roman" w:hAnsi="Times New Roman" w:cs="Times New Roman"/>
        </w:rPr>
        <w:t xml:space="preserve"> was assigned the task by EU and US leaders of doin</w:t>
      </w:r>
      <w:r w:rsidR="00DE79F0">
        <w:rPr>
          <w:rFonts w:ascii="Times New Roman" w:hAnsi="Times New Roman" w:cs="Times New Roman"/>
        </w:rPr>
        <w:t>g the preliminary work for the j</w:t>
      </w:r>
      <w:r w:rsidR="00246E1A" w:rsidRPr="00CA1C4E">
        <w:rPr>
          <w:rFonts w:ascii="Times New Roman" w:hAnsi="Times New Roman" w:cs="Times New Roman"/>
        </w:rPr>
        <w:t>oint High Level Working Group (HLWG) that ultimately laid the foundations for th</w:t>
      </w:r>
      <w:r>
        <w:rPr>
          <w:rFonts w:ascii="Times New Roman" w:hAnsi="Times New Roman" w:cs="Times New Roman"/>
        </w:rPr>
        <w:t xml:space="preserve">e TTIP </w:t>
      </w:r>
      <w:r w:rsidR="00246E1A" w:rsidRPr="00CA1C4E">
        <w:rPr>
          <w:rFonts w:ascii="Times New Roman" w:hAnsi="Times New Roman" w:cs="Times New Roman"/>
        </w:rPr>
        <w:t xml:space="preserve">negotiations.  </w:t>
      </w:r>
    </w:p>
    <w:p w14:paraId="3F9923BA" w14:textId="412C3A1C" w:rsidR="00BE0020" w:rsidRDefault="004C0814" w:rsidP="00FF036D">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Interestingly,</w:t>
      </w:r>
      <w:r w:rsidR="00BE0020">
        <w:rPr>
          <w:rFonts w:ascii="Times New Roman" w:hAnsi="Times New Roman" w:cs="Times New Roman"/>
        </w:rPr>
        <w:t xml:space="preserve"> Rosencrance made the case in a </w:t>
      </w:r>
      <w:r w:rsidR="00BE0020" w:rsidRPr="00BE0020">
        <w:rPr>
          <w:rFonts w:ascii="Times New Roman" w:hAnsi="Times New Roman" w:cs="Times New Roman"/>
          <w:i/>
        </w:rPr>
        <w:t>Foreign Affairs</w:t>
      </w:r>
      <w:r w:rsidR="00BE0020">
        <w:rPr>
          <w:rFonts w:ascii="Times New Roman" w:hAnsi="Times New Roman" w:cs="Times New Roman"/>
        </w:rPr>
        <w:t xml:space="preserve"> article in 2010 that the United St</w:t>
      </w:r>
      <w:r w:rsidR="00A850EA">
        <w:rPr>
          <w:rFonts w:ascii="Times New Roman" w:hAnsi="Times New Roman" w:cs="Times New Roman"/>
        </w:rPr>
        <w:t>ates would be wise to</w:t>
      </w:r>
      <w:r w:rsidR="00BE0020">
        <w:rPr>
          <w:rFonts w:ascii="Times New Roman" w:hAnsi="Times New Roman" w:cs="Times New Roman"/>
        </w:rPr>
        <w:t xml:space="preserve"> </w:t>
      </w:r>
      <w:r w:rsidR="00A850EA">
        <w:rPr>
          <w:rFonts w:ascii="Times New Roman" w:hAnsi="Times New Roman" w:cs="Times New Roman"/>
        </w:rPr>
        <w:t>pursue</w:t>
      </w:r>
      <w:r w:rsidR="00BE0020">
        <w:rPr>
          <w:rFonts w:ascii="Times New Roman" w:hAnsi="Times New Roman" w:cs="Times New Roman"/>
        </w:rPr>
        <w:t xml:space="preserve"> what he called a “ transatlantic economic union”</w:t>
      </w:r>
      <w:r w:rsidR="007512DA">
        <w:rPr>
          <w:rFonts w:ascii="Times New Roman" w:hAnsi="Times New Roman" w:cs="Times New Roman"/>
        </w:rPr>
        <w:t xml:space="preserve"> with the EU. </w:t>
      </w:r>
    </w:p>
    <w:p w14:paraId="42DF730A" w14:textId="45B78353" w:rsidR="00B63C22" w:rsidRDefault="00BE0020" w:rsidP="004C0814">
      <w:pPr>
        <w:ind w:left="720" w:right="720"/>
        <w:rPr>
          <w:rFonts w:ascii="Times" w:hAnsi="Times" w:cs="Times"/>
        </w:rPr>
      </w:pPr>
      <w:r w:rsidRPr="00BE0020">
        <w:rPr>
          <w:rFonts w:ascii="Times" w:hAnsi="Times" w:cs="Times"/>
        </w:rPr>
        <w:t>Given the failure of a truly global attempt at international commercial openness, the way to extend the range and vitality of the U.S. economy is through new customs unions and currency arrangements. These are important not only to overcome the recession's enduring effects but also to match the growth of rising powers. Combining forces economically increases growth for the countries involved, and in the twenty-first century, that can be done without the risk of economic fragmentation or geopolitical conflict. A transatlantic free-trade agreement would provide its members the economic scale they need now and attract others in the future</w:t>
      </w:r>
      <w:r w:rsidR="004C0814">
        <w:rPr>
          <w:rFonts w:ascii="Times" w:hAnsi="Times" w:cs="Times"/>
        </w:rPr>
        <w:t xml:space="preserve"> (2010</w:t>
      </w:r>
      <w:r w:rsidR="00A850EA">
        <w:rPr>
          <w:rFonts w:ascii="Times" w:hAnsi="Times" w:cs="Times"/>
        </w:rPr>
        <w:t>,</w:t>
      </w:r>
      <w:r w:rsidR="00843860">
        <w:rPr>
          <w:rFonts w:ascii="Times" w:hAnsi="Times" w:cs="Times"/>
        </w:rPr>
        <w:t xml:space="preserve"> 50</w:t>
      </w:r>
      <w:r w:rsidR="006C7C98">
        <w:rPr>
          <w:rFonts w:ascii="Times" w:hAnsi="Times" w:cs="Times"/>
        </w:rPr>
        <w:t xml:space="preserve">) </w:t>
      </w:r>
    </w:p>
    <w:p w14:paraId="5C0658D7" w14:textId="77777777" w:rsidR="00BE0020" w:rsidRDefault="00BE0020" w:rsidP="00BE0020">
      <w:pPr>
        <w:rPr>
          <w:rFonts w:ascii="Times" w:hAnsi="Times" w:cs="Times"/>
        </w:rPr>
      </w:pPr>
    </w:p>
    <w:p w14:paraId="7A8B18ED" w14:textId="77777777" w:rsidR="00BE0020" w:rsidRPr="00BE0020" w:rsidRDefault="00BE0020" w:rsidP="00BE0020">
      <w:pPr>
        <w:rPr>
          <w:rFonts w:ascii="Times New Roman" w:hAnsi="Times New Roman"/>
        </w:rPr>
      </w:pPr>
    </w:p>
    <w:p w14:paraId="151F378B" w14:textId="79A2ED5A" w:rsidR="005334AB" w:rsidRDefault="00FA59B0" w:rsidP="005334AB">
      <w:pPr>
        <w:pStyle w:val="NormalWeb"/>
        <w:spacing w:before="0" w:beforeAutospacing="0" w:after="0" w:afterAutospacing="0" w:line="480" w:lineRule="auto"/>
        <w:rPr>
          <w:rFonts w:ascii="Times New Roman" w:hAnsi="Times New Roman"/>
          <w:sz w:val="24"/>
          <w:szCs w:val="24"/>
        </w:rPr>
      </w:pPr>
      <w:r>
        <w:rPr>
          <w:rFonts w:ascii="Times New Roman" w:hAnsi="Times New Roman"/>
          <w:sz w:val="24"/>
          <w:szCs w:val="24"/>
        </w:rPr>
        <w:tab/>
      </w:r>
      <w:r w:rsidR="003E3EA2">
        <w:rPr>
          <w:rFonts w:ascii="Times New Roman" w:hAnsi="Times New Roman"/>
          <w:sz w:val="24"/>
          <w:szCs w:val="24"/>
        </w:rPr>
        <w:t>The</w:t>
      </w:r>
      <w:r w:rsidR="003E3EA2" w:rsidRPr="00FA59B0">
        <w:rPr>
          <w:rFonts w:ascii="Times New Roman" w:hAnsi="Times New Roman"/>
          <w:sz w:val="24"/>
          <w:szCs w:val="24"/>
        </w:rPr>
        <w:t xml:space="preserve"> same logic and justification </w:t>
      </w:r>
      <w:r w:rsidR="003E3EA2">
        <w:rPr>
          <w:rFonts w:ascii="Times New Roman" w:hAnsi="Times New Roman"/>
          <w:sz w:val="24"/>
          <w:szCs w:val="24"/>
        </w:rPr>
        <w:t>articulated here by Rosencrance</w:t>
      </w:r>
      <w:r w:rsidR="003E3EA2" w:rsidRPr="00FA59B0">
        <w:rPr>
          <w:rFonts w:ascii="Times New Roman" w:hAnsi="Times New Roman"/>
          <w:sz w:val="24"/>
          <w:szCs w:val="24"/>
        </w:rPr>
        <w:t xml:space="preserve"> </w:t>
      </w:r>
      <w:r w:rsidR="00ED3F8F">
        <w:rPr>
          <w:rFonts w:ascii="Times New Roman" w:hAnsi="Times New Roman"/>
          <w:sz w:val="24"/>
          <w:szCs w:val="24"/>
        </w:rPr>
        <w:t xml:space="preserve">gradually became the predominant narrative in the </w:t>
      </w:r>
      <w:r w:rsidR="0035272D" w:rsidRPr="00FA59B0">
        <w:rPr>
          <w:rFonts w:ascii="Times New Roman" w:hAnsi="Times New Roman"/>
          <w:sz w:val="24"/>
          <w:szCs w:val="24"/>
        </w:rPr>
        <w:t>public statements</w:t>
      </w:r>
      <w:r w:rsidR="007512DA" w:rsidRPr="00FA59B0">
        <w:rPr>
          <w:rFonts w:ascii="Times New Roman" w:hAnsi="Times New Roman"/>
          <w:sz w:val="24"/>
          <w:szCs w:val="24"/>
        </w:rPr>
        <w:t xml:space="preserve"> of the respective </w:t>
      </w:r>
      <w:r>
        <w:rPr>
          <w:rFonts w:ascii="Times New Roman" w:hAnsi="Times New Roman"/>
          <w:sz w:val="24"/>
          <w:szCs w:val="24"/>
        </w:rPr>
        <w:t xml:space="preserve">EU and U.S. </w:t>
      </w:r>
      <w:r w:rsidR="007512DA" w:rsidRPr="00FA59B0">
        <w:rPr>
          <w:rFonts w:ascii="Times New Roman" w:hAnsi="Times New Roman"/>
          <w:sz w:val="24"/>
          <w:szCs w:val="24"/>
        </w:rPr>
        <w:t>pol</w:t>
      </w:r>
      <w:r w:rsidR="003E3EA2">
        <w:rPr>
          <w:rFonts w:ascii="Times New Roman" w:hAnsi="Times New Roman"/>
          <w:sz w:val="24"/>
          <w:szCs w:val="24"/>
        </w:rPr>
        <w:t>itical leaders and negotiators</w:t>
      </w:r>
      <w:r w:rsidR="007512DA" w:rsidRPr="00FA59B0">
        <w:rPr>
          <w:rFonts w:ascii="Times New Roman" w:hAnsi="Times New Roman"/>
          <w:sz w:val="24"/>
          <w:szCs w:val="24"/>
        </w:rPr>
        <w:t xml:space="preserve">. </w:t>
      </w:r>
      <w:r w:rsidR="008D7794" w:rsidRPr="00FA59B0">
        <w:rPr>
          <w:rFonts w:ascii="Times New Roman" w:hAnsi="Times New Roman"/>
          <w:sz w:val="24"/>
          <w:szCs w:val="24"/>
        </w:rPr>
        <w:t xml:space="preserve"> </w:t>
      </w:r>
      <w:r w:rsidR="00053213" w:rsidRPr="00FA59B0">
        <w:rPr>
          <w:rFonts w:ascii="Times New Roman" w:hAnsi="Times New Roman"/>
          <w:sz w:val="24"/>
          <w:szCs w:val="24"/>
        </w:rPr>
        <w:t>From claims th</w:t>
      </w:r>
      <w:r w:rsidR="00290C4A">
        <w:rPr>
          <w:rFonts w:ascii="Times New Roman" w:hAnsi="Times New Roman"/>
          <w:sz w:val="24"/>
          <w:szCs w:val="24"/>
        </w:rPr>
        <w:t>at the TTIP deal represented a ‘</w:t>
      </w:r>
      <w:r w:rsidR="00053213" w:rsidRPr="00FA59B0">
        <w:rPr>
          <w:rFonts w:ascii="Times New Roman" w:hAnsi="Times New Roman"/>
          <w:sz w:val="24"/>
          <w:szCs w:val="24"/>
        </w:rPr>
        <w:t>onc</w:t>
      </w:r>
      <w:r w:rsidR="008D7794" w:rsidRPr="00FA59B0">
        <w:rPr>
          <w:rFonts w:ascii="Times New Roman" w:hAnsi="Times New Roman"/>
          <w:sz w:val="24"/>
          <w:szCs w:val="24"/>
        </w:rPr>
        <w:t>e in a gene</w:t>
      </w:r>
      <w:r w:rsidR="00290C4A">
        <w:rPr>
          <w:rFonts w:ascii="Times New Roman" w:hAnsi="Times New Roman"/>
          <w:sz w:val="24"/>
          <w:szCs w:val="24"/>
        </w:rPr>
        <w:t>ration opportunity’</w:t>
      </w:r>
      <w:r w:rsidR="008D7794" w:rsidRPr="00FA59B0">
        <w:rPr>
          <w:rFonts w:ascii="Times New Roman" w:hAnsi="Times New Roman"/>
          <w:sz w:val="24"/>
          <w:szCs w:val="24"/>
        </w:rPr>
        <w:t xml:space="preserve"> to the chance to </w:t>
      </w:r>
      <w:r w:rsidR="00290C4A">
        <w:rPr>
          <w:rFonts w:ascii="Times New Roman" w:hAnsi="Times New Roman"/>
          <w:sz w:val="24"/>
          <w:szCs w:val="24"/>
        </w:rPr>
        <w:t xml:space="preserve">‘set global rules and standards’ </w:t>
      </w:r>
      <w:r w:rsidR="008D7794" w:rsidRPr="00FA59B0">
        <w:rPr>
          <w:rFonts w:ascii="Times New Roman" w:hAnsi="Times New Roman"/>
          <w:sz w:val="24"/>
          <w:szCs w:val="24"/>
        </w:rPr>
        <w:t xml:space="preserve">the message was clear that this was far beyond a mere free trade agreement.  </w:t>
      </w:r>
      <w:r w:rsidRPr="00FA59B0">
        <w:rPr>
          <w:rFonts w:ascii="Times New Roman" w:hAnsi="Times New Roman"/>
          <w:sz w:val="24"/>
          <w:szCs w:val="24"/>
        </w:rPr>
        <w:t xml:space="preserve">Such assertions were not confined to politicians and business leaders supportive of TTIP, but were also echoed in </w:t>
      </w:r>
      <w:r>
        <w:rPr>
          <w:rFonts w:ascii="Times New Roman" w:hAnsi="Times New Roman"/>
          <w:sz w:val="24"/>
          <w:szCs w:val="24"/>
        </w:rPr>
        <w:t>various r</w:t>
      </w:r>
      <w:r w:rsidRPr="00FA59B0">
        <w:rPr>
          <w:rFonts w:ascii="Times New Roman" w:hAnsi="Times New Roman"/>
          <w:sz w:val="24"/>
          <w:szCs w:val="24"/>
        </w:rPr>
        <w:t xml:space="preserve">eports and publications of academics and policy analysts alike.  For instance, in one of the most comprehensive assessments, </w:t>
      </w:r>
      <w:r w:rsidR="006E5FC5">
        <w:rPr>
          <w:rFonts w:ascii="Times New Roman" w:hAnsi="Times New Roman"/>
          <w:sz w:val="24"/>
          <w:szCs w:val="24"/>
        </w:rPr>
        <w:t xml:space="preserve">Hamilton and Pelkmans </w:t>
      </w:r>
      <w:r>
        <w:rPr>
          <w:rFonts w:ascii="Times New Roman" w:hAnsi="Times New Roman"/>
          <w:sz w:val="24"/>
          <w:szCs w:val="24"/>
        </w:rPr>
        <w:t>position</w:t>
      </w:r>
      <w:r w:rsidR="00F339EA">
        <w:rPr>
          <w:rFonts w:ascii="Times New Roman" w:hAnsi="Times New Roman"/>
          <w:sz w:val="24"/>
          <w:szCs w:val="24"/>
        </w:rPr>
        <w:t>ed</w:t>
      </w:r>
      <w:r>
        <w:rPr>
          <w:rFonts w:ascii="Times New Roman" w:hAnsi="Times New Roman"/>
          <w:sz w:val="24"/>
          <w:szCs w:val="24"/>
        </w:rPr>
        <w:t xml:space="preserve"> TTIP as holding the potential for “</w:t>
      </w:r>
      <w:r w:rsidRPr="00FA59B0">
        <w:rPr>
          <w:rFonts w:ascii="Times New Roman" w:hAnsi="Times New Roman"/>
          <w:sz w:val="24"/>
          <w:szCs w:val="24"/>
        </w:rPr>
        <w:t>how the United States and the European Union can remain rule-makers rather than rule-takers in a globalising world in which their relative influence i</w:t>
      </w:r>
      <w:r w:rsidR="00821F83">
        <w:rPr>
          <w:rFonts w:ascii="Times New Roman" w:hAnsi="Times New Roman"/>
          <w:sz w:val="24"/>
          <w:szCs w:val="24"/>
        </w:rPr>
        <w:t xml:space="preserve">s waning </w:t>
      </w:r>
      <w:r w:rsidR="00F339EA">
        <w:rPr>
          <w:rFonts w:ascii="Times New Roman" w:hAnsi="Times New Roman"/>
          <w:sz w:val="24"/>
          <w:szCs w:val="24"/>
        </w:rPr>
        <w:t>“</w:t>
      </w:r>
      <w:r w:rsidR="00DE79F0">
        <w:rPr>
          <w:rFonts w:ascii="Times New Roman" w:hAnsi="Times New Roman"/>
          <w:sz w:val="24"/>
          <w:szCs w:val="24"/>
        </w:rPr>
        <w:t xml:space="preserve"> (2015, </w:t>
      </w:r>
      <w:r w:rsidR="00821F83">
        <w:rPr>
          <w:rFonts w:ascii="Times New Roman" w:hAnsi="Times New Roman"/>
          <w:sz w:val="24"/>
          <w:szCs w:val="24"/>
        </w:rPr>
        <w:t xml:space="preserve">7-13).  Likewise, </w:t>
      </w:r>
      <w:r w:rsidR="008A6E7C">
        <w:rPr>
          <w:rFonts w:ascii="Times New Roman" w:hAnsi="Times New Roman"/>
          <w:sz w:val="24"/>
          <w:szCs w:val="24"/>
        </w:rPr>
        <w:t xml:space="preserve">in the wide-ranging volume edited by Morin, Novaontna, Panjaert and Telo, </w:t>
      </w:r>
      <w:r w:rsidR="008A6E7C" w:rsidRPr="008A6E7C">
        <w:rPr>
          <w:rFonts w:ascii="Times New Roman" w:hAnsi="Times New Roman"/>
          <w:i/>
          <w:sz w:val="24"/>
          <w:szCs w:val="24"/>
        </w:rPr>
        <w:t>The Politics of Transatlantic Trade Negotiations: TTIP in a Globalizing World</w:t>
      </w:r>
      <w:r w:rsidR="00F75FBF">
        <w:rPr>
          <w:rFonts w:ascii="Times New Roman" w:hAnsi="Times New Roman"/>
          <w:sz w:val="24"/>
          <w:szCs w:val="24"/>
        </w:rPr>
        <w:t>,</w:t>
      </w:r>
      <w:r w:rsidR="008A6E7C">
        <w:rPr>
          <w:rFonts w:ascii="Times New Roman" w:hAnsi="Times New Roman"/>
          <w:sz w:val="24"/>
          <w:szCs w:val="24"/>
        </w:rPr>
        <w:t xml:space="preserve"> Pascal Lamy writes of the volume that it provides a comprehensive overview of the political implicati</w:t>
      </w:r>
      <w:r w:rsidR="00F339EA">
        <w:rPr>
          <w:rFonts w:ascii="Times New Roman" w:hAnsi="Times New Roman"/>
          <w:sz w:val="24"/>
          <w:szCs w:val="24"/>
        </w:rPr>
        <w:t>ons of TTIP for North</w:t>
      </w:r>
      <w:r w:rsidR="008A6E7C">
        <w:rPr>
          <w:rFonts w:ascii="Times New Roman" w:hAnsi="Times New Roman"/>
          <w:sz w:val="24"/>
          <w:szCs w:val="24"/>
        </w:rPr>
        <w:t xml:space="preserve"> America an</w:t>
      </w:r>
      <w:r w:rsidR="004458B4">
        <w:rPr>
          <w:rFonts w:ascii="Times New Roman" w:hAnsi="Times New Roman"/>
          <w:sz w:val="24"/>
          <w:szCs w:val="24"/>
        </w:rPr>
        <w:t>d Europe “while keeping in mind</w:t>
      </w:r>
      <w:r w:rsidR="008A6E7C">
        <w:rPr>
          <w:rFonts w:ascii="Times New Roman" w:hAnsi="Times New Roman"/>
          <w:sz w:val="24"/>
          <w:szCs w:val="24"/>
        </w:rPr>
        <w:t xml:space="preserve"> the controversial interplay with global governance and emergent economies”  (201</w:t>
      </w:r>
      <w:r w:rsidR="00F75FBF">
        <w:rPr>
          <w:rFonts w:ascii="Times New Roman" w:hAnsi="Times New Roman"/>
          <w:sz w:val="24"/>
          <w:szCs w:val="24"/>
        </w:rPr>
        <w:t>6: first page)</w:t>
      </w:r>
      <w:r w:rsidR="004458B4">
        <w:rPr>
          <w:rFonts w:ascii="Times New Roman" w:hAnsi="Times New Roman"/>
          <w:sz w:val="24"/>
          <w:szCs w:val="24"/>
        </w:rPr>
        <w:t xml:space="preserve">, </w:t>
      </w:r>
      <w:r w:rsidR="00ED3F8F">
        <w:rPr>
          <w:rFonts w:ascii="Times New Roman" w:hAnsi="Times New Roman"/>
          <w:sz w:val="24"/>
          <w:szCs w:val="24"/>
        </w:rPr>
        <w:t xml:space="preserve">thereby </w:t>
      </w:r>
      <w:r w:rsidR="00F75FBF">
        <w:rPr>
          <w:rFonts w:ascii="Times New Roman" w:hAnsi="Times New Roman"/>
          <w:sz w:val="24"/>
          <w:szCs w:val="24"/>
        </w:rPr>
        <w:t xml:space="preserve">underscoring </w:t>
      </w:r>
      <w:r w:rsidR="005334AB">
        <w:rPr>
          <w:rFonts w:ascii="Times New Roman" w:hAnsi="Times New Roman"/>
          <w:sz w:val="24"/>
          <w:szCs w:val="24"/>
        </w:rPr>
        <w:t>the weight</w:t>
      </w:r>
      <w:r w:rsidR="004458B4">
        <w:rPr>
          <w:rFonts w:ascii="Times New Roman" w:hAnsi="Times New Roman"/>
          <w:sz w:val="24"/>
          <w:szCs w:val="24"/>
        </w:rPr>
        <w:t>y implications</w:t>
      </w:r>
      <w:r w:rsidR="005334AB">
        <w:rPr>
          <w:rFonts w:ascii="Times New Roman" w:hAnsi="Times New Roman"/>
          <w:sz w:val="24"/>
          <w:szCs w:val="24"/>
        </w:rPr>
        <w:t xml:space="preserve"> of a potentia</w:t>
      </w:r>
      <w:r w:rsidR="00F75FBF">
        <w:rPr>
          <w:rFonts w:ascii="Times New Roman" w:hAnsi="Times New Roman"/>
          <w:sz w:val="24"/>
          <w:szCs w:val="24"/>
        </w:rPr>
        <w:t>l EU-US agreement on other actors as well as multilateral</w:t>
      </w:r>
      <w:r w:rsidR="00F339EA">
        <w:rPr>
          <w:rFonts w:ascii="Times New Roman" w:hAnsi="Times New Roman"/>
          <w:sz w:val="24"/>
          <w:szCs w:val="24"/>
        </w:rPr>
        <w:t xml:space="preserve"> system</w:t>
      </w:r>
      <w:r w:rsidR="006E5FC5">
        <w:rPr>
          <w:rFonts w:ascii="Times New Roman" w:hAnsi="Times New Roman"/>
          <w:sz w:val="24"/>
          <w:szCs w:val="24"/>
        </w:rPr>
        <w:t xml:space="preserve"> itself</w:t>
      </w:r>
      <w:r w:rsidR="00F75FBF">
        <w:rPr>
          <w:rFonts w:ascii="Times New Roman" w:hAnsi="Times New Roman"/>
          <w:sz w:val="24"/>
          <w:szCs w:val="24"/>
        </w:rPr>
        <w:t>.</w:t>
      </w:r>
    </w:p>
    <w:p w14:paraId="0CA15D88" w14:textId="322E9157" w:rsidR="00DB03DD" w:rsidRDefault="00714525" w:rsidP="00EE583F">
      <w:pPr>
        <w:pStyle w:val="NormalWeb"/>
        <w:spacing w:before="0" w:beforeAutospacing="0" w:after="0" w:afterAutospacing="0" w:line="480" w:lineRule="auto"/>
        <w:rPr>
          <w:rFonts w:cs="Times"/>
          <w:color w:val="1A1A1A"/>
          <w:sz w:val="26"/>
          <w:szCs w:val="26"/>
        </w:rPr>
      </w:pPr>
      <w:r>
        <w:rPr>
          <w:rFonts w:ascii="Times New Roman" w:hAnsi="Times New Roman"/>
          <w:sz w:val="24"/>
          <w:szCs w:val="24"/>
        </w:rPr>
        <w:tab/>
        <w:t xml:space="preserve">Putting TTIP in </w:t>
      </w:r>
      <w:r w:rsidR="005334AB">
        <w:rPr>
          <w:rFonts w:ascii="Times New Roman" w:hAnsi="Times New Roman"/>
          <w:sz w:val="24"/>
          <w:szCs w:val="24"/>
        </w:rPr>
        <w:t>the bilateral</w:t>
      </w:r>
      <w:r w:rsidR="00ED3F8F">
        <w:rPr>
          <w:rFonts w:ascii="Times New Roman" w:hAnsi="Times New Roman"/>
          <w:sz w:val="24"/>
          <w:szCs w:val="24"/>
        </w:rPr>
        <w:t xml:space="preserve"> political and economic context</w:t>
      </w:r>
      <w:r w:rsidR="005334AB">
        <w:rPr>
          <w:rFonts w:ascii="Times New Roman" w:hAnsi="Times New Roman"/>
          <w:sz w:val="24"/>
          <w:szCs w:val="24"/>
        </w:rPr>
        <w:t xml:space="preserve"> as well as underscoring how the agreement was cast in terms of its far-reaching consequences on t</w:t>
      </w:r>
      <w:r w:rsidR="00EE583F">
        <w:rPr>
          <w:rFonts w:ascii="Times New Roman" w:hAnsi="Times New Roman"/>
          <w:sz w:val="24"/>
          <w:szCs w:val="24"/>
        </w:rPr>
        <w:t xml:space="preserve">he entire global economy may help shed light on why the official discourse surrounding the promotion </w:t>
      </w:r>
      <w:r w:rsidR="00E13CEF">
        <w:rPr>
          <w:rFonts w:ascii="Times New Roman" w:hAnsi="Times New Roman"/>
          <w:sz w:val="24"/>
          <w:szCs w:val="24"/>
        </w:rPr>
        <w:t xml:space="preserve">and support for TTIP </w:t>
      </w:r>
      <w:r w:rsidR="00296D32">
        <w:rPr>
          <w:rFonts w:ascii="Times New Roman" w:hAnsi="Times New Roman"/>
          <w:sz w:val="24"/>
          <w:szCs w:val="24"/>
        </w:rPr>
        <w:t>changed</w:t>
      </w:r>
      <w:r w:rsidR="00EE583F">
        <w:rPr>
          <w:rFonts w:ascii="Times New Roman" w:hAnsi="Times New Roman"/>
          <w:sz w:val="24"/>
          <w:szCs w:val="24"/>
        </w:rPr>
        <w:t xml:space="preserve"> quite markedly </w:t>
      </w:r>
      <w:r w:rsidR="00E9476D" w:rsidRPr="00EE583F">
        <w:rPr>
          <w:rFonts w:ascii="Times New Roman" w:hAnsi="Times New Roman"/>
          <w:sz w:val="24"/>
          <w:szCs w:val="24"/>
        </w:rPr>
        <w:t xml:space="preserve">from conventional </w:t>
      </w:r>
      <w:r w:rsidR="003E3EA2">
        <w:rPr>
          <w:rFonts w:ascii="Times New Roman" w:hAnsi="Times New Roman"/>
          <w:sz w:val="24"/>
          <w:szCs w:val="24"/>
        </w:rPr>
        <w:t>‘</w:t>
      </w:r>
      <w:r w:rsidR="00E9476D" w:rsidRPr="00EE583F">
        <w:rPr>
          <w:rFonts w:ascii="Times New Roman" w:hAnsi="Times New Roman"/>
          <w:sz w:val="24"/>
          <w:szCs w:val="24"/>
        </w:rPr>
        <w:t xml:space="preserve"> growth</w:t>
      </w:r>
      <w:r w:rsidR="00DE79F0">
        <w:rPr>
          <w:rFonts w:ascii="Times New Roman" w:hAnsi="Times New Roman"/>
          <w:sz w:val="24"/>
          <w:szCs w:val="24"/>
        </w:rPr>
        <w:t xml:space="preserve"> and jobs</w:t>
      </w:r>
      <w:r w:rsidR="003E3EA2">
        <w:rPr>
          <w:rFonts w:ascii="Times New Roman" w:hAnsi="Times New Roman"/>
          <w:sz w:val="24"/>
          <w:szCs w:val="24"/>
        </w:rPr>
        <w:t>’</w:t>
      </w:r>
      <w:r w:rsidR="00E9476D" w:rsidRPr="00EE583F">
        <w:rPr>
          <w:rFonts w:ascii="Times New Roman" w:hAnsi="Times New Roman"/>
          <w:sz w:val="24"/>
          <w:szCs w:val="24"/>
        </w:rPr>
        <w:t xml:space="preserve"> narratives to one of a more geostra</w:t>
      </w:r>
      <w:r w:rsidR="00EE583F">
        <w:rPr>
          <w:rFonts w:ascii="Times New Roman" w:hAnsi="Times New Roman"/>
          <w:sz w:val="24"/>
          <w:szCs w:val="24"/>
        </w:rPr>
        <w:t>tegic nature.</w:t>
      </w:r>
      <w:r w:rsidR="00F204B4">
        <w:rPr>
          <w:rFonts w:ascii="Times New Roman" w:hAnsi="Times New Roman"/>
          <w:sz w:val="24"/>
          <w:szCs w:val="24"/>
        </w:rPr>
        <w:t xml:space="preserve">  Two quotes serve to </w:t>
      </w:r>
      <w:r w:rsidR="00F339EA">
        <w:rPr>
          <w:rFonts w:ascii="Times New Roman" w:hAnsi="Times New Roman"/>
          <w:sz w:val="24"/>
          <w:szCs w:val="24"/>
        </w:rPr>
        <w:t>illustrate this shift quite vividly</w:t>
      </w:r>
      <w:r w:rsidR="00F204B4">
        <w:rPr>
          <w:rFonts w:ascii="Times New Roman" w:hAnsi="Times New Roman"/>
          <w:sz w:val="24"/>
          <w:szCs w:val="24"/>
        </w:rPr>
        <w:t xml:space="preserve">.  In his opening remarks of the first round of negotiations in July </w:t>
      </w:r>
      <w:r w:rsidR="00DB03DD">
        <w:rPr>
          <w:rFonts w:ascii="Times New Roman" w:hAnsi="Times New Roman"/>
          <w:sz w:val="24"/>
          <w:szCs w:val="24"/>
        </w:rPr>
        <w:t>2013, U.S. Trade Representative</w:t>
      </w:r>
      <w:r w:rsidR="00F204B4">
        <w:rPr>
          <w:rFonts w:ascii="Times New Roman" w:hAnsi="Times New Roman"/>
          <w:sz w:val="24"/>
          <w:szCs w:val="24"/>
        </w:rPr>
        <w:t xml:space="preserve"> Michael Froman stated: </w:t>
      </w:r>
      <w:r w:rsidR="00F204B4">
        <w:rPr>
          <w:rFonts w:cs="Times"/>
          <w:color w:val="1A1A1A"/>
          <w:sz w:val="26"/>
          <w:szCs w:val="26"/>
        </w:rPr>
        <w:t xml:space="preserve">“We go into this exercise with eyes wide open. We know there will be challenges. But we also know that there is strong political will at the highest levels on both sides of the Atlantic determined to stay focused and get this done on </w:t>
      </w:r>
      <w:r w:rsidR="00F204B4" w:rsidRPr="009C3920">
        <w:rPr>
          <w:rFonts w:cs="Times"/>
          <w:i/>
          <w:color w:val="1A1A1A"/>
          <w:sz w:val="26"/>
          <w:szCs w:val="26"/>
        </w:rPr>
        <w:t>one tank of gas</w:t>
      </w:r>
      <w:r w:rsidR="009C3920">
        <w:rPr>
          <w:rFonts w:cs="Times"/>
          <w:color w:val="1A1A1A"/>
          <w:sz w:val="26"/>
          <w:szCs w:val="26"/>
        </w:rPr>
        <w:t xml:space="preserve"> (emphasis added)</w:t>
      </w:r>
      <w:r w:rsidR="00F204B4">
        <w:rPr>
          <w:rFonts w:cs="Times"/>
          <w:color w:val="1A1A1A"/>
          <w:sz w:val="26"/>
          <w:szCs w:val="26"/>
        </w:rPr>
        <w:t>. I have every confidence that we can achieve this goal.</w:t>
      </w:r>
      <w:r w:rsidR="00F204B4">
        <w:rPr>
          <w:rStyle w:val="FootnoteReference"/>
          <w:rFonts w:cs="Times"/>
          <w:color w:val="1A1A1A"/>
          <w:sz w:val="26"/>
          <w:szCs w:val="26"/>
        </w:rPr>
        <w:footnoteReference w:id="6"/>
      </w:r>
      <w:r w:rsidR="00F204B4">
        <w:rPr>
          <w:rFonts w:cs="Times"/>
          <w:color w:val="1A1A1A"/>
          <w:sz w:val="26"/>
          <w:szCs w:val="26"/>
        </w:rPr>
        <w:t xml:space="preserve">” </w:t>
      </w:r>
      <w:r w:rsidR="00DB03DD">
        <w:rPr>
          <w:rFonts w:cs="Times"/>
          <w:color w:val="1A1A1A"/>
          <w:sz w:val="26"/>
          <w:szCs w:val="26"/>
        </w:rPr>
        <w:t xml:space="preserve">  Most of the tone and substance of the remarks were about the capacity of the agr</w:t>
      </w:r>
      <w:r w:rsidR="003E3EA2">
        <w:rPr>
          <w:rFonts w:cs="Times"/>
          <w:color w:val="1A1A1A"/>
          <w:sz w:val="26"/>
          <w:szCs w:val="26"/>
        </w:rPr>
        <w:t xml:space="preserve">eement to boost jobs </w:t>
      </w:r>
      <w:r w:rsidR="00DB03DD">
        <w:rPr>
          <w:rFonts w:cs="Times"/>
          <w:color w:val="1A1A1A"/>
          <w:sz w:val="26"/>
          <w:szCs w:val="26"/>
        </w:rPr>
        <w:t xml:space="preserve">and strengthen the middles class, cornerstones of the Obama Administration’s economic and trade policies. </w:t>
      </w:r>
      <w:r w:rsidR="009C3920">
        <w:rPr>
          <w:rFonts w:cs="Times"/>
          <w:color w:val="1A1A1A"/>
          <w:sz w:val="26"/>
          <w:szCs w:val="26"/>
        </w:rPr>
        <w:t xml:space="preserve"> Although there</w:t>
      </w:r>
      <w:r w:rsidR="006E5FC5">
        <w:rPr>
          <w:rFonts w:cs="Times"/>
          <w:color w:val="1A1A1A"/>
          <w:sz w:val="26"/>
          <w:szCs w:val="26"/>
        </w:rPr>
        <w:t xml:space="preserve"> was a suggestion that a rules-</w:t>
      </w:r>
      <w:r w:rsidR="009C3920">
        <w:rPr>
          <w:rFonts w:cs="Times"/>
          <w:color w:val="1A1A1A"/>
          <w:sz w:val="26"/>
          <w:szCs w:val="26"/>
        </w:rPr>
        <w:t xml:space="preserve">based international order depended on EU-US leadership and cooperation, it was not the main focus of the speech, nor were there references to the risks of a changing international order with rising economies and challenges to transatlantic economic pre-eminence </w:t>
      </w:r>
      <w:r w:rsidR="00A86F66">
        <w:rPr>
          <w:rFonts w:cs="Times"/>
          <w:color w:val="1A1A1A"/>
          <w:sz w:val="26"/>
          <w:szCs w:val="26"/>
        </w:rPr>
        <w:t xml:space="preserve">or global </w:t>
      </w:r>
      <w:r w:rsidR="009C3920">
        <w:rPr>
          <w:rFonts w:cs="Times"/>
          <w:color w:val="1A1A1A"/>
          <w:sz w:val="26"/>
          <w:szCs w:val="26"/>
        </w:rPr>
        <w:t xml:space="preserve">leadership. </w:t>
      </w:r>
      <w:r w:rsidR="00DB03DD">
        <w:rPr>
          <w:rFonts w:cs="Times"/>
          <w:color w:val="1A1A1A"/>
          <w:sz w:val="26"/>
          <w:szCs w:val="26"/>
        </w:rPr>
        <w:t xml:space="preserve"> Fast-forward sixteen months later on the heels of the seventh round of negotiations and we see a very different discursive tactic.  </w:t>
      </w:r>
    </w:p>
    <w:p w14:paraId="675C7260" w14:textId="6DFA901A" w:rsidR="00A86F66" w:rsidRDefault="00DB03DD" w:rsidP="00DB03DD">
      <w:pPr>
        <w:widowControl w:val="0"/>
        <w:autoSpaceDE w:val="0"/>
        <w:autoSpaceDN w:val="0"/>
        <w:adjustRightInd w:val="0"/>
        <w:ind w:left="720" w:right="720"/>
        <w:rPr>
          <w:rFonts w:ascii="Times New Roman" w:hAnsi="Times New Roman" w:cs="Times New Roman"/>
          <w:color w:val="2E2E2E"/>
        </w:rPr>
      </w:pPr>
      <w:r w:rsidRPr="00DB03DD">
        <w:rPr>
          <w:rFonts w:ascii="Times New Roman" w:hAnsi="Times New Roman" w:cs="Times New Roman"/>
          <w:color w:val="2E2E2E"/>
        </w:rPr>
        <w:t>This is a natural moment to take stock of where we are, how far we’ve come, to step back and honestly assess the challenges that lie ahead. Next month, will be the 25</w:t>
      </w:r>
      <w:r w:rsidRPr="00DB03DD">
        <w:rPr>
          <w:rFonts w:ascii="Times New Roman" w:hAnsi="Times New Roman" w:cs="Times New Roman"/>
          <w:color w:val="2E2E2E"/>
          <w:vertAlign w:val="superscript"/>
        </w:rPr>
        <w:t>th</w:t>
      </w:r>
      <w:r w:rsidRPr="00DB03DD">
        <w:rPr>
          <w:rFonts w:ascii="Times New Roman" w:hAnsi="Times New Roman" w:cs="Times New Roman"/>
          <w:color w:val="2E2E2E"/>
        </w:rPr>
        <w:t xml:space="preserve"> anniversary of the fall of the Berlin Wall.  Then, we worked hand-in-hand to unify a city, a country and a continent – and bring the Cold War to a close.  The question is whether that same historic spirit, that same commitment to a joint project of strategic importance endures today</w:t>
      </w:r>
      <w:r w:rsidRPr="00B85896">
        <w:rPr>
          <w:rStyle w:val="FootnoteReference"/>
          <w:rFonts w:ascii="Times New Roman" w:hAnsi="Times New Roman" w:cs="Times New Roman"/>
          <w:i/>
          <w:color w:val="2E2E2E"/>
        </w:rPr>
        <w:footnoteReference w:id="7"/>
      </w:r>
      <w:r w:rsidRPr="00B85896">
        <w:rPr>
          <w:rFonts w:ascii="Times New Roman" w:hAnsi="Times New Roman" w:cs="Times New Roman"/>
          <w:i/>
          <w:color w:val="2E2E2E"/>
        </w:rPr>
        <w:t xml:space="preserve">. </w:t>
      </w:r>
    </w:p>
    <w:p w14:paraId="609CBA58" w14:textId="77777777" w:rsidR="00A86F66" w:rsidRDefault="00A86F66" w:rsidP="00A86F66">
      <w:pPr>
        <w:widowControl w:val="0"/>
        <w:autoSpaceDE w:val="0"/>
        <w:autoSpaceDN w:val="0"/>
        <w:adjustRightInd w:val="0"/>
        <w:rPr>
          <w:rFonts w:ascii="Times New Roman" w:hAnsi="Times New Roman" w:cs="Times New Roman"/>
          <w:color w:val="2E2E2E"/>
        </w:rPr>
      </w:pPr>
    </w:p>
    <w:p w14:paraId="7477B5B7" w14:textId="3425F873" w:rsidR="00215990" w:rsidRPr="00544337" w:rsidRDefault="004458B4" w:rsidP="004458B4">
      <w:pPr>
        <w:widowControl w:val="0"/>
        <w:autoSpaceDE w:val="0"/>
        <w:autoSpaceDN w:val="0"/>
        <w:adjustRightInd w:val="0"/>
        <w:spacing w:line="480" w:lineRule="auto"/>
        <w:rPr>
          <w:rFonts w:ascii="Times New Roman" w:hAnsi="Times New Roman" w:cs="Times New Roman"/>
          <w:color w:val="2E2E2E"/>
        </w:rPr>
      </w:pPr>
      <w:r>
        <w:rPr>
          <w:rFonts w:ascii="Times New Roman" w:hAnsi="Times New Roman" w:cs="Times New Roman"/>
          <w:color w:val="2E2E2E"/>
        </w:rPr>
        <w:tab/>
      </w:r>
      <w:r w:rsidR="00F339EA">
        <w:rPr>
          <w:rFonts w:ascii="Times New Roman" w:hAnsi="Times New Roman" w:cs="Times New Roman"/>
          <w:color w:val="2E2E2E"/>
        </w:rPr>
        <w:t xml:space="preserve">Not to be </w:t>
      </w:r>
      <w:r w:rsidR="00544337">
        <w:rPr>
          <w:rFonts w:ascii="Times New Roman" w:hAnsi="Times New Roman" w:cs="Times New Roman"/>
          <w:color w:val="2E2E2E"/>
        </w:rPr>
        <w:t>outmatched</w:t>
      </w:r>
      <w:r w:rsidR="006E5FC5">
        <w:rPr>
          <w:rFonts w:ascii="Times New Roman" w:hAnsi="Times New Roman" w:cs="Times New Roman"/>
          <w:color w:val="2E2E2E"/>
        </w:rPr>
        <w:t>,</w:t>
      </w:r>
      <w:r w:rsidR="00544337">
        <w:rPr>
          <w:rFonts w:ascii="Times New Roman" w:hAnsi="Times New Roman" w:cs="Times New Roman"/>
          <w:color w:val="2E2E2E"/>
        </w:rPr>
        <w:t xml:space="preserve"> European leaders also invoked TTIP as an opportunity to strengthen and renew the Atlantic Alliance. </w:t>
      </w:r>
      <w:r w:rsidR="00351D78">
        <w:rPr>
          <w:rFonts w:ascii="Times New Roman" w:hAnsi="Times New Roman" w:cs="Times New Roman"/>
          <w:color w:val="2E2E2E"/>
        </w:rPr>
        <w:t xml:space="preserve">  The n</w:t>
      </w:r>
      <w:r w:rsidR="00544337">
        <w:rPr>
          <w:rFonts w:ascii="Times New Roman" w:hAnsi="Times New Roman" w:cs="Times New Roman"/>
          <w:color w:val="2E2E2E"/>
        </w:rPr>
        <w:t xml:space="preserve">ewly inducted EU Trade Commissioner in testimony before the European Parliament asserted: </w:t>
      </w:r>
      <w:r w:rsidR="00F339EA">
        <w:rPr>
          <w:rFonts w:ascii="Times New Roman" w:hAnsi="Times New Roman" w:cs="Times New Roman"/>
          <w:color w:val="2E2E2E"/>
        </w:rPr>
        <w:t xml:space="preserve"> </w:t>
      </w:r>
      <w:r w:rsidR="00544337">
        <w:rPr>
          <w:rFonts w:ascii="Times New Roman" w:hAnsi="Times New Roman" w:cs="Times New Roman"/>
          <w:color w:val="2E2E2E"/>
        </w:rPr>
        <w:t>“</w:t>
      </w:r>
      <w:r w:rsidR="00215990" w:rsidRPr="00544337">
        <w:rPr>
          <w:rFonts w:ascii="Times New Roman" w:hAnsi="Times New Roman" w:cs="Times New Roman"/>
        </w:rPr>
        <w:t>And if we want a stronger transatlantic partnership to defend our standards and values in the 21</w:t>
      </w:r>
      <w:r w:rsidR="00215990" w:rsidRPr="00544337">
        <w:rPr>
          <w:rFonts w:ascii="Times New Roman" w:hAnsi="Times New Roman" w:cs="Times New Roman"/>
          <w:vertAlign w:val="superscript"/>
        </w:rPr>
        <w:t xml:space="preserve">st </w:t>
      </w:r>
      <w:r w:rsidR="00215990" w:rsidRPr="00544337">
        <w:rPr>
          <w:rFonts w:ascii="Times New Roman" w:hAnsi="Times New Roman" w:cs="Times New Roman"/>
        </w:rPr>
        <w:t>century then standing still is not an option. The challenges facing Europe today are serious.</w:t>
      </w:r>
    </w:p>
    <w:p w14:paraId="240CC733" w14:textId="0BA80C36" w:rsidR="00DB03DD" w:rsidRDefault="00215990" w:rsidP="004458B4">
      <w:pPr>
        <w:spacing w:line="480" w:lineRule="auto"/>
        <w:rPr>
          <w:rFonts w:ascii="Times New Roman" w:hAnsi="Times New Roman" w:cs="Times New Roman"/>
        </w:rPr>
      </w:pPr>
      <w:r w:rsidRPr="00544337">
        <w:rPr>
          <w:rFonts w:ascii="Times New Roman" w:hAnsi="Times New Roman" w:cs="Times New Roman"/>
        </w:rPr>
        <w:t>And TTIP is a serious response to those challenge</w:t>
      </w:r>
      <w:r w:rsidRPr="00544337">
        <w:rPr>
          <w:rStyle w:val="FootnoteReference"/>
          <w:rFonts w:ascii="Times New Roman" w:hAnsi="Times New Roman" w:cs="Times New Roman"/>
        </w:rPr>
        <w:footnoteReference w:id="8"/>
      </w:r>
      <w:r w:rsidRPr="00544337">
        <w:rPr>
          <w:rFonts w:ascii="Times New Roman" w:hAnsi="Times New Roman" w:cs="Times New Roman"/>
        </w:rPr>
        <w:t>.</w:t>
      </w:r>
      <w:r w:rsidR="00544337">
        <w:rPr>
          <w:rFonts w:ascii="Times New Roman" w:hAnsi="Times New Roman" w:cs="Times New Roman"/>
        </w:rPr>
        <w:t xml:space="preserve">” </w:t>
      </w:r>
      <w:r w:rsidR="004458B4">
        <w:rPr>
          <w:rFonts w:ascii="Times New Roman" w:hAnsi="Times New Roman" w:cs="Times New Roman"/>
        </w:rPr>
        <w:t xml:space="preserve">  There were even various references to TTIP as an “economic NATO”  (see </w:t>
      </w:r>
      <w:r w:rsidR="004458B4" w:rsidRPr="004458B4">
        <w:rPr>
          <w:rFonts w:ascii="Times New Roman" w:hAnsi="Times New Roman" w:cs="Times New Roman"/>
          <w:i/>
        </w:rPr>
        <w:t>The Economist</w:t>
      </w:r>
      <w:r w:rsidR="004458B4">
        <w:rPr>
          <w:rFonts w:ascii="Times New Roman" w:hAnsi="Times New Roman" w:cs="Times New Roman"/>
        </w:rPr>
        <w:t>, October 17</w:t>
      </w:r>
      <w:r w:rsidR="004458B4" w:rsidRPr="004458B4">
        <w:rPr>
          <w:rFonts w:ascii="Times New Roman" w:hAnsi="Times New Roman" w:cs="Times New Roman"/>
          <w:vertAlign w:val="superscript"/>
        </w:rPr>
        <w:t>th</w:t>
      </w:r>
      <w:r w:rsidR="00AE5F95">
        <w:rPr>
          <w:rFonts w:ascii="Times New Roman" w:hAnsi="Times New Roman" w:cs="Times New Roman"/>
        </w:rPr>
        <w:t>, 2015)</w:t>
      </w:r>
      <w:r w:rsidR="00E05B47">
        <w:rPr>
          <w:rFonts w:ascii="Times New Roman" w:hAnsi="Times New Roman" w:cs="Times New Roman"/>
        </w:rPr>
        <w:t>.</w:t>
      </w:r>
    </w:p>
    <w:p w14:paraId="506E26ED" w14:textId="5F400FCA" w:rsidR="006E32AA" w:rsidRDefault="00E05B47" w:rsidP="00FF2960">
      <w:pPr>
        <w:spacing w:line="480" w:lineRule="auto"/>
        <w:rPr>
          <w:rFonts w:ascii="Times New Roman" w:hAnsi="Times New Roman" w:cs="Times New Roman"/>
        </w:rPr>
      </w:pPr>
      <w:r>
        <w:rPr>
          <w:rFonts w:ascii="Times New Roman" w:hAnsi="Times New Roman" w:cs="Times New Roman"/>
        </w:rPr>
        <w:t xml:space="preserve">One explanation for the shift in </w:t>
      </w:r>
      <w:r w:rsidR="00A7429D">
        <w:rPr>
          <w:rFonts w:ascii="Times New Roman" w:hAnsi="Times New Roman" w:cs="Times New Roman"/>
        </w:rPr>
        <w:t xml:space="preserve">official </w:t>
      </w:r>
      <w:r w:rsidR="00E125F1">
        <w:rPr>
          <w:rFonts w:ascii="Times New Roman" w:hAnsi="Times New Roman" w:cs="Times New Roman"/>
        </w:rPr>
        <w:t xml:space="preserve">discourse could very well be that casting the importance of the deal in strategic, rather than merely economic, terms could help detract from the </w:t>
      </w:r>
      <w:r>
        <w:rPr>
          <w:rFonts w:ascii="Times New Roman" w:hAnsi="Times New Roman" w:cs="Times New Roman"/>
        </w:rPr>
        <w:t>fraying of general support</w:t>
      </w:r>
      <w:r w:rsidR="00714525">
        <w:rPr>
          <w:rFonts w:ascii="Times New Roman" w:hAnsi="Times New Roman" w:cs="Times New Roman"/>
        </w:rPr>
        <w:t xml:space="preserve"> among certain</w:t>
      </w:r>
      <w:r w:rsidR="00A7429D">
        <w:rPr>
          <w:rFonts w:ascii="Times New Roman" w:hAnsi="Times New Roman" w:cs="Times New Roman"/>
        </w:rPr>
        <w:t xml:space="preserve"> stakeholders on both sides of the Atlantic as well as growing </w:t>
      </w:r>
      <w:r w:rsidR="00ED3F8F">
        <w:rPr>
          <w:rFonts w:ascii="Times New Roman" w:hAnsi="Times New Roman" w:cs="Times New Roman"/>
        </w:rPr>
        <w:t xml:space="preserve">mass </w:t>
      </w:r>
      <w:r w:rsidR="00A7429D">
        <w:rPr>
          <w:rFonts w:ascii="Times New Roman" w:hAnsi="Times New Roman" w:cs="Times New Roman"/>
        </w:rPr>
        <w:t>mobilization against the agreement</w:t>
      </w:r>
      <w:r w:rsidR="00351D78">
        <w:rPr>
          <w:rFonts w:ascii="Times New Roman" w:hAnsi="Times New Roman" w:cs="Times New Roman"/>
        </w:rPr>
        <w:t>,</w:t>
      </w:r>
      <w:r w:rsidR="00A7429D">
        <w:rPr>
          <w:rFonts w:ascii="Times New Roman" w:hAnsi="Times New Roman" w:cs="Times New Roman"/>
        </w:rPr>
        <w:t xml:space="preserve"> especially in Europe. </w:t>
      </w:r>
      <w:r w:rsidR="00AE5F95">
        <w:rPr>
          <w:rFonts w:ascii="Times New Roman" w:hAnsi="Times New Roman" w:cs="Times New Roman"/>
        </w:rPr>
        <w:t xml:space="preserve">  Alternately,</w:t>
      </w:r>
      <w:r w:rsidR="002D14A0">
        <w:rPr>
          <w:rFonts w:ascii="Times New Roman" w:hAnsi="Times New Roman" w:cs="Times New Roman"/>
        </w:rPr>
        <w:t xml:space="preserve"> a credible</w:t>
      </w:r>
      <w:r w:rsidR="00E125F1">
        <w:rPr>
          <w:rFonts w:ascii="Times New Roman" w:hAnsi="Times New Roman" w:cs="Times New Roman"/>
        </w:rPr>
        <w:t xml:space="preserve"> case could be made that growing Russian aggression and the crisis in Ukraine coupled with Putin’s overt hostility and attempts to undermine the TTIP talks </w:t>
      </w:r>
      <w:r w:rsidR="00AE5F95">
        <w:rPr>
          <w:rFonts w:ascii="Times New Roman" w:hAnsi="Times New Roman" w:cs="Times New Roman"/>
        </w:rPr>
        <w:t>gave legitimacy to</w:t>
      </w:r>
      <w:r w:rsidR="00E125F1">
        <w:rPr>
          <w:rFonts w:ascii="Times New Roman" w:hAnsi="Times New Roman" w:cs="Times New Roman"/>
        </w:rPr>
        <w:t xml:space="preserve"> the depiction of TTIP in ge</w:t>
      </w:r>
      <w:r w:rsidR="00AE5F95">
        <w:rPr>
          <w:rFonts w:ascii="Times New Roman" w:hAnsi="Times New Roman" w:cs="Times New Roman"/>
        </w:rPr>
        <w:t xml:space="preserve">ostrategic terms.   According to </w:t>
      </w:r>
      <w:r w:rsidR="00AE5F95" w:rsidRPr="00AE5F95">
        <w:rPr>
          <w:rFonts w:ascii="Times New Roman" w:hAnsi="Times New Roman" w:cs="Times New Roman"/>
          <w:i/>
        </w:rPr>
        <w:t>The</w:t>
      </w:r>
      <w:r w:rsidR="00AE5F95">
        <w:rPr>
          <w:rFonts w:ascii="Times New Roman" w:hAnsi="Times New Roman" w:cs="Times New Roman"/>
        </w:rPr>
        <w:t xml:space="preserve"> </w:t>
      </w:r>
      <w:r w:rsidR="00AE5F95" w:rsidRPr="00AE5F95">
        <w:rPr>
          <w:rFonts w:ascii="Times New Roman" w:hAnsi="Times New Roman" w:cs="Times New Roman"/>
          <w:i/>
        </w:rPr>
        <w:t>Economist</w:t>
      </w:r>
      <w:r w:rsidR="006E5FC5">
        <w:rPr>
          <w:rFonts w:ascii="Times New Roman" w:hAnsi="Times New Roman" w:cs="Times New Roman"/>
        </w:rPr>
        <w:t>, Chancellor Merkel apparently finds</w:t>
      </w:r>
      <w:r w:rsidR="00AE5F95">
        <w:rPr>
          <w:rFonts w:ascii="Times New Roman" w:hAnsi="Times New Roman" w:cs="Times New Roman"/>
        </w:rPr>
        <w:t xml:space="preserve"> the strategic case more compelling than the economic one and even the most anti-TTIP </w:t>
      </w:r>
      <w:r w:rsidR="00FF2960">
        <w:rPr>
          <w:rFonts w:ascii="Times New Roman" w:hAnsi="Times New Roman" w:cs="Times New Roman"/>
        </w:rPr>
        <w:t>country,</w:t>
      </w:r>
      <w:r w:rsidR="00AE5F95">
        <w:rPr>
          <w:rFonts w:ascii="Times New Roman" w:hAnsi="Times New Roman" w:cs="Times New Roman"/>
        </w:rPr>
        <w:t xml:space="preserve"> Austria</w:t>
      </w:r>
      <w:r w:rsidR="00FF2960">
        <w:rPr>
          <w:rFonts w:ascii="Times New Roman" w:hAnsi="Times New Roman" w:cs="Times New Roman"/>
        </w:rPr>
        <w:t>, is</w:t>
      </w:r>
      <w:r w:rsidR="00AE5F95">
        <w:rPr>
          <w:rFonts w:ascii="Times New Roman" w:hAnsi="Times New Roman" w:cs="Times New Roman"/>
        </w:rPr>
        <w:t xml:space="preserve"> much warmer t</w:t>
      </w:r>
      <w:r w:rsidR="00FF2960">
        <w:rPr>
          <w:rFonts w:ascii="Times New Roman" w:hAnsi="Times New Roman" w:cs="Times New Roman"/>
        </w:rPr>
        <w:t xml:space="preserve">o the idea </w:t>
      </w:r>
      <w:r w:rsidR="00654153">
        <w:rPr>
          <w:rFonts w:ascii="Times New Roman" w:hAnsi="Times New Roman" w:cs="Times New Roman"/>
        </w:rPr>
        <w:t>of</w:t>
      </w:r>
      <w:r w:rsidR="00FF2960">
        <w:rPr>
          <w:rFonts w:ascii="Times New Roman" w:hAnsi="Times New Roman" w:cs="Times New Roman"/>
        </w:rPr>
        <w:t xml:space="preserve"> the trade </w:t>
      </w:r>
      <w:r w:rsidR="00AE5F95">
        <w:rPr>
          <w:rFonts w:ascii="Times New Roman" w:hAnsi="Times New Roman" w:cs="Times New Roman"/>
        </w:rPr>
        <w:t xml:space="preserve">agreement </w:t>
      </w:r>
      <w:r w:rsidR="00654153">
        <w:rPr>
          <w:rFonts w:ascii="Times New Roman" w:hAnsi="Times New Roman" w:cs="Times New Roman"/>
        </w:rPr>
        <w:t>as</w:t>
      </w:r>
      <w:r w:rsidR="00FF2960">
        <w:rPr>
          <w:rFonts w:ascii="Times New Roman" w:hAnsi="Times New Roman" w:cs="Times New Roman"/>
        </w:rPr>
        <w:t xml:space="preserve"> one that bolsters an </w:t>
      </w:r>
      <w:r w:rsidR="00AE5F95">
        <w:rPr>
          <w:rFonts w:ascii="Times New Roman" w:hAnsi="Times New Roman" w:cs="Times New Roman"/>
        </w:rPr>
        <w:t>alliance of democracies</w:t>
      </w:r>
      <w:r w:rsidR="00FF2960">
        <w:rPr>
          <w:rFonts w:ascii="Times New Roman" w:hAnsi="Times New Roman" w:cs="Times New Roman"/>
        </w:rPr>
        <w:t xml:space="preserve"> </w:t>
      </w:r>
      <w:r w:rsidR="00654153">
        <w:rPr>
          <w:rFonts w:ascii="Times New Roman" w:hAnsi="Times New Roman" w:cs="Times New Roman"/>
        </w:rPr>
        <w:t xml:space="preserve">as opposed to a backdoor accord that will flood European markets with inferior American food products </w:t>
      </w:r>
      <w:r w:rsidR="00FF2960">
        <w:rPr>
          <w:rFonts w:ascii="Times New Roman" w:hAnsi="Times New Roman" w:cs="Times New Roman"/>
        </w:rPr>
        <w:t xml:space="preserve"> (see </w:t>
      </w:r>
      <w:r w:rsidR="00FF2960" w:rsidRPr="004458B4">
        <w:rPr>
          <w:rFonts w:ascii="Times New Roman" w:hAnsi="Times New Roman" w:cs="Times New Roman"/>
          <w:i/>
        </w:rPr>
        <w:t>The Economist</w:t>
      </w:r>
      <w:r w:rsidR="00FF2960">
        <w:rPr>
          <w:rFonts w:ascii="Times New Roman" w:hAnsi="Times New Roman" w:cs="Times New Roman"/>
        </w:rPr>
        <w:t>, October 17</w:t>
      </w:r>
      <w:r w:rsidR="00FF2960" w:rsidRPr="004458B4">
        <w:rPr>
          <w:rFonts w:ascii="Times New Roman" w:hAnsi="Times New Roman" w:cs="Times New Roman"/>
          <w:vertAlign w:val="superscript"/>
        </w:rPr>
        <w:t>th</w:t>
      </w:r>
      <w:r w:rsidR="00FF2960">
        <w:rPr>
          <w:rFonts w:ascii="Times New Roman" w:hAnsi="Times New Roman" w:cs="Times New Roman"/>
        </w:rPr>
        <w:t xml:space="preserve">, 2015).  Such discrepancies in </w:t>
      </w:r>
      <w:r w:rsidR="009A78D3">
        <w:rPr>
          <w:rFonts w:ascii="Times New Roman" w:hAnsi="Times New Roman" w:cs="Times New Roman"/>
        </w:rPr>
        <w:t>how discourses and characterizations of TTIP are perceived raise important questions about how we understand the linkages between trade and polit</w:t>
      </w:r>
      <w:r w:rsidR="005C17EC">
        <w:rPr>
          <w:rFonts w:ascii="Times New Roman" w:hAnsi="Times New Roman" w:cs="Times New Roman"/>
        </w:rPr>
        <w:t>ics in the transatlantic space.</w:t>
      </w:r>
    </w:p>
    <w:p w14:paraId="64442168" w14:textId="77777777" w:rsidR="002D14A0" w:rsidRPr="00805696" w:rsidRDefault="002D14A0" w:rsidP="00FF2960">
      <w:pPr>
        <w:spacing w:line="480" w:lineRule="auto"/>
        <w:rPr>
          <w:rFonts w:ascii="Times New Roman" w:hAnsi="Times New Roman" w:cs="Times New Roman"/>
        </w:rPr>
      </w:pPr>
    </w:p>
    <w:p w14:paraId="5303C983" w14:textId="28FE3460" w:rsidR="009A78D3" w:rsidRPr="001B1042" w:rsidRDefault="009A78D3" w:rsidP="00FF2960">
      <w:pPr>
        <w:spacing w:line="480" w:lineRule="auto"/>
        <w:rPr>
          <w:rFonts w:ascii="Times New Roman" w:hAnsi="Times New Roman" w:cs="Times New Roman"/>
          <w:i/>
        </w:rPr>
      </w:pPr>
      <w:r w:rsidRPr="001B1042">
        <w:rPr>
          <w:rFonts w:ascii="Times New Roman" w:hAnsi="Times New Roman" w:cs="Times New Roman"/>
          <w:i/>
        </w:rPr>
        <w:t xml:space="preserve">TTIP as </w:t>
      </w:r>
      <w:r w:rsidR="003F3D0E" w:rsidRPr="001B1042">
        <w:rPr>
          <w:rFonts w:ascii="Times New Roman" w:hAnsi="Times New Roman" w:cs="Times New Roman"/>
          <w:i/>
        </w:rPr>
        <w:t>Amalgam or</w:t>
      </w:r>
      <w:r w:rsidRPr="001B1042">
        <w:rPr>
          <w:rFonts w:ascii="Times New Roman" w:hAnsi="Times New Roman" w:cs="Times New Roman"/>
          <w:i/>
        </w:rPr>
        <w:t xml:space="preserve"> TTIP </w:t>
      </w:r>
      <w:r w:rsidR="00B03851" w:rsidRPr="001B1042">
        <w:rPr>
          <w:rFonts w:ascii="Times New Roman" w:hAnsi="Times New Roman" w:cs="Times New Roman"/>
          <w:i/>
        </w:rPr>
        <w:t xml:space="preserve">as </w:t>
      </w:r>
      <w:r w:rsidRPr="001B1042">
        <w:rPr>
          <w:rFonts w:ascii="Times New Roman" w:hAnsi="Times New Roman" w:cs="Times New Roman"/>
          <w:i/>
        </w:rPr>
        <w:t xml:space="preserve">Agora?  </w:t>
      </w:r>
    </w:p>
    <w:p w14:paraId="1B300427" w14:textId="350A3631" w:rsidR="0063320F" w:rsidRDefault="009A78D3" w:rsidP="00EE583F">
      <w:pPr>
        <w:pStyle w:val="NormalWeb"/>
        <w:spacing w:before="0" w:beforeAutospacing="0" w:after="0" w:afterAutospacing="0" w:line="480" w:lineRule="auto"/>
        <w:rPr>
          <w:rFonts w:ascii="Times New Roman" w:hAnsi="Times New Roman"/>
          <w:sz w:val="24"/>
          <w:szCs w:val="24"/>
        </w:rPr>
      </w:pPr>
      <w:r>
        <w:rPr>
          <w:rFonts w:ascii="Times New Roman" w:eastAsia="Times New Roman" w:hAnsi="Times New Roman"/>
          <w:i/>
          <w:sz w:val="24"/>
          <w:szCs w:val="24"/>
        </w:rPr>
        <w:tab/>
      </w:r>
      <w:r>
        <w:rPr>
          <w:rFonts w:ascii="Times New Roman" w:hAnsi="Times New Roman"/>
          <w:sz w:val="24"/>
          <w:szCs w:val="24"/>
        </w:rPr>
        <w:t>T</w:t>
      </w:r>
      <w:r w:rsidR="00E9476D" w:rsidRPr="00EE583F">
        <w:rPr>
          <w:rFonts w:ascii="Times New Roman" w:hAnsi="Times New Roman"/>
          <w:sz w:val="24"/>
          <w:szCs w:val="24"/>
        </w:rPr>
        <w:t xml:space="preserve">wo concepts are considered </w:t>
      </w:r>
      <w:r>
        <w:rPr>
          <w:rFonts w:ascii="Times New Roman" w:hAnsi="Times New Roman"/>
          <w:sz w:val="24"/>
          <w:szCs w:val="24"/>
        </w:rPr>
        <w:t xml:space="preserve">here </w:t>
      </w:r>
      <w:r w:rsidR="00B4009E">
        <w:rPr>
          <w:rFonts w:ascii="Times New Roman" w:hAnsi="Times New Roman"/>
          <w:sz w:val="24"/>
          <w:szCs w:val="24"/>
        </w:rPr>
        <w:t>as possible</w:t>
      </w:r>
      <w:r w:rsidR="006E5FC5">
        <w:rPr>
          <w:rFonts w:ascii="Times New Roman" w:hAnsi="Times New Roman"/>
          <w:sz w:val="24"/>
          <w:szCs w:val="24"/>
        </w:rPr>
        <w:t xml:space="preserve"> </w:t>
      </w:r>
      <w:r w:rsidR="00E9476D" w:rsidRPr="00EE583F">
        <w:rPr>
          <w:rFonts w:ascii="Times New Roman" w:hAnsi="Times New Roman"/>
          <w:sz w:val="24"/>
          <w:szCs w:val="24"/>
        </w:rPr>
        <w:t xml:space="preserve">heuristics to probe what the discursive shift and the present impasse in the TTIP talks say about the broader transatlantic relationship. </w:t>
      </w:r>
      <w:r>
        <w:rPr>
          <w:rFonts w:ascii="Times New Roman" w:hAnsi="Times New Roman"/>
          <w:sz w:val="24"/>
          <w:szCs w:val="24"/>
        </w:rPr>
        <w:t xml:space="preserve">  The shift from </w:t>
      </w:r>
      <w:r w:rsidR="001E0F90">
        <w:rPr>
          <w:rFonts w:ascii="Times New Roman" w:hAnsi="Times New Roman"/>
          <w:sz w:val="24"/>
          <w:szCs w:val="24"/>
        </w:rPr>
        <w:t>an e</w:t>
      </w:r>
      <w:r>
        <w:rPr>
          <w:rFonts w:ascii="Times New Roman" w:hAnsi="Times New Roman"/>
          <w:sz w:val="24"/>
          <w:szCs w:val="24"/>
        </w:rPr>
        <w:t xml:space="preserve">conomic rationale to a geopolitical and strategic </w:t>
      </w:r>
      <w:r w:rsidR="008E4241">
        <w:rPr>
          <w:rFonts w:ascii="Times New Roman" w:hAnsi="Times New Roman"/>
          <w:sz w:val="24"/>
          <w:szCs w:val="24"/>
        </w:rPr>
        <w:t>defence</w:t>
      </w:r>
      <w:r>
        <w:rPr>
          <w:rFonts w:ascii="Times New Roman" w:hAnsi="Times New Roman"/>
          <w:sz w:val="24"/>
          <w:szCs w:val="24"/>
        </w:rPr>
        <w:t xml:space="preserve"> of TTIP </w:t>
      </w:r>
      <w:r w:rsidR="00805696">
        <w:rPr>
          <w:rFonts w:ascii="Times New Roman" w:hAnsi="Times New Roman"/>
          <w:sz w:val="24"/>
          <w:szCs w:val="24"/>
        </w:rPr>
        <w:t xml:space="preserve">brings to mind </w:t>
      </w:r>
      <w:r w:rsidR="003F3D0E">
        <w:rPr>
          <w:rFonts w:ascii="Times New Roman" w:hAnsi="Times New Roman"/>
          <w:sz w:val="24"/>
          <w:szCs w:val="24"/>
        </w:rPr>
        <w:t xml:space="preserve">the notion </w:t>
      </w:r>
      <w:r w:rsidR="00B4009E">
        <w:rPr>
          <w:rFonts w:ascii="Times New Roman" w:hAnsi="Times New Roman"/>
          <w:sz w:val="24"/>
          <w:szCs w:val="24"/>
        </w:rPr>
        <w:t>of an amalgam.</w:t>
      </w:r>
      <w:r w:rsidR="00AF1FDB">
        <w:rPr>
          <w:rFonts w:ascii="Times New Roman" w:hAnsi="Times New Roman"/>
          <w:sz w:val="24"/>
          <w:szCs w:val="24"/>
        </w:rPr>
        <w:t xml:space="preserve"> </w:t>
      </w:r>
      <w:r w:rsidR="003F3D0E">
        <w:rPr>
          <w:rFonts w:ascii="Times New Roman" w:hAnsi="Times New Roman"/>
          <w:sz w:val="24"/>
          <w:szCs w:val="24"/>
        </w:rPr>
        <w:t>According</w:t>
      </w:r>
      <w:r w:rsidR="008C65E6">
        <w:rPr>
          <w:rFonts w:ascii="Times New Roman" w:hAnsi="Times New Roman"/>
          <w:sz w:val="24"/>
          <w:szCs w:val="24"/>
        </w:rPr>
        <w:t xml:space="preserve"> to the standard Oxford definition</w:t>
      </w:r>
      <w:r w:rsidR="003F3D0E">
        <w:rPr>
          <w:rFonts w:ascii="Times New Roman" w:hAnsi="Times New Roman"/>
          <w:sz w:val="24"/>
          <w:szCs w:val="24"/>
        </w:rPr>
        <w:t xml:space="preserve">, an amalgam refers </w:t>
      </w:r>
      <w:r w:rsidR="00E9476D" w:rsidRPr="00EE583F">
        <w:rPr>
          <w:rFonts w:ascii="Times New Roman" w:hAnsi="Times New Roman"/>
          <w:sz w:val="24"/>
          <w:szCs w:val="24"/>
        </w:rPr>
        <w:t>to an effect of unifying things of a different nature</w:t>
      </w:r>
      <w:r w:rsidR="00AF1FDB">
        <w:rPr>
          <w:rFonts w:ascii="Times New Roman" w:hAnsi="Times New Roman"/>
          <w:sz w:val="24"/>
          <w:szCs w:val="24"/>
        </w:rPr>
        <w:t xml:space="preserve"> stemming from its </w:t>
      </w:r>
      <w:r w:rsidR="008E4241">
        <w:rPr>
          <w:rFonts w:ascii="Times New Roman" w:hAnsi="Times New Roman"/>
          <w:sz w:val="24"/>
          <w:szCs w:val="24"/>
        </w:rPr>
        <w:t>Latin and Greek origins and its use in</w:t>
      </w:r>
      <w:r w:rsidR="00A555AF">
        <w:rPr>
          <w:rFonts w:ascii="Times New Roman" w:hAnsi="Times New Roman"/>
          <w:sz w:val="24"/>
          <w:szCs w:val="24"/>
        </w:rPr>
        <w:t xml:space="preserve"> </w:t>
      </w:r>
      <w:r w:rsidR="008C65E6">
        <w:rPr>
          <w:rFonts w:ascii="Times New Roman" w:hAnsi="Times New Roman"/>
          <w:sz w:val="24"/>
          <w:szCs w:val="24"/>
        </w:rPr>
        <w:t>ch</w:t>
      </w:r>
      <w:r w:rsidR="00A555AF">
        <w:rPr>
          <w:rFonts w:ascii="Times New Roman" w:hAnsi="Times New Roman"/>
          <w:sz w:val="24"/>
          <w:szCs w:val="24"/>
        </w:rPr>
        <w:t>emistry</w:t>
      </w:r>
      <w:r w:rsidR="008E4241">
        <w:rPr>
          <w:rFonts w:ascii="Times New Roman" w:hAnsi="Times New Roman"/>
          <w:sz w:val="24"/>
          <w:szCs w:val="24"/>
        </w:rPr>
        <w:t xml:space="preserve"> referring</w:t>
      </w:r>
      <w:r w:rsidR="00ED3F8F">
        <w:rPr>
          <w:rFonts w:ascii="Times New Roman" w:hAnsi="Times New Roman"/>
          <w:sz w:val="24"/>
          <w:szCs w:val="24"/>
        </w:rPr>
        <w:t xml:space="preserve"> to</w:t>
      </w:r>
      <w:r w:rsidR="00AF1FDB">
        <w:rPr>
          <w:rFonts w:ascii="Times New Roman" w:hAnsi="Times New Roman"/>
          <w:sz w:val="24"/>
          <w:szCs w:val="24"/>
        </w:rPr>
        <w:t xml:space="preserve"> </w:t>
      </w:r>
      <w:r w:rsidR="008C65E6">
        <w:rPr>
          <w:rFonts w:ascii="Times New Roman" w:hAnsi="Times New Roman"/>
          <w:sz w:val="24"/>
          <w:szCs w:val="24"/>
        </w:rPr>
        <w:t>the combination of</w:t>
      </w:r>
      <w:r w:rsidR="00AF1FDB">
        <w:rPr>
          <w:rFonts w:ascii="Times New Roman" w:hAnsi="Times New Roman"/>
          <w:sz w:val="24"/>
          <w:szCs w:val="24"/>
        </w:rPr>
        <w:t xml:space="preserve"> mercury with another metal. </w:t>
      </w:r>
      <w:r w:rsidR="003F3D0E">
        <w:rPr>
          <w:rFonts w:ascii="Times New Roman" w:hAnsi="Times New Roman"/>
          <w:sz w:val="24"/>
          <w:szCs w:val="24"/>
        </w:rPr>
        <w:t xml:space="preserve"> </w:t>
      </w:r>
      <w:r w:rsidR="001E0F90">
        <w:rPr>
          <w:rFonts w:ascii="Times New Roman" w:hAnsi="Times New Roman"/>
          <w:sz w:val="24"/>
          <w:szCs w:val="24"/>
        </w:rPr>
        <w:t>I</w:t>
      </w:r>
      <w:r w:rsidR="003F3D0E">
        <w:rPr>
          <w:rFonts w:ascii="Times New Roman" w:hAnsi="Times New Roman"/>
          <w:sz w:val="24"/>
          <w:szCs w:val="24"/>
        </w:rPr>
        <w:t>n commonplace</w:t>
      </w:r>
      <w:r w:rsidR="001E0F90">
        <w:rPr>
          <w:rFonts w:ascii="Times New Roman" w:hAnsi="Times New Roman"/>
          <w:sz w:val="24"/>
          <w:szCs w:val="24"/>
        </w:rPr>
        <w:t xml:space="preserve"> English usage</w:t>
      </w:r>
      <w:r w:rsidR="00B03851">
        <w:rPr>
          <w:rFonts w:ascii="Times New Roman" w:hAnsi="Times New Roman"/>
          <w:sz w:val="24"/>
          <w:szCs w:val="24"/>
        </w:rPr>
        <w:t>,</w:t>
      </w:r>
      <w:r w:rsidR="001E0F90">
        <w:rPr>
          <w:rFonts w:ascii="Times New Roman" w:hAnsi="Times New Roman"/>
          <w:sz w:val="24"/>
          <w:szCs w:val="24"/>
        </w:rPr>
        <w:t xml:space="preserve"> </w:t>
      </w:r>
      <w:r w:rsidR="00B03851">
        <w:rPr>
          <w:rFonts w:ascii="Times New Roman" w:hAnsi="Times New Roman"/>
          <w:sz w:val="24"/>
          <w:szCs w:val="24"/>
        </w:rPr>
        <w:t xml:space="preserve">however, </w:t>
      </w:r>
      <w:r w:rsidR="008E4241">
        <w:rPr>
          <w:rFonts w:ascii="Times New Roman" w:hAnsi="Times New Roman"/>
          <w:sz w:val="24"/>
          <w:szCs w:val="24"/>
        </w:rPr>
        <w:t>amalgams or amalgamations are</w:t>
      </w:r>
      <w:r w:rsidR="003F3D0E">
        <w:rPr>
          <w:rFonts w:ascii="Times New Roman" w:hAnsi="Times New Roman"/>
          <w:sz w:val="24"/>
          <w:szCs w:val="24"/>
        </w:rPr>
        <w:t xml:space="preserve"> simply</w:t>
      </w:r>
      <w:r w:rsidR="001E0F90">
        <w:rPr>
          <w:rFonts w:ascii="Times New Roman" w:hAnsi="Times New Roman"/>
          <w:sz w:val="24"/>
          <w:szCs w:val="24"/>
        </w:rPr>
        <w:t xml:space="preserve"> the result of combining things with no particular qualitative significance underl</w:t>
      </w:r>
      <w:r w:rsidR="006E5FC5">
        <w:rPr>
          <w:rFonts w:ascii="Times New Roman" w:hAnsi="Times New Roman"/>
          <w:sz w:val="24"/>
          <w:szCs w:val="24"/>
        </w:rPr>
        <w:t>ying the elements being mixed.</w:t>
      </w:r>
      <w:r w:rsidR="003F3D0E">
        <w:rPr>
          <w:rFonts w:ascii="Times New Roman" w:hAnsi="Times New Roman"/>
          <w:sz w:val="24"/>
          <w:szCs w:val="24"/>
        </w:rPr>
        <w:t xml:space="preserve"> </w:t>
      </w:r>
      <w:r w:rsidR="00B03851">
        <w:rPr>
          <w:rFonts w:ascii="Times New Roman" w:hAnsi="Times New Roman"/>
          <w:sz w:val="24"/>
          <w:szCs w:val="24"/>
        </w:rPr>
        <w:t xml:space="preserve"> Ironically, </w:t>
      </w:r>
      <w:r w:rsidR="003F3D0E">
        <w:rPr>
          <w:rFonts w:ascii="Times New Roman" w:hAnsi="Times New Roman"/>
          <w:sz w:val="24"/>
          <w:szCs w:val="24"/>
        </w:rPr>
        <w:t xml:space="preserve">the way amalgam is understood and </w:t>
      </w:r>
      <w:r w:rsidR="00B03851">
        <w:rPr>
          <w:rFonts w:ascii="Times New Roman" w:hAnsi="Times New Roman"/>
          <w:sz w:val="24"/>
          <w:szCs w:val="24"/>
        </w:rPr>
        <w:t xml:space="preserve">widely </w:t>
      </w:r>
      <w:r w:rsidR="003F3D0E">
        <w:rPr>
          <w:rFonts w:ascii="Times New Roman" w:hAnsi="Times New Roman"/>
          <w:sz w:val="24"/>
          <w:szCs w:val="24"/>
        </w:rPr>
        <w:t>used in the French language, is true</w:t>
      </w:r>
      <w:r w:rsidR="00490958">
        <w:rPr>
          <w:rFonts w:ascii="Times New Roman" w:hAnsi="Times New Roman"/>
          <w:sz w:val="24"/>
          <w:szCs w:val="24"/>
        </w:rPr>
        <w:t>r</w:t>
      </w:r>
      <w:r w:rsidR="003F3D0E">
        <w:rPr>
          <w:rFonts w:ascii="Times New Roman" w:hAnsi="Times New Roman"/>
          <w:sz w:val="24"/>
          <w:szCs w:val="24"/>
        </w:rPr>
        <w:t xml:space="preserve"> to </w:t>
      </w:r>
      <w:r w:rsidR="00490958">
        <w:rPr>
          <w:rFonts w:ascii="Times New Roman" w:hAnsi="Times New Roman"/>
          <w:sz w:val="24"/>
          <w:szCs w:val="24"/>
        </w:rPr>
        <w:t xml:space="preserve">the original </w:t>
      </w:r>
      <w:r w:rsidR="00154D4A">
        <w:rPr>
          <w:rFonts w:ascii="Times New Roman" w:hAnsi="Times New Roman"/>
          <w:sz w:val="24"/>
          <w:szCs w:val="24"/>
        </w:rPr>
        <w:t xml:space="preserve">English </w:t>
      </w:r>
      <w:r w:rsidR="00490958">
        <w:rPr>
          <w:rFonts w:ascii="Times New Roman" w:hAnsi="Times New Roman"/>
          <w:sz w:val="24"/>
          <w:szCs w:val="24"/>
        </w:rPr>
        <w:t xml:space="preserve">meaning where an </w:t>
      </w:r>
      <w:r w:rsidR="001E0F90">
        <w:rPr>
          <w:rFonts w:ascii="Times New Roman" w:hAnsi="Times New Roman"/>
          <w:sz w:val="24"/>
          <w:szCs w:val="24"/>
        </w:rPr>
        <w:t>“amalgam</w:t>
      </w:r>
      <w:r w:rsidR="0063320F">
        <w:rPr>
          <w:rFonts w:ascii="Times New Roman" w:hAnsi="Times New Roman"/>
          <w:sz w:val="24"/>
          <w:szCs w:val="24"/>
        </w:rPr>
        <w:t>e</w:t>
      </w:r>
      <w:r w:rsidR="001E0F90">
        <w:rPr>
          <w:rFonts w:ascii="Times New Roman" w:hAnsi="Times New Roman"/>
          <w:sz w:val="24"/>
          <w:szCs w:val="24"/>
        </w:rPr>
        <w:t>”</w:t>
      </w:r>
      <w:r w:rsidR="00490958">
        <w:rPr>
          <w:rFonts w:ascii="Times New Roman" w:hAnsi="Times New Roman"/>
          <w:sz w:val="24"/>
          <w:szCs w:val="24"/>
        </w:rPr>
        <w:t xml:space="preserve"> is a result of a </w:t>
      </w:r>
      <w:r w:rsidR="00761DDF">
        <w:rPr>
          <w:rFonts w:ascii="Times New Roman" w:hAnsi="Times New Roman"/>
          <w:sz w:val="24"/>
          <w:szCs w:val="24"/>
        </w:rPr>
        <w:t>conceptual or</w:t>
      </w:r>
      <w:r w:rsidR="003F3D0E">
        <w:rPr>
          <w:rFonts w:ascii="Times New Roman" w:hAnsi="Times New Roman"/>
          <w:sz w:val="24"/>
          <w:szCs w:val="24"/>
        </w:rPr>
        <w:t xml:space="preserve"> cognitive</w:t>
      </w:r>
      <w:r w:rsidR="00490958">
        <w:rPr>
          <w:rFonts w:ascii="Times New Roman" w:hAnsi="Times New Roman"/>
          <w:sz w:val="24"/>
          <w:szCs w:val="24"/>
        </w:rPr>
        <w:t xml:space="preserve"> error</w:t>
      </w:r>
      <w:r w:rsidR="003F3D0E">
        <w:rPr>
          <w:rFonts w:ascii="Times New Roman" w:hAnsi="Times New Roman"/>
          <w:sz w:val="24"/>
          <w:szCs w:val="24"/>
        </w:rPr>
        <w:t xml:space="preserve"> of things being unified or combined in a way tha</w:t>
      </w:r>
      <w:r w:rsidR="002D14A0">
        <w:rPr>
          <w:rFonts w:ascii="Times New Roman" w:hAnsi="Times New Roman"/>
          <w:sz w:val="24"/>
          <w:szCs w:val="24"/>
        </w:rPr>
        <w:t xml:space="preserve">t it is </w:t>
      </w:r>
      <w:r w:rsidR="006E5FC5">
        <w:rPr>
          <w:rFonts w:ascii="Times New Roman" w:hAnsi="Times New Roman"/>
          <w:sz w:val="24"/>
          <w:szCs w:val="24"/>
        </w:rPr>
        <w:t>improper</w:t>
      </w:r>
      <w:r w:rsidR="002D14A0">
        <w:rPr>
          <w:rFonts w:ascii="Times New Roman" w:hAnsi="Times New Roman"/>
          <w:sz w:val="24"/>
          <w:szCs w:val="24"/>
        </w:rPr>
        <w:t xml:space="preserve"> and </w:t>
      </w:r>
      <w:r w:rsidR="00ED3F8F">
        <w:rPr>
          <w:rFonts w:ascii="Times New Roman" w:hAnsi="Times New Roman"/>
          <w:sz w:val="24"/>
          <w:szCs w:val="24"/>
        </w:rPr>
        <w:t xml:space="preserve">therefore </w:t>
      </w:r>
      <w:r w:rsidR="002D14A0">
        <w:rPr>
          <w:rFonts w:ascii="Times New Roman" w:hAnsi="Times New Roman"/>
          <w:sz w:val="24"/>
          <w:szCs w:val="24"/>
        </w:rPr>
        <w:t>to be discredited</w:t>
      </w:r>
      <w:r w:rsidR="006E5FC5">
        <w:rPr>
          <w:rFonts w:ascii="Times New Roman" w:hAnsi="Times New Roman"/>
          <w:sz w:val="24"/>
          <w:szCs w:val="24"/>
        </w:rPr>
        <w:t xml:space="preserve">. </w:t>
      </w:r>
      <w:r w:rsidR="00490958">
        <w:rPr>
          <w:rFonts w:ascii="Times New Roman" w:hAnsi="Times New Roman"/>
          <w:sz w:val="24"/>
          <w:szCs w:val="24"/>
        </w:rPr>
        <w:t xml:space="preserve"> For instance</w:t>
      </w:r>
      <w:r w:rsidR="0063320F">
        <w:rPr>
          <w:rFonts w:ascii="Times New Roman" w:hAnsi="Times New Roman"/>
          <w:sz w:val="24"/>
          <w:szCs w:val="24"/>
        </w:rPr>
        <w:t>,</w:t>
      </w:r>
      <w:r w:rsidR="00490958">
        <w:rPr>
          <w:rFonts w:ascii="Times New Roman" w:hAnsi="Times New Roman"/>
          <w:sz w:val="24"/>
          <w:szCs w:val="24"/>
        </w:rPr>
        <w:t xml:space="preserve"> in French it is most common for the word t</w:t>
      </w:r>
      <w:r w:rsidR="00154D4A">
        <w:rPr>
          <w:rFonts w:ascii="Times New Roman" w:hAnsi="Times New Roman"/>
          <w:sz w:val="24"/>
          <w:szCs w:val="24"/>
        </w:rPr>
        <w:t xml:space="preserve">o be </w:t>
      </w:r>
      <w:r w:rsidR="00490958">
        <w:rPr>
          <w:rFonts w:ascii="Times New Roman" w:hAnsi="Times New Roman"/>
          <w:sz w:val="24"/>
          <w:szCs w:val="24"/>
        </w:rPr>
        <w:t>conjoined with the verb “faire</w:t>
      </w:r>
      <w:r w:rsidR="00B03851">
        <w:rPr>
          <w:rFonts w:ascii="Times New Roman" w:hAnsi="Times New Roman"/>
          <w:sz w:val="24"/>
          <w:szCs w:val="24"/>
        </w:rPr>
        <w:t xml:space="preserve">” </w:t>
      </w:r>
      <w:r w:rsidR="00490958">
        <w:rPr>
          <w:rFonts w:ascii="Times New Roman" w:hAnsi="Times New Roman"/>
          <w:sz w:val="24"/>
          <w:szCs w:val="24"/>
        </w:rPr>
        <w:t>which</w:t>
      </w:r>
      <w:r w:rsidR="001E0F90">
        <w:rPr>
          <w:rFonts w:ascii="Times New Roman" w:hAnsi="Times New Roman"/>
          <w:sz w:val="24"/>
          <w:szCs w:val="24"/>
        </w:rPr>
        <w:t xml:space="preserve"> means to make or render. </w:t>
      </w:r>
      <w:r w:rsidR="00290C4A">
        <w:rPr>
          <w:rFonts w:ascii="Times New Roman" w:hAnsi="Times New Roman"/>
          <w:sz w:val="24"/>
          <w:szCs w:val="24"/>
        </w:rPr>
        <w:t xml:space="preserve"> Thus to ‘</w:t>
      </w:r>
      <w:r w:rsidR="008E4241">
        <w:rPr>
          <w:rFonts w:ascii="Times New Roman" w:hAnsi="Times New Roman"/>
          <w:sz w:val="24"/>
          <w:szCs w:val="24"/>
        </w:rPr>
        <w:t>faire l’</w:t>
      </w:r>
      <w:r w:rsidR="002D14A0">
        <w:rPr>
          <w:rFonts w:ascii="Times New Roman" w:hAnsi="Times New Roman"/>
          <w:sz w:val="24"/>
          <w:szCs w:val="24"/>
        </w:rPr>
        <w:t xml:space="preserve"> </w:t>
      </w:r>
      <w:proofErr w:type="spellStart"/>
      <w:r w:rsidR="00490958">
        <w:rPr>
          <w:rFonts w:ascii="Times New Roman" w:hAnsi="Times New Roman"/>
          <w:sz w:val="24"/>
          <w:szCs w:val="24"/>
        </w:rPr>
        <w:t>amalgam</w:t>
      </w:r>
      <w:r w:rsidR="001E0F90">
        <w:rPr>
          <w:rFonts w:ascii="Times New Roman" w:hAnsi="Times New Roman"/>
          <w:sz w:val="24"/>
          <w:szCs w:val="24"/>
        </w:rPr>
        <w:t>e</w:t>
      </w:r>
      <w:proofErr w:type="spellEnd"/>
      <w:r w:rsidR="00290C4A">
        <w:rPr>
          <w:rFonts w:ascii="Times New Roman" w:hAnsi="Times New Roman"/>
          <w:sz w:val="24"/>
          <w:szCs w:val="24"/>
        </w:rPr>
        <w:t>’</w:t>
      </w:r>
      <w:r w:rsidR="00490958">
        <w:rPr>
          <w:rFonts w:ascii="Times New Roman" w:hAnsi="Times New Roman"/>
          <w:sz w:val="24"/>
          <w:szCs w:val="24"/>
        </w:rPr>
        <w:t xml:space="preserve"> signi</w:t>
      </w:r>
      <w:r w:rsidR="003A4524">
        <w:rPr>
          <w:rFonts w:ascii="Times New Roman" w:hAnsi="Times New Roman"/>
          <w:sz w:val="24"/>
          <w:szCs w:val="24"/>
        </w:rPr>
        <w:t>fies conceptual confusion and</w:t>
      </w:r>
      <w:r w:rsidR="00805696">
        <w:rPr>
          <w:rFonts w:ascii="Times New Roman" w:hAnsi="Times New Roman"/>
          <w:sz w:val="24"/>
          <w:szCs w:val="24"/>
        </w:rPr>
        <w:t xml:space="preserve"> is something </w:t>
      </w:r>
      <w:r w:rsidR="00490958">
        <w:rPr>
          <w:rFonts w:ascii="Times New Roman" w:hAnsi="Times New Roman"/>
          <w:sz w:val="24"/>
          <w:szCs w:val="24"/>
        </w:rPr>
        <w:t xml:space="preserve">to be avoided.  </w:t>
      </w:r>
      <w:r w:rsidR="00351D78">
        <w:rPr>
          <w:rFonts w:ascii="Times New Roman" w:hAnsi="Times New Roman"/>
          <w:sz w:val="24"/>
          <w:szCs w:val="24"/>
        </w:rPr>
        <w:t>A simple</w:t>
      </w:r>
      <w:r w:rsidR="001E0F90">
        <w:rPr>
          <w:rFonts w:ascii="Times New Roman" w:hAnsi="Times New Roman"/>
          <w:sz w:val="24"/>
          <w:szCs w:val="24"/>
        </w:rPr>
        <w:t xml:space="preserve"> example will make this clearer.  “</w:t>
      </w:r>
      <w:r w:rsidR="001E0F90">
        <w:rPr>
          <w:rFonts w:ascii="Times New Roman" w:hAnsi="Times New Roman"/>
          <w:i/>
          <w:sz w:val="24"/>
          <w:szCs w:val="24"/>
        </w:rPr>
        <w:t>Il ne faut pas</w:t>
      </w:r>
      <w:r w:rsidR="00490958" w:rsidRPr="001E0F90">
        <w:rPr>
          <w:rFonts w:ascii="Times New Roman" w:hAnsi="Times New Roman"/>
          <w:i/>
          <w:sz w:val="24"/>
          <w:szCs w:val="24"/>
        </w:rPr>
        <w:t xml:space="preserve"> faire </w:t>
      </w:r>
      <w:r w:rsidR="00A4372C" w:rsidRPr="001E0F90">
        <w:rPr>
          <w:rFonts w:ascii="Times New Roman" w:hAnsi="Times New Roman"/>
          <w:i/>
          <w:sz w:val="24"/>
          <w:szCs w:val="24"/>
        </w:rPr>
        <w:t>l’</w:t>
      </w:r>
      <w:r w:rsidR="00490958" w:rsidRPr="001E0F90">
        <w:rPr>
          <w:rFonts w:ascii="Times New Roman" w:hAnsi="Times New Roman"/>
          <w:i/>
          <w:sz w:val="24"/>
          <w:szCs w:val="24"/>
        </w:rPr>
        <w:t>amalgam</w:t>
      </w:r>
      <w:r w:rsidR="00A4372C" w:rsidRPr="001E0F90">
        <w:rPr>
          <w:rFonts w:ascii="Times New Roman" w:hAnsi="Times New Roman"/>
          <w:i/>
          <w:sz w:val="24"/>
          <w:szCs w:val="24"/>
        </w:rPr>
        <w:t>e</w:t>
      </w:r>
      <w:r w:rsidR="00490958" w:rsidRPr="001E0F90">
        <w:rPr>
          <w:rFonts w:ascii="Times New Roman" w:hAnsi="Times New Roman"/>
          <w:i/>
          <w:sz w:val="24"/>
          <w:szCs w:val="24"/>
        </w:rPr>
        <w:t xml:space="preserve"> entr</w:t>
      </w:r>
      <w:r w:rsidR="00A4372C" w:rsidRPr="001E0F90">
        <w:rPr>
          <w:rFonts w:ascii="Times New Roman" w:hAnsi="Times New Roman"/>
          <w:i/>
          <w:sz w:val="24"/>
          <w:szCs w:val="24"/>
        </w:rPr>
        <w:t xml:space="preserve">e </w:t>
      </w:r>
      <w:r w:rsidR="00A4372C" w:rsidRPr="001E0F90">
        <w:rPr>
          <w:rFonts w:ascii="Times New Roman" w:hAnsi="Times New Roman"/>
          <w:i/>
          <w:color w:val="424242"/>
          <w:sz w:val="24"/>
          <w:szCs w:val="24"/>
        </w:rPr>
        <w:t xml:space="preserve">les musulmans et les </w:t>
      </w:r>
      <w:r w:rsidR="001E0F90">
        <w:rPr>
          <w:rFonts w:ascii="Times New Roman" w:hAnsi="Times New Roman"/>
          <w:color w:val="424242"/>
          <w:sz w:val="24"/>
          <w:szCs w:val="24"/>
        </w:rPr>
        <w:t>extrémistes””</w:t>
      </w:r>
      <w:r w:rsidR="001E0F90" w:rsidRPr="001E0F90">
        <w:rPr>
          <w:rFonts w:ascii="Times New Roman" w:hAnsi="Times New Roman"/>
          <w:color w:val="424242"/>
          <w:sz w:val="24"/>
          <w:szCs w:val="24"/>
        </w:rPr>
        <w:t>–translates as one sh</w:t>
      </w:r>
      <w:r w:rsidR="001E0F90">
        <w:rPr>
          <w:rFonts w:ascii="Times New Roman" w:hAnsi="Times New Roman"/>
          <w:color w:val="424242"/>
          <w:sz w:val="24"/>
          <w:szCs w:val="24"/>
        </w:rPr>
        <w:t>ould not conflate Muslims with e</w:t>
      </w:r>
      <w:r w:rsidR="001E0F90" w:rsidRPr="001E0F90">
        <w:rPr>
          <w:rFonts w:ascii="Times New Roman" w:hAnsi="Times New Roman"/>
          <w:color w:val="424242"/>
          <w:sz w:val="24"/>
          <w:szCs w:val="24"/>
        </w:rPr>
        <w:t xml:space="preserve">xtremists. </w:t>
      </w:r>
      <w:r w:rsidR="001E0F90">
        <w:rPr>
          <w:rFonts w:ascii="Times New Roman" w:hAnsi="Times New Roman"/>
          <w:sz w:val="24"/>
          <w:szCs w:val="24"/>
        </w:rPr>
        <w:t xml:space="preserve"> </w:t>
      </w:r>
      <w:r w:rsidR="00CD6077">
        <w:rPr>
          <w:rFonts w:ascii="Times New Roman" w:hAnsi="Times New Roman"/>
          <w:sz w:val="24"/>
          <w:szCs w:val="24"/>
        </w:rPr>
        <w:t xml:space="preserve"> The n</w:t>
      </w:r>
      <w:r w:rsidR="00290C4A">
        <w:rPr>
          <w:rFonts w:ascii="Times New Roman" w:hAnsi="Times New Roman"/>
          <w:sz w:val="24"/>
          <w:szCs w:val="24"/>
        </w:rPr>
        <w:t xml:space="preserve">uances between the way </w:t>
      </w:r>
      <w:r w:rsidR="00CD6077">
        <w:rPr>
          <w:rFonts w:ascii="Times New Roman" w:hAnsi="Times New Roman"/>
          <w:sz w:val="24"/>
          <w:szCs w:val="24"/>
        </w:rPr>
        <w:t>the word is conventionally used in the En</w:t>
      </w:r>
      <w:r w:rsidR="001C5979">
        <w:rPr>
          <w:rFonts w:ascii="Times New Roman" w:hAnsi="Times New Roman"/>
          <w:sz w:val="24"/>
          <w:szCs w:val="24"/>
        </w:rPr>
        <w:t>glish language versus its meaning in</w:t>
      </w:r>
      <w:r w:rsidR="00666763">
        <w:rPr>
          <w:rFonts w:ascii="Times New Roman" w:hAnsi="Times New Roman"/>
          <w:sz w:val="24"/>
          <w:szCs w:val="24"/>
        </w:rPr>
        <w:t xml:space="preserve"> French may seem esoteric </w:t>
      </w:r>
      <w:r w:rsidR="00ED3F8F">
        <w:rPr>
          <w:rFonts w:ascii="Times New Roman" w:hAnsi="Times New Roman"/>
          <w:sz w:val="24"/>
          <w:szCs w:val="24"/>
        </w:rPr>
        <w:t xml:space="preserve">here </w:t>
      </w:r>
      <w:r w:rsidR="00666763">
        <w:rPr>
          <w:rFonts w:ascii="Times New Roman" w:hAnsi="Times New Roman"/>
          <w:sz w:val="24"/>
          <w:szCs w:val="24"/>
        </w:rPr>
        <w:t>but</w:t>
      </w:r>
      <w:r w:rsidR="001C5979">
        <w:rPr>
          <w:rFonts w:ascii="Times New Roman" w:hAnsi="Times New Roman"/>
          <w:sz w:val="24"/>
          <w:szCs w:val="24"/>
        </w:rPr>
        <w:t xml:space="preserve"> </w:t>
      </w:r>
      <w:r w:rsidR="00666763">
        <w:rPr>
          <w:rFonts w:ascii="Times New Roman" w:hAnsi="Times New Roman"/>
          <w:sz w:val="24"/>
          <w:szCs w:val="24"/>
        </w:rPr>
        <w:t>considered against the various</w:t>
      </w:r>
      <w:r w:rsidR="00B03851">
        <w:rPr>
          <w:rFonts w:ascii="Times New Roman" w:hAnsi="Times New Roman"/>
          <w:sz w:val="24"/>
          <w:szCs w:val="24"/>
        </w:rPr>
        <w:t xml:space="preserve"> changing discourses of trade negotiators and policymakers, it helps bring to light a fundamental tactical change of course</w:t>
      </w:r>
      <w:r w:rsidR="00AB15DE">
        <w:rPr>
          <w:rFonts w:ascii="Times New Roman" w:hAnsi="Times New Roman"/>
          <w:sz w:val="24"/>
          <w:szCs w:val="24"/>
        </w:rPr>
        <w:t xml:space="preserve"> in the public information campaign to “sell TTIP.”</w:t>
      </w:r>
      <w:r w:rsidR="007B3DAC">
        <w:rPr>
          <w:rFonts w:ascii="Times New Roman" w:hAnsi="Times New Roman"/>
          <w:sz w:val="24"/>
          <w:szCs w:val="24"/>
        </w:rPr>
        <w:t xml:space="preserve"> </w:t>
      </w:r>
      <w:r w:rsidR="001A373C">
        <w:rPr>
          <w:rFonts w:ascii="Times New Roman" w:hAnsi="Times New Roman"/>
          <w:sz w:val="24"/>
          <w:szCs w:val="24"/>
        </w:rPr>
        <w:t xml:space="preserve">  Positioning TTIP rhetorically as a potential economic NATO ma</w:t>
      </w:r>
      <w:r w:rsidR="00B47664">
        <w:rPr>
          <w:rFonts w:ascii="Times New Roman" w:hAnsi="Times New Roman"/>
          <w:sz w:val="24"/>
          <w:szCs w:val="24"/>
        </w:rPr>
        <w:t>y be a case of mixing metaphors</w:t>
      </w:r>
      <w:r w:rsidR="001A373C">
        <w:rPr>
          <w:rFonts w:ascii="Times New Roman" w:hAnsi="Times New Roman"/>
          <w:sz w:val="24"/>
          <w:szCs w:val="24"/>
        </w:rPr>
        <w:t xml:space="preserve"> but used strategically a</w:t>
      </w:r>
      <w:r w:rsidR="00B47664">
        <w:rPr>
          <w:rFonts w:ascii="Times New Roman" w:hAnsi="Times New Roman"/>
          <w:sz w:val="24"/>
          <w:szCs w:val="24"/>
        </w:rPr>
        <w:t>nd diplomati</w:t>
      </w:r>
      <w:r w:rsidR="002D14A0">
        <w:rPr>
          <w:rFonts w:ascii="Times New Roman" w:hAnsi="Times New Roman"/>
          <w:sz w:val="24"/>
          <w:szCs w:val="24"/>
        </w:rPr>
        <w:t xml:space="preserve">cally, it holds out the promise, however, unreasonably, </w:t>
      </w:r>
      <w:r w:rsidR="00B47664">
        <w:rPr>
          <w:rFonts w:ascii="Times New Roman" w:hAnsi="Times New Roman"/>
          <w:sz w:val="24"/>
          <w:szCs w:val="24"/>
        </w:rPr>
        <w:t>that TTIP would do for the transatlantic economy what NATO</w:t>
      </w:r>
      <w:r w:rsidR="009942B5">
        <w:rPr>
          <w:rFonts w:ascii="Times New Roman" w:hAnsi="Times New Roman"/>
          <w:sz w:val="24"/>
          <w:szCs w:val="24"/>
        </w:rPr>
        <w:t xml:space="preserve"> has delivered in terms of post-</w:t>
      </w:r>
      <w:r w:rsidR="00B47664">
        <w:rPr>
          <w:rFonts w:ascii="Times New Roman" w:hAnsi="Times New Roman"/>
          <w:sz w:val="24"/>
          <w:szCs w:val="24"/>
        </w:rPr>
        <w:t xml:space="preserve">war security.  </w:t>
      </w:r>
    </w:p>
    <w:p w14:paraId="7F74E30B" w14:textId="548CF0A5" w:rsidR="00826EA3" w:rsidRDefault="0063320F" w:rsidP="00EE583F">
      <w:pPr>
        <w:pStyle w:val="NormalWeb"/>
        <w:spacing w:before="0" w:beforeAutospacing="0" w:after="0" w:afterAutospacing="0" w:line="480" w:lineRule="auto"/>
        <w:rPr>
          <w:rFonts w:ascii="Times New Roman" w:hAnsi="Times New Roman"/>
          <w:sz w:val="24"/>
          <w:szCs w:val="24"/>
        </w:rPr>
      </w:pPr>
      <w:r>
        <w:rPr>
          <w:rFonts w:ascii="Times New Roman" w:hAnsi="Times New Roman"/>
          <w:sz w:val="24"/>
          <w:szCs w:val="24"/>
        </w:rPr>
        <w:tab/>
      </w:r>
      <w:r w:rsidR="007B3DAC">
        <w:rPr>
          <w:rFonts w:ascii="Times New Roman" w:hAnsi="Times New Roman"/>
          <w:sz w:val="24"/>
          <w:szCs w:val="24"/>
        </w:rPr>
        <w:t xml:space="preserve"> </w:t>
      </w:r>
      <w:r w:rsidR="00296D32">
        <w:rPr>
          <w:rFonts w:ascii="Times New Roman" w:hAnsi="Times New Roman"/>
          <w:sz w:val="24"/>
          <w:szCs w:val="24"/>
        </w:rPr>
        <w:t>Considering</w:t>
      </w:r>
      <w:r w:rsidR="00ED3F8F">
        <w:rPr>
          <w:rFonts w:ascii="Times New Roman" w:hAnsi="Times New Roman"/>
          <w:sz w:val="24"/>
          <w:szCs w:val="24"/>
        </w:rPr>
        <w:t xml:space="preserve"> the amalgam concept</w:t>
      </w:r>
      <w:r w:rsidR="008E4241">
        <w:rPr>
          <w:rFonts w:ascii="Times New Roman" w:hAnsi="Times New Roman"/>
          <w:sz w:val="24"/>
          <w:szCs w:val="24"/>
        </w:rPr>
        <w:t xml:space="preserve"> in this light then</w:t>
      </w:r>
      <w:r w:rsidR="002A2EB7">
        <w:rPr>
          <w:rFonts w:ascii="Times New Roman" w:hAnsi="Times New Roman"/>
          <w:sz w:val="24"/>
          <w:szCs w:val="24"/>
        </w:rPr>
        <w:t>,</w:t>
      </w:r>
      <w:r w:rsidR="00296D32">
        <w:rPr>
          <w:rFonts w:ascii="Times New Roman" w:hAnsi="Times New Roman"/>
          <w:sz w:val="24"/>
          <w:szCs w:val="24"/>
        </w:rPr>
        <w:t xml:space="preserve"> </w:t>
      </w:r>
      <w:r w:rsidR="002A2EB7">
        <w:rPr>
          <w:rFonts w:ascii="Times New Roman" w:hAnsi="Times New Roman"/>
          <w:sz w:val="24"/>
          <w:szCs w:val="24"/>
        </w:rPr>
        <w:t xml:space="preserve">we might read this discourse as </w:t>
      </w:r>
      <w:r w:rsidR="00B47664">
        <w:rPr>
          <w:rFonts w:ascii="Times New Roman" w:hAnsi="Times New Roman"/>
          <w:sz w:val="24"/>
          <w:szCs w:val="24"/>
        </w:rPr>
        <w:t xml:space="preserve">conflating the hypothetical benefits of a new trade deal with the results of six decades of institutionalized and contractual commitments to </w:t>
      </w:r>
      <w:r w:rsidR="00351D78">
        <w:rPr>
          <w:rFonts w:ascii="Times New Roman" w:hAnsi="Times New Roman"/>
          <w:sz w:val="24"/>
          <w:szCs w:val="24"/>
        </w:rPr>
        <w:t xml:space="preserve">provide </w:t>
      </w:r>
      <w:r w:rsidR="00B47664">
        <w:rPr>
          <w:rFonts w:ascii="Times New Roman" w:hAnsi="Times New Roman"/>
          <w:sz w:val="24"/>
          <w:szCs w:val="24"/>
        </w:rPr>
        <w:t xml:space="preserve">collective security. </w:t>
      </w:r>
      <w:r w:rsidR="0013609F">
        <w:rPr>
          <w:rFonts w:ascii="Times New Roman" w:hAnsi="Times New Roman"/>
          <w:sz w:val="24"/>
          <w:szCs w:val="24"/>
        </w:rPr>
        <w:t xml:space="preserve"> </w:t>
      </w:r>
      <w:r w:rsidR="007B3DAC">
        <w:rPr>
          <w:rFonts w:ascii="Times New Roman" w:hAnsi="Times New Roman"/>
          <w:sz w:val="24"/>
          <w:szCs w:val="24"/>
        </w:rPr>
        <w:t>On the other ha</w:t>
      </w:r>
      <w:r w:rsidR="00DD37FA">
        <w:rPr>
          <w:rFonts w:ascii="Times New Roman" w:hAnsi="Times New Roman"/>
          <w:sz w:val="24"/>
          <w:szCs w:val="24"/>
        </w:rPr>
        <w:t>n</w:t>
      </w:r>
      <w:r w:rsidR="007B3DAC">
        <w:rPr>
          <w:rFonts w:ascii="Times New Roman" w:hAnsi="Times New Roman"/>
          <w:sz w:val="24"/>
          <w:szCs w:val="24"/>
        </w:rPr>
        <w:t xml:space="preserve">d, </w:t>
      </w:r>
      <w:r w:rsidR="00B47664">
        <w:rPr>
          <w:rFonts w:ascii="Times New Roman" w:hAnsi="Times New Roman"/>
          <w:sz w:val="24"/>
          <w:szCs w:val="24"/>
        </w:rPr>
        <w:t xml:space="preserve">and </w:t>
      </w:r>
      <w:r w:rsidR="00DD37FA">
        <w:rPr>
          <w:rFonts w:ascii="Times New Roman" w:hAnsi="Times New Roman"/>
          <w:sz w:val="24"/>
          <w:szCs w:val="24"/>
        </w:rPr>
        <w:t xml:space="preserve">beyond mere semantics, the amalgam </w:t>
      </w:r>
      <w:r w:rsidR="00B47664">
        <w:rPr>
          <w:rFonts w:ascii="Times New Roman" w:hAnsi="Times New Roman"/>
          <w:sz w:val="24"/>
          <w:szCs w:val="24"/>
        </w:rPr>
        <w:t xml:space="preserve">heuristic </w:t>
      </w:r>
      <w:r w:rsidR="00DD37FA">
        <w:rPr>
          <w:rFonts w:ascii="Times New Roman" w:hAnsi="Times New Roman"/>
          <w:sz w:val="24"/>
          <w:szCs w:val="24"/>
        </w:rPr>
        <w:t>could be used to probe whether or not the underlying policy divergences b</w:t>
      </w:r>
      <w:r w:rsidR="00761DDF">
        <w:rPr>
          <w:rFonts w:ascii="Times New Roman" w:hAnsi="Times New Roman"/>
          <w:sz w:val="24"/>
          <w:szCs w:val="24"/>
        </w:rPr>
        <w:t>etween the two negotiating bloc</w:t>
      </w:r>
      <w:r w:rsidR="00DD37FA">
        <w:rPr>
          <w:rFonts w:ascii="Times New Roman" w:hAnsi="Times New Roman"/>
          <w:sz w:val="24"/>
          <w:szCs w:val="24"/>
        </w:rPr>
        <w:t xml:space="preserve">s are in fact reflective of the true sense of the word, i.e., unifying things of a different nature. </w:t>
      </w:r>
      <w:r w:rsidR="006E5FC5">
        <w:rPr>
          <w:rFonts w:ascii="Times New Roman" w:hAnsi="Times New Roman"/>
          <w:sz w:val="24"/>
          <w:szCs w:val="24"/>
        </w:rPr>
        <w:t xml:space="preserve"> </w:t>
      </w:r>
      <w:r w:rsidR="00DD37FA">
        <w:rPr>
          <w:rFonts w:ascii="Times New Roman" w:hAnsi="Times New Roman"/>
          <w:sz w:val="24"/>
          <w:szCs w:val="24"/>
        </w:rPr>
        <w:t>In othe</w:t>
      </w:r>
      <w:r w:rsidR="006E5FC5">
        <w:rPr>
          <w:rFonts w:ascii="Times New Roman" w:hAnsi="Times New Roman"/>
          <w:sz w:val="24"/>
          <w:szCs w:val="24"/>
        </w:rPr>
        <w:t>r words are the policy positions</w:t>
      </w:r>
      <w:r w:rsidR="00DD37FA">
        <w:rPr>
          <w:rFonts w:ascii="Times New Roman" w:hAnsi="Times New Roman"/>
          <w:sz w:val="24"/>
          <w:szCs w:val="24"/>
        </w:rPr>
        <w:t xml:space="preserve"> and the societal values underlying </w:t>
      </w:r>
      <w:r w:rsidR="006E5FC5">
        <w:rPr>
          <w:rFonts w:ascii="Times New Roman" w:hAnsi="Times New Roman"/>
          <w:sz w:val="24"/>
          <w:szCs w:val="24"/>
        </w:rPr>
        <w:t>them so significant that TTIP represents</w:t>
      </w:r>
      <w:r w:rsidR="002425A4">
        <w:rPr>
          <w:rFonts w:ascii="Times New Roman" w:hAnsi="Times New Roman"/>
          <w:sz w:val="24"/>
          <w:szCs w:val="24"/>
        </w:rPr>
        <w:t xml:space="preserve"> in essence f</w:t>
      </w:r>
      <w:r w:rsidR="00DD37FA">
        <w:rPr>
          <w:rFonts w:ascii="Times New Roman" w:hAnsi="Times New Roman"/>
          <w:sz w:val="24"/>
          <w:szCs w:val="24"/>
        </w:rPr>
        <w:t>undamentall</w:t>
      </w:r>
      <w:r w:rsidR="003A4524">
        <w:rPr>
          <w:rFonts w:ascii="Times New Roman" w:hAnsi="Times New Roman"/>
          <w:sz w:val="24"/>
          <w:szCs w:val="24"/>
        </w:rPr>
        <w:t>y irreconcilable differences?</w:t>
      </w:r>
      <w:r w:rsidR="00826EA3">
        <w:rPr>
          <w:rFonts w:ascii="Times New Roman" w:hAnsi="Times New Roman"/>
          <w:sz w:val="24"/>
          <w:szCs w:val="24"/>
        </w:rPr>
        <w:t xml:space="preserve">  </w:t>
      </w:r>
      <w:r w:rsidR="0013609F">
        <w:rPr>
          <w:rFonts w:ascii="Times New Roman" w:hAnsi="Times New Roman"/>
          <w:sz w:val="24"/>
          <w:szCs w:val="24"/>
        </w:rPr>
        <w:t>The empirical ana</w:t>
      </w:r>
      <w:r w:rsidR="00351D78">
        <w:rPr>
          <w:rFonts w:ascii="Times New Roman" w:hAnsi="Times New Roman"/>
          <w:sz w:val="24"/>
          <w:szCs w:val="24"/>
        </w:rPr>
        <w:t>lysis will confront this</w:t>
      </w:r>
      <w:r w:rsidR="00ED3F8F">
        <w:rPr>
          <w:rFonts w:ascii="Times New Roman" w:hAnsi="Times New Roman"/>
          <w:sz w:val="24"/>
          <w:szCs w:val="24"/>
        </w:rPr>
        <w:t xml:space="preserve"> question</w:t>
      </w:r>
      <w:r w:rsidR="0013609F">
        <w:rPr>
          <w:rFonts w:ascii="Times New Roman" w:hAnsi="Times New Roman"/>
          <w:sz w:val="24"/>
          <w:szCs w:val="24"/>
        </w:rPr>
        <w:t xml:space="preserve"> head on.  </w:t>
      </w:r>
      <w:r>
        <w:rPr>
          <w:rFonts w:ascii="Times New Roman" w:hAnsi="Times New Roman"/>
          <w:sz w:val="24"/>
          <w:szCs w:val="24"/>
        </w:rPr>
        <w:t>The</w:t>
      </w:r>
      <w:r w:rsidR="00DD37FA">
        <w:rPr>
          <w:rFonts w:ascii="Times New Roman" w:hAnsi="Times New Roman"/>
          <w:sz w:val="24"/>
          <w:szCs w:val="24"/>
        </w:rPr>
        <w:t xml:space="preserve"> focus on </w:t>
      </w:r>
      <w:r w:rsidR="007439DD">
        <w:rPr>
          <w:rFonts w:ascii="Times New Roman" w:hAnsi="Times New Roman"/>
          <w:sz w:val="24"/>
          <w:szCs w:val="24"/>
        </w:rPr>
        <w:t xml:space="preserve">elite </w:t>
      </w:r>
      <w:r w:rsidR="00DD37FA">
        <w:rPr>
          <w:rFonts w:ascii="Times New Roman" w:hAnsi="Times New Roman"/>
          <w:sz w:val="24"/>
          <w:szCs w:val="24"/>
        </w:rPr>
        <w:t>discursive strategies is critical here as it illustrates the exact opposite</w:t>
      </w:r>
      <w:r w:rsidR="00761DDF">
        <w:rPr>
          <w:rFonts w:ascii="Times New Roman" w:hAnsi="Times New Roman"/>
          <w:sz w:val="24"/>
          <w:szCs w:val="24"/>
        </w:rPr>
        <w:t>--</w:t>
      </w:r>
      <w:r w:rsidR="000F6FE5">
        <w:rPr>
          <w:rFonts w:ascii="Times New Roman" w:hAnsi="Times New Roman"/>
          <w:sz w:val="24"/>
          <w:szCs w:val="24"/>
        </w:rPr>
        <w:t>that</w:t>
      </w:r>
      <w:r w:rsidR="00761DDF">
        <w:rPr>
          <w:rFonts w:ascii="Times New Roman" w:hAnsi="Times New Roman"/>
          <w:sz w:val="24"/>
          <w:szCs w:val="24"/>
        </w:rPr>
        <w:t xml:space="preserve"> ultimately transatlantic </w:t>
      </w:r>
      <w:r w:rsidR="00DD37FA">
        <w:rPr>
          <w:rFonts w:ascii="Times New Roman" w:hAnsi="Times New Roman"/>
          <w:sz w:val="24"/>
          <w:szCs w:val="24"/>
        </w:rPr>
        <w:t>common values will be what</w:t>
      </w:r>
      <w:r w:rsidR="006A5253">
        <w:rPr>
          <w:rFonts w:ascii="Times New Roman" w:hAnsi="Times New Roman"/>
          <w:sz w:val="24"/>
          <w:szCs w:val="24"/>
        </w:rPr>
        <w:t xml:space="preserve"> carry the day.  </w:t>
      </w:r>
      <w:r w:rsidR="00DD37FA">
        <w:rPr>
          <w:rFonts w:ascii="Times New Roman" w:hAnsi="Times New Roman"/>
          <w:sz w:val="24"/>
          <w:szCs w:val="24"/>
        </w:rPr>
        <w:t>This type of rhetoric</w:t>
      </w:r>
      <w:r w:rsidR="0013609F">
        <w:rPr>
          <w:rFonts w:ascii="Times New Roman" w:hAnsi="Times New Roman"/>
          <w:sz w:val="24"/>
          <w:szCs w:val="24"/>
        </w:rPr>
        <w:t xml:space="preserve"> is familiar</w:t>
      </w:r>
      <w:r w:rsidR="00154D4A">
        <w:rPr>
          <w:rFonts w:ascii="Times New Roman" w:hAnsi="Times New Roman"/>
          <w:sz w:val="24"/>
          <w:szCs w:val="24"/>
        </w:rPr>
        <w:t xml:space="preserve"> and frequently invoked by </w:t>
      </w:r>
      <w:r w:rsidR="00826EA3">
        <w:rPr>
          <w:rFonts w:ascii="Times New Roman" w:hAnsi="Times New Roman"/>
          <w:sz w:val="24"/>
          <w:szCs w:val="24"/>
        </w:rPr>
        <w:t>leaders on both sides of the Atlantic, but the following</w:t>
      </w:r>
      <w:r w:rsidR="00DD37FA">
        <w:rPr>
          <w:rFonts w:ascii="Times New Roman" w:hAnsi="Times New Roman"/>
          <w:sz w:val="24"/>
          <w:szCs w:val="24"/>
        </w:rPr>
        <w:t xml:space="preserve"> quo</w:t>
      </w:r>
      <w:r w:rsidR="00826EA3">
        <w:rPr>
          <w:rFonts w:ascii="Times New Roman" w:hAnsi="Times New Roman"/>
          <w:sz w:val="24"/>
          <w:szCs w:val="24"/>
        </w:rPr>
        <w:t xml:space="preserve">te from EU High Representative for Foreign Affairs and Security Policy, Federica Mogherini, is quite emblematic. </w:t>
      </w:r>
    </w:p>
    <w:p w14:paraId="5881B299" w14:textId="1B2E7525" w:rsidR="00826EA3" w:rsidRPr="00826EA3" w:rsidRDefault="00826EA3" w:rsidP="00826EA3">
      <w:pPr>
        <w:widowControl w:val="0"/>
        <w:autoSpaceDE w:val="0"/>
        <w:autoSpaceDN w:val="0"/>
        <w:adjustRightInd w:val="0"/>
        <w:spacing w:after="240"/>
        <w:ind w:left="720" w:right="720"/>
        <w:rPr>
          <w:rFonts w:ascii="Times" w:hAnsi="Times" w:cs="Times"/>
        </w:rPr>
      </w:pPr>
      <w:r w:rsidRPr="00826EA3">
        <w:rPr>
          <w:rFonts w:ascii="Times New Roman" w:hAnsi="Times New Roman" w:cs="Times New Roman"/>
        </w:rPr>
        <w:t>The global challenges and opportunities we face are so complex, so difficult, that only a renewed trans-Atlantic partnership can face up to them. We have a long history that makes it natural for us...to be partners. We share values, and that is the basis of our common cultural identity. That is strong and no one can take that away from us. That’s in our DNA</w:t>
      </w:r>
      <w:r>
        <w:rPr>
          <w:rFonts w:ascii="Times New Roman" w:hAnsi="Times New Roman" w:cs="Times New Roman"/>
          <w:sz w:val="22"/>
          <w:szCs w:val="22"/>
        </w:rPr>
        <w:t>. (</w:t>
      </w:r>
      <w:r w:rsidRPr="00826EA3">
        <w:rPr>
          <w:rFonts w:ascii="Times New Roman" w:hAnsi="Times New Roman" w:cs="Times New Roman"/>
          <w:i/>
          <w:sz w:val="22"/>
          <w:szCs w:val="22"/>
        </w:rPr>
        <w:t>EU Matters</w:t>
      </w:r>
      <w:r w:rsidR="00033050">
        <w:rPr>
          <w:rFonts w:ascii="Times New Roman" w:hAnsi="Times New Roman" w:cs="Times New Roman"/>
          <w:i/>
          <w:sz w:val="22"/>
          <w:szCs w:val="22"/>
        </w:rPr>
        <w:t xml:space="preserve"> 2016: 1</w:t>
      </w:r>
      <w:r>
        <w:rPr>
          <w:rFonts w:ascii="Times New Roman" w:hAnsi="Times New Roman" w:cs="Times New Roman"/>
          <w:sz w:val="22"/>
          <w:szCs w:val="22"/>
        </w:rPr>
        <w:t>)</w:t>
      </w:r>
    </w:p>
    <w:p w14:paraId="550762BE" w14:textId="397603BE" w:rsidR="00B00AC3" w:rsidRDefault="00DD37FA" w:rsidP="00B00AC3">
      <w:pPr>
        <w:spacing w:line="480" w:lineRule="auto"/>
        <w:rPr>
          <w:rFonts w:ascii="Times New Roman" w:hAnsi="Times New Roman"/>
        </w:rPr>
      </w:pPr>
      <w:r>
        <w:rPr>
          <w:rFonts w:ascii="Times New Roman" w:hAnsi="Times New Roman"/>
        </w:rPr>
        <w:t xml:space="preserve"> </w:t>
      </w:r>
      <w:r w:rsidR="005A7621">
        <w:rPr>
          <w:rFonts w:ascii="Times New Roman" w:hAnsi="Times New Roman"/>
        </w:rPr>
        <w:t>W</w:t>
      </w:r>
      <w:r w:rsidR="00351D78">
        <w:rPr>
          <w:rFonts w:ascii="Times New Roman" w:hAnsi="Times New Roman"/>
        </w:rPr>
        <w:t xml:space="preserve">ith the </w:t>
      </w:r>
      <w:r w:rsidR="002D14A0">
        <w:rPr>
          <w:rFonts w:ascii="Times New Roman" w:hAnsi="Times New Roman"/>
        </w:rPr>
        <w:t>amalgam notion in mind, we are able to</w:t>
      </w:r>
      <w:r w:rsidR="00351D78">
        <w:rPr>
          <w:rFonts w:ascii="Times New Roman" w:hAnsi="Times New Roman"/>
        </w:rPr>
        <w:t xml:space="preserve"> consider what this type of discourse</w:t>
      </w:r>
      <w:r w:rsidR="00877270">
        <w:rPr>
          <w:rFonts w:ascii="Times New Roman" w:hAnsi="Times New Roman"/>
        </w:rPr>
        <w:t xml:space="preserve"> belies, namely</w:t>
      </w:r>
      <w:r w:rsidR="00351D78">
        <w:rPr>
          <w:rFonts w:ascii="Times New Roman" w:hAnsi="Times New Roman"/>
        </w:rPr>
        <w:t xml:space="preserve"> that there is</w:t>
      </w:r>
      <w:r w:rsidR="005A7621">
        <w:rPr>
          <w:rFonts w:ascii="Times New Roman" w:hAnsi="Times New Roman"/>
        </w:rPr>
        <w:t xml:space="preserve"> </w:t>
      </w:r>
      <w:r w:rsidR="003E5E6C">
        <w:rPr>
          <w:rFonts w:ascii="Times New Roman" w:hAnsi="Times New Roman"/>
        </w:rPr>
        <w:t xml:space="preserve">indeed </w:t>
      </w:r>
      <w:r w:rsidR="005A7621">
        <w:rPr>
          <w:rFonts w:ascii="Times New Roman" w:hAnsi="Times New Roman"/>
        </w:rPr>
        <w:t xml:space="preserve">a veritable contest underway within the TTIP negotiations to establish whose rules and whose values will prevail particularly over sensitive issues related to further liberalization and regulation in the </w:t>
      </w:r>
      <w:r w:rsidR="0085587A">
        <w:rPr>
          <w:rFonts w:ascii="Times New Roman" w:hAnsi="Times New Roman"/>
        </w:rPr>
        <w:t>agricultural</w:t>
      </w:r>
      <w:r w:rsidR="005A7621">
        <w:rPr>
          <w:rFonts w:ascii="Times New Roman" w:hAnsi="Times New Roman"/>
        </w:rPr>
        <w:t xml:space="preserve"> and food sectors, public procurement, banking regulations and the investor</w:t>
      </w:r>
      <w:r w:rsidR="00795BA4">
        <w:rPr>
          <w:rFonts w:ascii="Times New Roman" w:hAnsi="Times New Roman"/>
        </w:rPr>
        <w:t>-</w:t>
      </w:r>
      <w:r w:rsidR="005A7621">
        <w:rPr>
          <w:rFonts w:ascii="Times New Roman" w:hAnsi="Times New Roman"/>
        </w:rPr>
        <w:t xml:space="preserve"> state dispute settlement </w:t>
      </w:r>
      <w:r w:rsidR="00351D78">
        <w:rPr>
          <w:rFonts w:ascii="Times New Roman" w:hAnsi="Times New Roman"/>
        </w:rPr>
        <w:t xml:space="preserve"> (ISDS). However, the argument put forward in this paper is that </w:t>
      </w:r>
      <w:r w:rsidR="00483075">
        <w:rPr>
          <w:rFonts w:ascii="Times New Roman" w:hAnsi="Times New Roman"/>
        </w:rPr>
        <w:t>these preferences and values may not fall neatly into national or European versus A</w:t>
      </w:r>
      <w:r w:rsidR="00B00AC3">
        <w:rPr>
          <w:rFonts w:ascii="Times New Roman" w:hAnsi="Times New Roman"/>
        </w:rPr>
        <w:t>merican categories despite certain elit</w:t>
      </w:r>
      <w:r w:rsidR="000E041D">
        <w:rPr>
          <w:rFonts w:ascii="Times New Roman" w:hAnsi="Times New Roman"/>
        </w:rPr>
        <w:t>e</w:t>
      </w:r>
      <w:r w:rsidR="00B00AC3">
        <w:rPr>
          <w:rFonts w:ascii="Times New Roman" w:hAnsi="Times New Roman"/>
        </w:rPr>
        <w:t xml:space="preserve"> rhetoric</w:t>
      </w:r>
      <w:r w:rsidR="00351D78">
        <w:rPr>
          <w:rFonts w:ascii="Times New Roman" w:hAnsi="Times New Roman"/>
        </w:rPr>
        <w:t xml:space="preserve"> to the</w:t>
      </w:r>
      <w:r w:rsidR="007439DD">
        <w:rPr>
          <w:rFonts w:ascii="Times New Roman" w:hAnsi="Times New Roman"/>
        </w:rPr>
        <w:t xml:space="preserve"> </w:t>
      </w:r>
      <w:r w:rsidR="00B00AC3">
        <w:rPr>
          <w:rFonts w:ascii="Times New Roman" w:hAnsi="Times New Roman"/>
        </w:rPr>
        <w:t xml:space="preserve">contrary. </w:t>
      </w:r>
      <w:r w:rsidR="00D86962">
        <w:rPr>
          <w:rFonts w:ascii="Times New Roman" w:hAnsi="Times New Roman"/>
        </w:rPr>
        <w:t xml:space="preserve"> </w:t>
      </w:r>
      <w:r w:rsidR="007439DD">
        <w:rPr>
          <w:rFonts w:ascii="Times New Roman" w:hAnsi="Times New Roman"/>
        </w:rPr>
        <w:t xml:space="preserve">For instance, the analysis by </w:t>
      </w:r>
      <w:r w:rsidR="007439DD" w:rsidRPr="00BA5353">
        <w:rPr>
          <w:rFonts w:ascii="Times New Roman" w:hAnsi="Times New Roman" w:cs="Times New Roman"/>
        </w:rPr>
        <w:t>Garcia-D</w:t>
      </w:r>
      <w:r w:rsidR="007439DD">
        <w:rPr>
          <w:rFonts w:ascii="Times New Roman" w:hAnsi="Times New Roman" w:cs="Times New Roman"/>
        </w:rPr>
        <w:t xml:space="preserve">uran and Eliasson (this volume) </w:t>
      </w:r>
      <w:r w:rsidR="007439DD">
        <w:rPr>
          <w:rFonts w:ascii="Times New Roman" w:hAnsi="Times New Roman" w:cs="Times New Roman"/>
          <w:bCs/>
        </w:rPr>
        <w:t xml:space="preserve">suggests the discourse invoked by the EU Trade Commissioners was clearly to convey that economic and geopolitical benefits derived from TTIP would be in the service of European values and democracy, not transatlantic </w:t>
      </w:r>
      <w:r w:rsidR="008E4241">
        <w:rPr>
          <w:rFonts w:ascii="Times New Roman" w:hAnsi="Times New Roman" w:cs="Times New Roman"/>
          <w:bCs/>
        </w:rPr>
        <w:t>(read U.S.</w:t>
      </w:r>
      <w:r w:rsidR="003E5E6C">
        <w:rPr>
          <w:rFonts w:ascii="Times New Roman" w:hAnsi="Times New Roman" w:cs="Times New Roman"/>
          <w:bCs/>
        </w:rPr>
        <w:t xml:space="preserve">) </w:t>
      </w:r>
      <w:r w:rsidR="007439DD">
        <w:rPr>
          <w:rFonts w:ascii="Times New Roman" w:hAnsi="Times New Roman" w:cs="Times New Roman"/>
          <w:bCs/>
        </w:rPr>
        <w:t>ones. Likewise, if we refer back to the Rosencrance</w:t>
      </w:r>
      <w:r w:rsidR="002A2EB7">
        <w:rPr>
          <w:rFonts w:ascii="Times New Roman" w:hAnsi="Times New Roman" w:cs="Times New Roman"/>
          <w:bCs/>
        </w:rPr>
        <w:t xml:space="preserve"> argument, implicit was the idea that</w:t>
      </w:r>
      <w:r w:rsidR="007439DD">
        <w:rPr>
          <w:rFonts w:ascii="Times New Roman" w:hAnsi="Times New Roman" w:cs="Times New Roman"/>
          <w:bCs/>
        </w:rPr>
        <w:t xml:space="preserve"> a free trade pact with Europe would cement continued U.S. </w:t>
      </w:r>
      <w:r w:rsidR="008E4241">
        <w:rPr>
          <w:rFonts w:ascii="Times New Roman" w:hAnsi="Times New Roman" w:cs="Times New Roman"/>
          <w:bCs/>
        </w:rPr>
        <w:t xml:space="preserve">(not transatlantic) </w:t>
      </w:r>
      <w:r w:rsidR="007439DD">
        <w:rPr>
          <w:rFonts w:ascii="Times New Roman" w:hAnsi="Times New Roman" w:cs="Times New Roman"/>
          <w:bCs/>
        </w:rPr>
        <w:t xml:space="preserve">hegemony in the face of rising economic competition </w:t>
      </w:r>
      <w:r w:rsidR="00B00AC3">
        <w:rPr>
          <w:rFonts w:ascii="Times New Roman" w:hAnsi="Times New Roman" w:cs="Times New Roman"/>
          <w:bCs/>
        </w:rPr>
        <w:t>from China.  These discursive patterns combined with the common geostrategic narrative reveal considerable tensions that reinforce</w:t>
      </w:r>
      <w:r w:rsidR="006A5253">
        <w:rPr>
          <w:rFonts w:ascii="Times New Roman" w:hAnsi="Times New Roman" w:cs="Times New Roman"/>
          <w:bCs/>
        </w:rPr>
        <w:t xml:space="preserve"> </w:t>
      </w:r>
      <w:r w:rsidR="003A4524">
        <w:rPr>
          <w:rFonts w:ascii="Times New Roman" w:hAnsi="Times New Roman" w:cs="Times New Roman"/>
          <w:bCs/>
        </w:rPr>
        <w:t>the usefulness</w:t>
      </w:r>
      <w:r w:rsidR="00B00AC3">
        <w:rPr>
          <w:rFonts w:ascii="Times New Roman" w:hAnsi="Times New Roman" w:cs="Times New Roman"/>
          <w:bCs/>
        </w:rPr>
        <w:t xml:space="preserve"> of the amalgam heuristic. </w:t>
      </w:r>
      <w:r w:rsidR="006A5253">
        <w:rPr>
          <w:rFonts w:ascii="Times New Roman" w:hAnsi="Times New Roman"/>
        </w:rPr>
        <w:t>T</w:t>
      </w:r>
      <w:r w:rsidR="00D86962">
        <w:rPr>
          <w:rFonts w:ascii="Times New Roman" w:hAnsi="Times New Roman"/>
        </w:rPr>
        <w:t>o evaluate</w:t>
      </w:r>
      <w:r w:rsidR="003A4524">
        <w:rPr>
          <w:rFonts w:ascii="Times New Roman" w:hAnsi="Times New Roman"/>
        </w:rPr>
        <w:t xml:space="preserve"> its validity empirically </w:t>
      </w:r>
      <w:r w:rsidR="008E4241">
        <w:rPr>
          <w:rFonts w:ascii="Times New Roman" w:hAnsi="Times New Roman"/>
        </w:rPr>
        <w:t>we must analys</w:t>
      </w:r>
      <w:r w:rsidR="008936DF">
        <w:rPr>
          <w:rFonts w:ascii="Times New Roman" w:hAnsi="Times New Roman"/>
        </w:rPr>
        <w:t xml:space="preserve">e the differences as well as commonalities over a range </w:t>
      </w:r>
      <w:r w:rsidR="00B00AC3">
        <w:rPr>
          <w:rFonts w:ascii="Times New Roman" w:hAnsi="Times New Roman"/>
        </w:rPr>
        <w:t>of substantive policy position to see how they align with the rhetoric.</w:t>
      </w:r>
      <w:r w:rsidR="006E69C3">
        <w:rPr>
          <w:rFonts w:ascii="Times New Roman" w:hAnsi="Times New Roman"/>
        </w:rPr>
        <w:t xml:space="preserve"> </w:t>
      </w:r>
    </w:p>
    <w:p w14:paraId="1B5862BB" w14:textId="0E1707BC" w:rsidR="00473939" w:rsidRDefault="00B00AC3" w:rsidP="00302DBC">
      <w:pPr>
        <w:spacing w:line="480" w:lineRule="auto"/>
        <w:rPr>
          <w:rFonts w:ascii="Times New Roman" w:hAnsi="Times New Roman"/>
        </w:rPr>
      </w:pPr>
      <w:r>
        <w:rPr>
          <w:rFonts w:ascii="Times New Roman" w:hAnsi="Times New Roman"/>
        </w:rPr>
        <w:tab/>
        <w:t>Generally speaking transatlantic d</w:t>
      </w:r>
      <w:r w:rsidR="0063320F">
        <w:rPr>
          <w:rFonts w:ascii="Times New Roman" w:hAnsi="Times New Roman"/>
        </w:rPr>
        <w:t>iv</w:t>
      </w:r>
      <w:r>
        <w:rPr>
          <w:rFonts w:ascii="Times New Roman" w:hAnsi="Times New Roman"/>
        </w:rPr>
        <w:t>ergences rarely came</w:t>
      </w:r>
      <w:r w:rsidR="0085587A">
        <w:rPr>
          <w:rFonts w:ascii="Times New Roman" w:hAnsi="Times New Roman"/>
        </w:rPr>
        <w:t xml:space="preserve"> to the fore in official discourse</w:t>
      </w:r>
      <w:r>
        <w:rPr>
          <w:rFonts w:ascii="Times New Roman" w:hAnsi="Times New Roman"/>
        </w:rPr>
        <w:t xml:space="preserve">s </w:t>
      </w:r>
      <w:r w:rsidR="0085587A">
        <w:rPr>
          <w:rFonts w:ascii="Times New Roman" w:hAnsi="Times New Roman"/>
        </w:rPr>
        <w:t xml:space="preserve">except via the mobilization and information campaigns of civil society actors, which is why the concept of an agora might provide greater analytical purchase for understanding </w:t>
      </w:r>
      <w:r w:rsidR="008936DF">
        <w:rPr>
          <w:rFonts w:ascii="Times New Roman" w:hAnsi="Times New Roman"/>
        </w:rPr>
        <w:t>how broader socio-political forces shape the state of play in tra</w:t>
      </w:r>
      <w:r>
        <w:rPr>
          <w:rFonts w:ascii="Times New Roman" w:hAnsi="Times New Roman"/>
        </w:rPr>
        <w:t xml:space="preserve">nsatlantic trade negotiations.  </w:t>
      </w:r>
      <w:r w:rsidR="00302DBC">
        <w:rPr>
          <w:rFonts w:ascii="Times New Roman" w:hAnsi="Times New Roman"/>
        </w:rPr>
        <w:t xml:space="preserve"> Furthermore, t</w:t>
      </w:r>
      <w:r>
        <w:rPr>
          <w:rFonts w:ascii="Times New Roman" w:hAnsi="Times New Roman"/>
        </w:rPr>
        <w:t>h</w:t>
      </w:r>
      <w:r w:rsidR="00CD41BB">
        <w:rPr>
          <w:rFonts w:ascii="Times New Roman" w:hAnsi="Times New Roman"/>
        </w:rPr>
        <w:t>e</w:t>
      </w:r>
      <w:r w:rsidR="008936DF">
        <w:rPr>
          <w:rFonts w:ascii="Times New Roman" w:hAnsi="Times New Roman"/>
        </w:rPr>
        <w:t>re</w:t>
      </w:r>
      <w:r w:rsidR="00CD41BB">
        <w:rPr>
          <w:rFonts w:ascii="Times New Roman" w:hAnsi="Times New Roman"/>
        </w:rPr>
        <w:t xml:space="preserve"> is more to the negotiating process than di</w:t>
      </w:r>
      <w:r w:rsidR="008936DF">
        <w:rPr>
          <w:rFonts w:ascii="Times New Roman" w:hAnsi="Times New Roman"/>
        </w:rPr>
        <w:t>scursive strategies and policy preferences</w:t>
      </w:r>
      <w:r w:rsidR="00CD41BB">
        <w:rPr>
          <w:rFonts w:ascii="Times New Roman" w:hAnsi="Times New Roman"/>
        </w:rPr>
        <w:t xml:space="preserve"> and </w:t>
      </w:r>
      <w:r w:rsidR="006E69C3">
        <w:rPr>
          <w:rFonts w:ascii="Times New Roman" w:hAnsi="Times New Roman"/>
        </w:rPr>
        <w:t xml:space="preserve">pronouncement of elites, and thus consideration of the multifaceted debates through the prism of an agora may elucidate new ways of interpreting the successes and failures of the TTIP negotiations. </w:t>
      </w:r>
      <w:r w:rsidR="00302DBC">
        <w:rPr>
          <w:rFonts w:ascii="Times New Roman" w:hAnsi="Times New Roman"/>
        </w:rPr>
        <w:t xml:space="preserve">  As we </w:t>
      </w:r>
      <w:r w:rsidR="00CD41BB">
        <w:rPr>
          <w:rFonts w:ascii="Times New Roman" w:hAnsi="Times New Roman"/>
        </w:rPr>
        <w:t>a</w:t>
      </w:r>
      <w:r w:rsidR="00821210">
        <w:rPr>
          <w:rFonts w:ascii="Times New Roman" w:hAnsi="Times New Roman"/>
        </w:rPr>
        <w:t>re dealing here with long</w:t>
      </w:r>
      <w:r w:rsidR="00CD41BB">
        <w:rPr>
          <w:rFonts w:ascii="Times New Roman" w:hAnsi="Times New Roman"/>
        </w:rPr>
        <w:t xml:space="preserve"> standi</w:t>
      </w:r>
      <w:r w:rsidR="00302DBC">
        <w:rPr>
          <w:rFonts w:ascii="Times New Roman" w:hAnsi="Times New Roman"/>
        </w:rPr>
        <w:t xml:space="preserve">ng advanced </w:t>
      </w:r>
      <w:r w:rsidR="009942B5">
        <w:rPr>
          <w:rFonts w:ascii="Times New Roman" w:hAnsi="Times New Roman"/>
        </w:rPr>
        <w:t>democratic polities</w:t>
      </w:r>
      <w:r w:rsidR="00D51773">
        <w:rPr>
          <w:rFonts w:ascii="Times New Roman" w:hAnsi="Times New Roman"/>
        </w:rPr>
        <w:t>,</w:t>
      </w:r>
      <w:r w:rsidR="006A5253">
        <w:rPr>
          <w:rFonts w:ascii="Times New Roman" w:hAnsi="Times New Roman"/>
        </w:rPr>
        <w:t xml:space="preserve"> and </w:t>
      </w:r>
      <w:r w:rsidR="00CD41BB">
        <w:rPr>
          <w:rFonts w:ascii="Times New Roman" w:hAnsi="Times New Roman"/>
        </w:rPr>
        <w:t>despite the reputation of trade agreements as highly technical and inaccessible to average cit</w:t>
      </w:r>
      <w:r w:rsidR="00302DBC">
        <w:rPr>
          <w:rFonts w:ascii="Times New Roman" w:hAnsi="Times New Roman"/>
        </w:rPr>
        <w:t xml:space="preserve">izens, we would expect </w:t>
      </w:r>
      <w:r w:rsidR="000F6FE5">
        <w:rPr>
          <w:rFonts w:ascii="Times New Roman" w:hAnsi="Times New Roman"/>
        </w:rPr>
        <w:t xml:space="preserve">trade talks </w:t>
      </w:r>
      <w:r w:rsidR="00302DBC">
        <w:rPr>
          <w:rFonts w:ascii="Times New Roman" w:hAnsi="Times New Roman"/>
        </w:rPr>
        <w:t xml:space="preserve">to </w:t>
      </w:r>
      <w:r w:rsidR="000F6FE5">
        <w:rPr>
          <w:rFonts w:ascii="Times New Roman" w:hAnsi="Times New Roman"/>
        </w:rPr>
        <w:t>elicit public interest</w:t>
      </w:r>
      <w:r w:rsidR="004F3CAA">
        <w:rPr>
          <w:rFonts w:ascii="Times New Roman" w:hAnsi="Times New Roman"/>
        </w:rPr>
        <w:t xml:space="preserve"> ther</w:t>
      </w:r>
      <w:r w:rsidR="00895280">
        <w:rPr>
          <w:rFonts w:ascii="Times New Roman" w:hAnsi="Times New Roman"/>
        </w:rPr>
        <w:t>e</w:t>
      </w:r>
      <w:r w:rsidR="004F3CAA">
        <w:rPr>
          <w:rFonts w:ascii="Times New Roman" w:hAnsi="Times New Roman"/>
        </w:rPr>
        <w:t>by</w:t>
      </w:r>
      <w:r w:rsidR="009942B5">
        <w:rPr>
          <w:rFonts w:ascii="Times New Roman" w:hAnsi="Times New Roman"/>
        </w:rPr>
        <w:t xml:space="preserve"> underscoring the </w:t>
      </w:r>
      <w:r w:rsidR="001D4DFB">
        <w:rPr>
          <w:rFonts w:ascii="Times New Roman" w:hAnsi="Times New Roman"/>
        </w:rPr>
        <w:t xml:space="preserve">appropriateness of </w:t>
      </w:r>
      <w:r w:rsidR="00D51773">
        <w:rPr>
          <w:rFonts w:ascii="Times New Roman" w:hAnsi="Times New Roman"/>
        </w:rPr>
        <w:t>the agora concept.</w:t>
      </w:r>
      <w:r w:rsidR="000F6FE5">
        <w:rPr>
          <w:rFonts w:ascii="Times New Roman" w:hAnsi="Times New Roman"/>
        </w:rPr>
        <w:t xml:space="preserve">  </w:t>
      </w:r>
      <w:r w:rsidR="009739BD">
        <w:rPr>
          <w:rFonts w:ascii="Times New Roman" w:hAnsi="Times New Roman"/>
        </w:rPr>
        <w:t>Stemming from its ancient Greek origins,</w:t>
      </w:r>
      <w:r w:rsidR="00302DBC">
        <w:rPr>
          <w:rFonts w:ascii="Times New Roman" w:hAnsi="Times New Roman"/>
        </w:rPr>
        <w:t xml:space="preserve"> </w:t>
      </w:r>
      <w:r w:rsidR="002A2EB7">
        <w:rPr>
          <w:rFonts w:ascii="Times New Roman" w:hAnsi="Times New Roman"/>
        </w:rPr>
        <w:t xml:space="preserve">the </w:t>
      </w:r>
      <w:r w:rsidR="00302DBC">
        <w:rPr>
          <w:rFonts w:ascii="Times New Roman" w:hAnsi="Times New Roman"/>
        </w:rPr>
        <w:t>idea of an ag</w:t>
      </w:r>
      <w:r w:rsidR="000F6FE5">
        <w:rPr>
          <w:rFonts w:ascii="Times New Roman" w:hAnsi="Times New Roman"/>
        </w:rPr>
        <w:t>ora is a felicitous</w:t>
      </w:r>
      <w:r w:rsidR="009739BD">
        <w:rPr>
          <w:rFonts w:ascii="Times New Roman" w:hAnsi="Times New Roman"/>
        </w:rPr>
        <w:t xml:space="preserve"> concept to employ </w:t>
      </w:r>
      <w:r w:rsidR="00D51773">
        <w:rPr>
          <w:rFonts w:ascii="Times New Roman" w:hAnsi="Times New Roman"/>
        </w:rPr>
        <w:t xml:space="preserve">when analysing </w:t>
      </w:r>
      <w:r w:rsidR="00D86962">
        <w:rPr>
          <w:rFonts w:ascii="Times New Roman" w:hAnsi="Times New Roman"/>
        </w:rPr>
        <w:t>trade politics</w:t>
      </w:r>
      <w:r w:rsidR="003A4524">
        <w:rPr>
          <w:rFonts w:ascii="Times New Roman" w:hAnsi="Times New Roman"/>
        </w:rPr>
        <w:t xml:space="preserve"> </w:t>
      </w:r>
      <w:r w:rsidR="009739BD">
        <w:rPr>
          <w:rFonts w:ascii="Times New Roman" w:hAnsi="Times New Roman"/>
        </w:rPr>
        <w:t>as</w:t>
      </w:r>
      <w:r w:rsidR="000F6FE5">
        <w:rPr>
          <w:rFonts w:ascii="Times New Roman" w:hAnsi="Times New Roman"/>
        </w:rPr>
        <w:t xml:space="preserve"> it signifies both a forum where commercial exchanges take place as well as </w:t>
      </w:r>
      <w:r w:rsidR="002932CC">
        <w:rPr>
          <w:rFonts w:ascii="Times New Roman" w:hAnsi="Times New Roman"/>
        </w:rPr>
        <w:t xml:space="preserve">a site for </w:t>
      </w:r>
      <w:r w:rsidR="000F6FE5">
        <w:rPr>
          <w:rFonts w:ascii="Times New Roman" w:hAnsi="Times New Roman"/>
        </w:rPr>
        <w:t>democratic deliberation and</w:t>
      </w:r>
      <w:r w:rsidR="009739BD">
        <w:rPr>
          <w:rFonts w:ascii="Times New Roman" w:hAnsi="Times New Roman"/>
        </w:rPr>
        <w:t xml:space="preserve"> deb</w:t>
      </w:r>
      <w:r w:rsidR="002A2EB7">
        <w:rPr>
          <w:rFonts w:ascii="Times New Roman" w:hAnsi="Times New Roman"/>
        </w:rPr>
        <w:t xml:space="preserve">ate.  </w:t>
      </w:r>
      <w:r w:rsidR="001D4DFB">
        <w:rPr>
          <w:rFonts w:ascii="Times New Roman" w:hAnsi="Times New Roman"/>
        </w:rPr>
        <w:tab/>
      </w:r>
      <w:r w:rsidR="007A75E8">
        <w:rPr>
          <w:rFonts w:ascii="Times New Roman" w:hAnsi="Times New Roman"/>
        </w:rPr>
        <w:t>As stated earlier, this paper is premised on the argument that TTIP fostered a democratization of trade politics that is quite unique and</w:t>
      </w:r>
      <w:r w:rsidR="00183DA7">
        <w:rPr>
          <w:rFonts w:ascii="Times New Roman" w:hAnsi="Times New Roman"/>
        </w:rPr>
        <w:t xml:space="preserve"> multifaceted, even if</w:t>
      </w:r>
      <w:r w:rsidR="00D51773">
        <w:rPr>
          <w:rFonts w:ascii="Times New Roman" w:hAnsi="Times New Roman"/>
        </w:rPr>
        <w:t xml:space="preserve"> its manifestations are </w:t>
      </w:r>
      <w:r w:rsidR="007A75E8">
        <w:rPr>
          <w:rFonts w:ascii="Times New Roman" w:hAnsi="Times New Roman"/>
        </w:rPr>
        <w:t>far from uniform.  F</w:t>
      </w:r>
      <w:r w:rsidR="006A5253">
        <w:rPr>
          <w:rFonts w:ascii="Times New Roman" w:hAnsi="Times New Roman"/>
        </w:rPr>
        <w:t>or example, there has been</w:t>
      </w:r>
      <w:r w:rsidR="007A75E8">
        <w:rPr>
          <w:rFonts w:ascii="Times New Roman" w:hAnsi="Times New Roman"/>
        </w:rPr>
        <w:t xml:space="preserve"> greater engagement from subnat</w:t>
      </w:r>
      <w:r w:rsidR="001D4DFB">
        <w:rPr>
          <w:rFonts w:ascii="Times New Roman" w:hAnsi="Times New Roman"/>
        </w:rPr>
        <w:t>ional actors (see Goff and Egan</w:t>
      </w:r>
      <w:r w:rsidR="007A75E8">
        <w:rPr>
          <w:rFonts w:ascii="Times New Roman" w:hAnsi="Times New Roman"/>
        </w:rPr>
        <w:t xml:space="preserve"> this volume) as well as what Roederer-Rynning</w:t>
      </w:r>
      <w:r w:rsidR="003B0FD7">
        <w:rPr>
          <w:rFonts w:ascii="Times New Roman" w:hAnsi="Times New Roman"/>
        </w:rPr>
        <w:t xml:space="preserve">’s (this volume) </w:t>
      </w:r>
      <w:r w:rsidR="00183DA7">
        <w:rPr>
          <w:rFonts w:ascii="Times New Roman" w:hAnsi="Times New Roman"/>
        </w:rPr>
        <w:t>shows</w:t>
      </w:r>
      <w:r w:rsidR="007A75E8">
        <w:rPr>
          <w:rFonts w:ascii="Times New Roman" w:hAnsi="Times New Roman"/>
        </w:rPr>
        <w:t xml:space="preserve"> </w:t>
      </w:r>
      <w:r w:rsidR="00183DA7">
        <w:rPr>
          <w:rFonts w:ascii="Times New Roman" w:hAnsi="Times New Roman"/>
        </w:rPr>
        <w:t>to be</w:t>
      </w:r>
      <w:r w:rsidR="007A75E8">
        <w:rPr>
          <w:rFonts w:ascii="Times New Roman" w:hAnsi="Times New Roman"/>
        </w:rPr>
        <w:t xml:space="preserve"> </w:t>
      </w:r>
      <w:r w:rsidR="00183DA7">
        <w:rPr>
          <w:rFonts w:ascii="Times New Roman" w:hAnsi="Times New Roman"/>
        </w:rPr>
        <w:t xml:space="preserve">an increase in </w:t>
      </w:r>
      <w:r w:rsidR="007A75E8">
        <w:rPr>
          <w:rFonts w:ascii="Times New Roman" w:hAnsi="Times New Roman"/>
        </w:rPr>
        <w:t>‘parliamentary assertion’ and activism on the part of the tr</w:t>
      </w:r>
      <w:r w:rsidR="003B0FD7">
        <w:rPr>
          <w:rFonts w:ascii="Times New Roman" w:hAnsi="Times New Roman"/>
        </w:rPr>
        <w:t xml:space="preserve">ansnational </w:t>
      </w:r>
      <w:r w:rsidR="007A75E8">
        <w:rPr>
          <w:rFonts w:ascii="Times New Roman" w:hAnsi="Times New Roman"/>
        </w:rPr>
        <w:t>European Parliament in addition to that of nati</w:t>
      </w:r>
      <w:r w:rsidR="00642F78">
        <w:rPr>
          <w:rFonts w:ascii="Times New Roman" w:hAnsi="Times New Roman"/>
        </w:rPr>
        <w:t>onal legislative bodies that have</w:t>
      </w:r>
      <w:r w:rsidR="007A75E8">
        <w:rPr>
          <w:rFonts w:ascii="Times New Roman" w:hAnsi="Times New Roman"/>
        </w:rPr>
        <w:t xml:space="preserve"> historically deferred to executive power in trade negotiations. </w:t>
      </w:r>
      <w:r w:rsidR="00A5241E">
        <w:rPr>
          <w:rFonts w:ascii="Times New Roman" w:hAnsi="Times New Roman"/>
        </w:rPr>
        <w:t xml:space="preserve">  In her</w:t>
      </w:r>
      <w:r w:rsidR="00227129">
        <w:rPr>
          <w:rFonts w:ascii="Times New Roman" w:hAnsi="Times New Roman"/>
        </w:rPr>
        <w:t xml:space="preserve"> analysis, </w:t>
      </w:r>
      <w:r w:rsidR="00D51773">
        <w:rPr>
          <w:rFonts w:ascii="Times New Roman" w:hAnsi="Times New Roman"/>
        </w:rPr>
        <w:t>Roedere</w:t>
      </w:r>
      <w:r w:rsidR="00227129">
        <w:rPr>
          <w:rFonts w:ascii="Times New Roman" w:hAnsi="Times New Roman"/>
        </w:rPr>
        <w:t xml:space="preserve">r-Rynning </w:t>
      </w:r>
      <w:r w:rsidR="00642F78">
        <w:rPr>
          <w:rFonts w:ascii="Times New Roman" w:hAnsi="Times New Roman"/>
        </w:rPr>
        <w:t>also shows significant engagement of the European public, who submitted over 70,000 individual queries to the EU Commission’s public consultation.</w:t>
      </w:r>
      <w:r w:rsidR="003B0FD7">
        <w:rPr>
          <w:rFonts w:ascii="Times New Roman" w:hAnsi="Times New Roman"/>
        </w:rPr>
        <w:t xml:space="preserve">  The respective negotiators also engaged in unprecedented public stakeholder meetings during or following the various negotiating rounds</w:t>
      </w:r>
      <w:r w:rsidR="003C4F35">
        <w:rPr>
          <w:rFonts w:ascii="Times New Roman" w:hAnsi="Times New Roman"/>
        </w:rPr>
        <w:t xml:space="preserve"> and the European Council even made its negotiating mandate publicly available. </w:t>
      </w:r>
      <w:r w:rsidR="004709A5">
        <w:rPr>
          <w:rFonts w:ascii="Times New Roman" w:hAnsi="Times New Roman"/>
        </w:rPr>
        <w:t xml:space="preserve"> These are important developments, particularly</w:t>
      </w:r>
      <w:r w:rsidR="00522CBB">
        <w:rPr>
          <w:rFonts w:ascii="Times New Roman" w:hAnsi="Times New Roman"/>
        </w:rPr>
        <w:t xml:space="preserve"> in light of the nature of</w:t>
      </w:r>
      <w:r w:rsidR="004709A5">
        <w:rPr>
          <w:rFonts w:ascii="Times New Roman" w:hAnsi="Times New Roman"/>
        </w:rPr>
        <w:t xml:space="preserve"> deep and comprehensive agreements that far exceed the parameters of trad</w:t>
      </w:r>
      <w:r w:rsidR="00522CBB">
        <w:rPr>
          <w:rFonts w:ascii="Times New Roman" w:hAnsi="Times New Roman"/>
        </w:rPr>
        <w:t xml:space="preserve">itional trade agreements. </w:t>
      </w:r>
      <w:r w:rsidR="00943F68">
        <w:rPr>
          <w:rFonts w:ascii="Times New Roman" w:hAnsi="Times New Roman"/>
        </w:rPr>
        <w:t xml:space="preserve"> Thus the</w:t>
      </w:r>
      <w:r w:rsidR="004709A5">
        <w:rPr>
          <w:rFonts w:ascii="Times New Roman" w:hAnsi="Times New Roman"/>
        </w:rPr>
        <w:t xml:space="preserve"> agora heuristic</w:t>
      </w:r>
      <w:r w:rsidR="00943F68">
        <w:rPr>
          <w:rFonts w:ascii="Times New Roman" w:hAnsi="Times New Roman"/>
        </w:rPr>
        <w:t xml:space="preserve"> is meant to gauge the depth and contours of this democratisation of trade politics </w:t>
      </w:r>
      <w:r w:rsidR="005958AC">
        <w:rPr>
          <w:rFonts w:ascii="Times New Roman" w:hAnsi="Times New Roman"/>
        </w:rPr>
        <w:t>by examining the various ways</w:t>
      </w:r>
      <w:r w:rsidR="00943F68">
        <w:rPr>
          <w:rFonts w:ascii="Times New Roman" w:hAnsi="Times New Roman"/>
        </w:rPr>
        <w:t xml:space="preserve"> civil society groups and business elites are</w:t>
      </w:r>
      <w:r w:rsidR="00524D06">
        <w:rPr>
          <w:rFonts w:ascii="Times New Roman" w:hAnsi="Times New Roman"/>
        </w:rPr>
        <w:t xml:space="preserve"> coordinating</w:t>
      </w:r>
      <w:r w:rsidR="005958AC">
        <w:rPr>
          <w:rFonts w:ascii="Times New Roman" w:hAnsi="Times New Roman"/>
        </w:rPr>
        <w:t xml:space="preserve"> across borders and the extent to which value differences and</w:t>
      </w:r>
      <w:r w:rsidR="00814FCB">
        <w:rPr>
          <w:rFonts w:ascii="Times New Roman" w:hAnsi="Times New Roman"/>
        </w:rPr>
        <w:t xml:space="preserve"> preferences are expressed </w:t>
      </w:r>
      <w:r w:rsidR="000A225E">
        <w:rPr>
          <w:rFonts w:ascii="Times New Roman" w:hAnsi="Times New Roman"/>
        </w:rPr>
        <w:t xml:space="preserve">in </w:t>
      </w:r>
      <w:r w:rsidR="003A4524">
        <w:rPr>
          <w:rFonts w:ascii="Times New Roman" w:hAnsi="Times New Roman"/>
        </w:rPr>
        <w:t xml:space="preserve">national or </w:t>
      </w:r>
      <w:r w:rsidR="00D86962">
        <w:rPr>
          <w:rFonts w:ascii="Times New Roman" w:hAnsi="Times New Roman"/>
        </w:rPr>
        <w:t xml:space="preserve">transnational terms.  </w:t>
      </w:r>
      <w:r w:rsidR="00814FCB">
        <w:rPr>
          <w:rFonts w:ascii="Times New Roman" w:hAnsi="Times New Roman"/>
        </w:rPr>
        <w:t xml:space="preserve"> </w:t>
      </w:r>
      <w:r w:rsidR="009E223C">
        <w:rPr>
          <w:rFonts w:ascii="Times New Roman" w:hAnsi="Times New Roman"/>
        </w:rPr>
        <w:t xml:space="preserve">The empirical analysis will </w:t>
      </w:r>
      <w:r w:rsidR="00C64401">
        <w:rPr>
          <w:rFonts w:ascii="Times New Roman" w:hAnsi="Times New Roman"/>
        </w:rPr>
        <w:t xml:space="preserve">help to answer whether </w:t>
      </w:r>
      <w:r w:rsidR="002A2EB7">
        <w:rPr>
          <w:rFonts w:ascii="Times New Roman" w:hAnsi="Times New Roman"/>
        </w:rPr>
        <w:t>the amalgam concept</w:t>
      </w:r>
      <w:r w:rsidR="00ED5DFE">
        <w:rPr>
          <w:rFonts w:ascii="Times New Roman" w:hAnsi="Times New Roman"/>
        </w:rPr>
        <w:t xml:space="preserve"> is the more</w:t>
      </w:r>
      <w:r w:rsidR="002A2EB7">
        <w:rPr>
          <w:rFonts w:ascii="Times New Roman" w:hAnsi="Times New Roman"/>
        </w:rPr>
        <w:t xml:space="preserve"> apt met</w:t>
      </w:r>
      <w:r w:rsidR="00ED5DFE">
        <w:rPr>
          <w:rFonts w:ascii="Times New Roman" w:hAnsi="Times New Roman"/>
        </w:rPr>
        <w:t>aphor for describing the TTIP negotiations or whether we can interpret TTIP as fostering</w:t>
      </w:r>
      <w:r w:rsidR="00C64401">
        <w:rPr>
          <w:rFonts w:ascii="Times New Roman" w:hAnsi="Times New Roman"/>
        </w:rPr>
        <w:t xml:space="preserve"> </w:t>
      </w:r>
      <w:r w:rsidR="00D33CEF">
        <w:rPr>
          <w:rFonts w:ascii="Times New Roman" w:hAnsi="Times New Roman"/>
        </w:rPr>
        <w:t>the</w:t>
      </w:r>
      <w:r w:rsidR="009E223C">
        <w:rPr>
          <w:rFonts w:ascii="Times New Roman" w:hAnsi="Times New Roman"/>
        </w:rPr>
        <w:t xml:space="preserve"> </w:t>
      </w:r>
      <w:r w:rsidR="00814FCB">
        <w:rPr>
          <w:rFonts w:ascii="Times New Roman" w:hAnsi="Times New Roman"/>
        </w:rPr>
        <w:t>for</w:t>
      </w:r>
      <w:r w:rsidR="00044B3E">
        <w:rPr>
          <w:rFonts w:ascii="Times New Roman" w:hAnsi="Times New Roman"/>
        </w:rPr>
        <w:t>mation of a transatlantic agora, a novel development that contr</w:t>
      </w:r>
      <w:r w:rsidR="00D93527">
        <w:rPr>
          <w:rFonts w:ascii="Times New Roman" w:hAnsi="Times New Roman"/>
        </w:rPr>
        <w:t>asts with the more traditional,</w:t>
      </w:r>
      <w:r w:rsidR="00044B3E">
        <w:rPr>
          <w:rFonts w:ascii="Times New Roman" w:hAnsi="Times New Roman"/>
        </w:rPr>
        <w:t xml:space="preserve"> </w:t>
      </w:r>
      <w:r w:rsidR="00814FCB">
        <w:rPr>
          <w:rFonts w:ascii="Times New Roman" w:hAnsi="Times New Roman"/>
        </w:rPr>
        <w:t xml:space="preserve">elite </w:t>
      </w:r>
      <w:r w:rsidR="00B11F6D">
        <w:rPr>
          <w:rFonts w:ascii="Times New Roman" w:hAnsi="Times New Roman"/>
        </w:rPr>
        <w:t>domina</w:t>
      </w:r>
      <w:r w:rsidR="009E223C">
        <w:rPr>
          <w:rFonts w:ascii="Times New Roman" w:hAnsi="Times New Roman"/>
        </w:rPr>
        <w:t>t</w:t>
      </w:r>
      <w:r w:rsidR="00B11F6D">
        <w:rPr>
          <w:rFonts w:ascii="Times New Roman" w:hAnsi="Times New Roman"/>
        </w:rPr>
        <w:t>ed</w:t>
      </w:r>
      <w:r w:rsidR="00895280">
        <w:rPr>
          <w:rFonts w:ascii="Times New Roman" w:hAnsi="Times New Roman"/>
        </w:rPr>
        <w:t xml:space="preserve"> transatlantic </w:t>
      </w:r>
      <w:r w:rsidR="00EA0A5E">
        <w:rPr>
          <w:rFonts w:ascii="Times New Roman" w:hAnsi="Times New Roman"/>
        </w:rPr>
        <w:t xml:space="preserve">relationship (see Pollack and Shaffer 2001).  </w:t>
      </w:r>
      <w:r w:rsidR="008B495F">
        <w:rPr>
          <w:rFonts w:ascii="Times New Roman" w:hAnsi="Times New Roman"/>
        </w:rPr>
        <w:t>Entertaining the notion of a transatlantic agora is not theoretically unprob</w:t>
      </w:r>
      <w:r w:rsidR="001B5663">
        <w:rPr>
          <w:rFonts w:ascii="Times New Roman" w:hAnsi="Times New Roman"/>
        </w:rPr>
        <w:t>lematic</w:t>
      </w:r>
      <w:r w:rsidR="00877270">
        <w:rPr>
          <w:rFonts w:ascii="Times New Roman" w:hAnsi="Times New Roman"/>
        </w:rPr>
        <w:t xml:space="preserve"> however</w:t>
      </w:r>
      <w:r w:rsidR="001B5663">
        <w:rPr>
          <w:rFonts w:ascii="Times New Roman" w:hAnsi="Times New Roman"/>
        </w:rPr>
        <w:t xml:space="preserve"> given </w:t>
      </w:r>
      <w:r w:rsidR="00044B3E">
        <w:rPr>
          <w:rFonts w:ascii="Times New Roman" w:hAnsi="Times New Roman"/>
        </w:rPr>
        <w:t xml:space="preserve">that </w:t>
      </w:r>
      <w:r w:rsidR="001B5663">
        <w:rPr>
          <w:rFonts w:ascii="Times New Roman" w:hAnsi="Times New Roman"/>
        </w:rPr>
        <w:t xml:space="preserve">democracy is conventionally understood in national terms and particularly at this moment when populism and </w:t>
      </w:r>
      <w:r w:rsidR="002F6CB2">
        <w:rPr>
          <w:rFonts w:ascii="Times New Roman" w:hAnsi="Times New Roman"/>
        </w:rPr>
        <w:t xml:space="preserve">an </w:t>
      </w:r>
      <w:r w:rsidR="00227129">
        <w:rPr>
          <w:rFonts w:ascii="Times New Roman" w:hAnsi="Times New Roman"/>
        </w:rPr>
        <w:t>anti-globalist backlash are</w:t>
      </w:r>
      <w:r w:rsidR="001B5663">
        <w:rPr>
          <w:rFonts w:ascii="Times New Roman" w:hAnsi="Times New Roman"/>
        </w:rPr>
        <w:t xml:space="preserve"> on the march. So before</w:t>
      </w:r>
      <w:r w:rsidR="00ED5DFE">
        <w:rPr>
          <w:rFonts w:ascii="Times New Roman" w:hAnsi="Times New Roman"/>
        </w:rPr>
        <w:t xml:space="preserve"> turning</w:t>
      </w:r>
      <w:r w:rsidR="001B5663">
        <w:rPr>
          <w:rFonts w:ascii="Times New Roman" w:hAnsi="Times New Roman"/>
        </w:rPr>
        <w:t xml:space="preserve"> to the empirics,</w:t>
      </w:r>
      <w:r w:rsidR="00ED5DFE">
        <w:rPr>
          <w:rFonts w:ascii="Times New Roman" w:hAnsi="Times New Roman"/>
        </w:rPr>
        <w:t xml:space="preserve"> it is important to </w:t>
      </w:r>
      <w:r w:rsidR="001B5663">
        <w:rPr>
          <w:rFonts w:ascii="Times New Roman" w:hAnsi="Times New Roman"/>
        </w:rPr>
        <w:t xml:space="preserve">briefly </w:t>
      </w:r>
      <w:r w:rsidR="00ED5DFE">
        <w:rPr>
          <w:rFonts w:ascii="Times New Roman" w:hAnsi="Times New Roman"/>
        </w:rPr>
        <w:t xml:space="preserve">consider the contending concepts </w:t>
      </w:r>
      <w:r w:rsidR="00AA72BC">
        <w:rPr>
          <w:rFonts w:ascii="Times New Roman" w:hAnsi="Times New Roman"/>
        </w:rPr>
        <w:t xml:space="preserve">(especially that of the agora) </w:t>
      </w:r>
      <w:r w:rsidR="00ED5DFE">
        <w:rPr>
          <w:rFonts w:ascii="Times New Roman" w:hAnsi="Times New Roman"/>
        </w:rPr>
        <w:t>against the backdrop of globalization debat</w:t>
      </w:r>
      <w:r w:rsidR="00A54108">
        <w:rPr>
          <w:rFonts w:ascii="Times New Roman" w:hAnsi="Times New Roman"/>
        </w:rPr>
        <w:t xml:space="preserve">es. </w:t>
      </w:r>
    </w:p>
    <w:p w14:paraId="2A900891" w14:textId="70CBF5EE" w:rsidR="00673C3E" w:rsidRPr="009B660F" w:rsidRDefault="00473939" w:rsidP="00302DBC">
      <w:pPr>
        <w:spacing w:line="480" w:lineRule="auto"/>
        <w:rPr>
          <w:rFonts w:ascii="Times New Roman" w:hAnsi="Times New Roman" w:cs="Times New Roman"/>
          <w:sz w:val="26"/>
          <w:szCs w:val="26"/>
        </w:rPr>
      </w:pPr>
      <w:r>
        <w:rPr>
          <w:rFonts w:ascii="Times New Roman" w:hAnsi="Times New Roman"/>
        </w:rPr>
        <w:tab/>
        <w:t>Dani Rodrik’s argument about the</w:t>
      </w:r>
      <w:r w:rsidR="00814FCB">
        <w:rPr>
          <w:rFonts w:ascii="Times New Roman" w:hAnsi="Times New Roman"/>
        </w:rPr>
        <w:t xml:space="preserve"> ‘trilem</w:t>
      </w:r>
      <w:r>
        <w:rPr>
          <w:rFonts w:ascii="Times New Roman" w:hAnsi="Times New Roman"/>
        </w:rPr>
        <w:t>m</w:t>
      </w:r>
      <w:r w:rsidR="00814FCB">
        <w:rPr>
          <w:rFonts w:ascii="Times New Roman" w:hAnsi="Times New Roman"/>
        </w:rPr>
        <w:t xml:space="preserve">a of </w:t>
      </w:r>
      <w:r w:rsidR="004F3CAA">
        <w:rPr>
          <w:rFonts w:ascii="Times New Roman" w:hAnsi="Times New Roman"/>
        </w:rPr>
        <w:t>globalization ‘offers</w:t>
      </w:r>
      <w:r w:rsidR="000B6455">
        <w:rPr>
          <w:rFonts w:ascii="Times New Roman" w:hAnsi="Times New Roman"/>
        </w:rPr>
        <w:t xml:space="preserve"> a useful</w:t>
      </w:r>
      <w:r w:rsidR="001B5663">
        <w:rPr>
          <w:rFonts w:ascii="Times New Roman" w:hAnsi="Times New Roman"/>
        </w:rPr>
        <w:t xml:space="preserve"> </w:t>
      </w:r>
      <w:r w:rsidR="008B495F">
        <w:rPr>
          <w:rFonts w:ascii="Times New Roman" w:hAnsi="Times New Roman"/>
        </w:rPr>
        <w:t>springboard for considering t</w:t>
      </w:r>
      <w:r>
        <w:rPr>
          <w:rFonts w:ascii="Times New Roman" w:hAnsi="Times New Roman"/>
        </w:rPr>
        <w:t xml:space="preserve">he social consequences of economic </w:t>
      </w:r>
      <w:r w:rsidR="004F1714">
        <w:rPr>
          <w:rFonts w:ascii="Times New Roman" w:hAnsi="Times New Roman"/>
        </w:rPr>
        <w:t xml:space="preserve">interdependence and the linkages between international trade and democratic politics.  </w:t>
      </w:r>
      <w:r w:rsidR="009B660F">
        <w:rPr>
          <w:rFonts w:ascii="Times New Roman" w:hAnsi="Times New Roman"/>
        </w:rPr>
        <w:t>In</w:t>
      </w:r>
      <w:r w:rsidR="000E041D">
        <w:rPr>
          <w:rFonts w:ascii="Times New Roman" w:hAnsi="Times New Roman"/>
        </w:rPr>
        <w:t xml:space="preserve"> </w:t>
      </w:r>
      <w:r w:rsidR="000E041D" w:rsidRPr="000E041D">
        <w:rPr>
          <w:rFonts w:ascii="Times New Roman" w:hAnsi="Times New Roman"/>
          <w:i/>
        </w:rPr>
        <w:t xml:space="preserve">The </w:t>
      </w:r>
      <w:r w:rsidR="003A4524">
        <w:rPr>
          <w:rFonts w:ascii="Times New Roman" w:hAnsi="Times New Roman" w:cs="Times New Roman"/>
          <w:i/>
          <w:sz w:val="26"/>
          <w:szCs w:val="26"/>
        </w:rPr>
        <w:t>Globaliz</w:t>
      </w:r>
      <w:r w:rsidR="000E041D" w:rsidRPr="000E041D">
        <w:rPr>
          <w:rFonts w:ascii="Times New Roman" w:hAnsi="Times New Roman" w:cs="Times New Roman"/>
          <w:i/>
          <w:sz w:val="26"/>
          <w:szCs w:val="26"/>
        </w:rPr>
        <w:t>ation Paradox</w:t>
      </w:r>
      <w:r w:rsidR="00755ACA">
        <w:rPr>
          <w:rFonts w:ascii="Times New Roman" w:hAnsi="Times New Roman" w:cs="Times New Roman"/>
          <w:sz w:val="26"/>
          <w:szCs w:val="26"/>
        </w:rPr>
        <w:t xml:space="preserve">, </w:t>
      </w:r>
      <w:proofErr w:type="spellStart"/>
      <w:r w:rsidR="00465610">
        <w:rPr>
          <w:rFonts w:ascii="Times New Roman" w:hAnsi="Times New Roman" w:cs="Times New Roman"/>
          <w:sz w:val="26"/>
          <w:szCs w:val="26"/>
        </w:rPr>
        <w:t>Rodrik</w:t>
      </w:r>
      <w:proofErr w:type="spellEnd"/>
      <w:r w:rsidR="00465610">
        <w:rPr>
          <w:rFonts w:ascii="Times New Roman" w:hAnsi="Times New Roman" w:cs="Times New Roman"/>
          <w:sz w:val="26"/>
          <w:szCs w:val="26"/>
        </w:rPr>
        <w:t xml:space="preserve"> (2011) </w:t>
      </w:r>
      <w:r w:rsidR="000E041D">
        <w:rPr>
          <w:rFonts w:ascii="Times New Roman" w:hAnsi="Times New Roman" w:cs="Times New Roman"/>
          <w:sz w:val="26"/>
          <w:szCs w:val="26"/>
        </w:rPr>
        <w:t>argu</w:t>
      </w:r>
      <w:r w:rsidR="004F1714">
        <w:rPr>
          <w:rFonts w:ascii="Times New Roman" w:hAnsi="Times New Roman" w:cs="Times New Roman"/>
          <w:sz w:val="26"/>
          <w:szCs w:val="26"/>
        </w:rPr>
        <w:t xml:space="preserve">es that </w:t>
      </w:r>
      <w:r w:rsidR="002F6CB2">
        <w:rPr>
          <w:rFonts w:ascii="Times New Roman" w:hAnsi="Times New Roman" w:cs="Times New Roman"/>
          <w:sz w:val="26"/>
          <w:szCs w:val="26"/>
        </w:rPr>
        <w:t>globalis</w:t>
      </w:r>
      <w:r w:rsidR="004F1714">
        <w:rPr>
          <w:rFonts w:ascii="Times New Roman" w:hAnsi="Times New Roman" w:cs="Times New Roman"/>
          <w:sz w:val="26"/>
          <w:szCs w:val="26"/>
        </w:rPr>
        <w:t>ation presents a</w:t>
      </w:r>
      <w:r w:rsidR="000E041D">
        <w:rPr>
          <w:rFonts w:ascii="Times New Roman" w:hAnsi="Times New Roman" w:cs="Times New Roman"/>
          <w:sz w:val="26"/>
          <w:szCs w:val="26"/>
        </w:rPr>
        <w:t xml:space="preserve"> </w:t>
      </w:r>
      <w:proofErr w:type="spellStart"/>
      <w:r w:rsidR="000E041D">
        <w:rPr>
          <w:rFonts w:ascii="Times New Roman" w:hAnsi="Times New Roman" w:cs="Times New Roman"/>
          <w:sz w:val="26"/>
          <w:szCs w:val="26"/>
        </w:rPr>
        <w:t>trile</w:t>
      </w:r>
      <w:r w:rsidR="00A24366">
        <w:rPr>
          <w:rFonts w:ascii="Times New Roman" w:hAnsi="Times New Roman" w:cs="Times New Roman"/>
          <w:sz w:val="26"/>
          <w:szCs w:val="26"/>
        </w:rPr>
        <w:t>mma</w:t>
      </w:r>
      <w:proofErr w:type="spellEnd"/>
      <w:r w:rsidR="00A24366">
        <w:rPr>
          <w:rFonts w:ascii="Times New Roman" w:hAnsi="Times New Roman" w:cs="Times New Roman"/>
          <w:sz w:val="26"/>
          <w:szCs w:val="26"/>
        </w:rPr>
        <w:t xml:space="preserve"> in that societies cannot be globally i</w:t>
      </w:r>
      <w:r w:rsidR="000E041D">
        <w:rPr>
          <w:rFonts w:ascii="Times New Roman" w:hAnsi="Times New Roman" w:cs="Times New Roman"/>
          <w:sz w:val="26"/>
          <w:szCs w:val="26"/>
        </w:rPr>
        <w:t>ntegrated</w:t>
      </w:r>
      <w:r w:rsidR="004F25DF">
        <w:rPr>
          <w:rFonts w:ascii="Times New Roman" w:hAnsi="Times New Roman" w:cs="Times New Roman"/>
          <w:sz w:val="26"/>
          <w:szCs w:val="26"/>
        </w:rPr>
        <w:t xml:space="preserve"> economically</w:t>
      </w:r>
      <w:r w:rsidR="00DF3CB1">
        <w:rPr>
          <w:rFonts w:ascii="Times New Roman" w:hAnsi="Times New Roman" w:cs="Times New Roman"/>
          <w:sz w:val="26"/>
          <w:szCs w:val="26"/>
        </w:rPr>
        <w:t>, completely sovereign</w:t>
      </w:r>
      <w:r w:rsidR="00465610">
        <w:rPr>
          <w:rFonts w:ascii="Times New Roman" w:hAnsi="Times New Roman" w:cs="Times New Roman"/>
          <w:sz w:val="26"/>
          <w:szCs w:val="26"/>
        </w:rPr>
        <w:t xml:space="preserve"> </w:t>
      </w:r>
      <w:r w:rsidR="00755ACA">
        <w:rPr>
          <w:rFonts w:ascii="Times New Roman" w:hAnsi="Times New Roman" w:cs="Times New Roman"/>
          <w:sz w:val="26"/>
          <w:szCs w:val="26"/>
        </w:rPr>
        <w:t xml:space="preserve">(nationally self-determining) </w:t>
      </w:r>
      <w:r w:rsidR="000E041D">
        <w:rPr>
          <w:rFonts w:ascii="Times New Roman" w:hAnsi="Times New Roman" w:cs="Times New Roman"/>
          <w:sz w:val="26"/>
          <w:szCs w:val="26"/>
        </w:rPr>
        <w:t xml:space="preserve">and democratic </w:t>
      </w:r>
      <w:r w:rsidR="00A54108">
        <w:rPr>
          <w:rFonts w:ascii="Times New Roman" w:hAnsi="Times New Roman" w:cs="Times New Roman"/>
          <w:sz w:val="26"/>
          <w:szCs w:val="26"/>
        </w:rPr>
        <w:t xml:space="preserve">all </w:t>
      </w:r>
      <w:r w:rsidR="009B660F">
        <w:rPr>
          <w:rFonts w:ascii="Times New Roman" w:hAnsi="Times New Roman" w:cs="Times New Roman"/>
          <w:sz w:val="26"/>
          <w:szCs w:val="26"/>
        </w:rPr>
        <w:t>at once</w:t>
      </w:r>
      <w:r w:rsidR="000E041D">
        <w:rPr>
          <w:rFonts w:ascii="Times New Roman" w:hAnsi="Times New Roman" w:cs="Times New Roman"/>
          <w:sz w:val="26"/>
          <w:szCs w:val="26"/>
        </w:rPr>
        <w:t xml:space="preserve">. </w:t>
      </w:r>
      <w:r w:rsidR="00465610">
        <w:rPr>
          <w:rFonts w:ascii="Times New Roman" w:hAnsi="Times New Roman" w:cs="Times New Roman"/>
          <w:sz w:val="26"/>
          <w:szCs w:val="26"/>
        </w:rPr>
        <w:t xml:space="preserve">  At most, </w:t>
      </w:r>
      <w:r w:rsidR="000E041D">
        <w:rPr>
          <w:rFonts w:ascii="Times New Roman" w:hAnsi="Times New Roman" w:cs="Times New Roman"/>
          <w:sz w:val="26"/>
          <w:szCs w:val="26"/>
        </w:rPr>
        <w:t>he cla</w:t>
      </w:r>
      <w:r w:rsidR="00020E33">
        <w:rPr>
          <w:rFonts w:ascii="Times New Roman" w:hAnsi="Times New Roman" w:cs="Times New Roman"/>
          <w:sz w:val="26"/>
          <w:szCs w:val="26"/>
        </w:rPr>
        <w:t xml:space="preserve">ims </w:t>
      </w:r>
      <w:r w:rsidR="004F1714">
        <w:rPr>
          <w:rFonts w:ascii="Times New Roman" w:hAnsi="Times New Roman" w:cs="Times New Roman"/>
          <w:sz w:val="26"/>
          <w:szCs w:val="26"/>
        </w:rPr>
        <w:t xml:space="preserve">countries can embrace two of the three and he reminds us that the </w:t>
      </w:r>
      <w:r w:rsidR="00D86962">
        <w:rPr>
          <w:rFonts w:ascii="Times New Roman" w:hAnsi="Times New Roman" w:cs="Times New Roman"/>
          <w:sz w:val="26"/>
          <w:szCs w:val="26"/>
        </w:rPr>
        <w:t xml:space="preserve">post -WWII </w:t>
      </w:r>
      <w:r w:rsidR="004F1714">
        <w:rPr>
          <w:rFonts w:ascii="Times New Roman" w:hAnsi="Times New Roman" w:cs="Times New Roman"/>
          <w:sz w:val="26"/>
          <w:szCs w:val="26"/>
        </w:rPr>
        <w:t xml:space="preserve">Bretton Woods system allowed for both </w:t>
      </w:r>
      <w:r w:rsidR="00AA72BC">
        <w:rPr>
          <w:rFonts w:ascii="Times New Roman" w:hAnsi="Times New Roman" w:cs="Times New Roman"/>
          <w:sz w:val="26"/>
          <w:szCs w:val="26"/>
        </w:rPr>
        <w:t xml:space="preserve">national </w:t>
      </w:r>
      <w:r w:rsidR="004F1714">
        <w:rPr>
          <w:rFonts w:ascii="Times New Roman" w:hAnsi="Times New Roman" w:cs="Times New Roman"/>
          <w:sz w:val="26"/>
          <w:szCs w:val="26"/>
        </w:rPr>
        <w:t>sovereignty</w:t>
      </w:r>
      <w:r w:rsidR="00805696">
        <w:rPr>
          <w:rFonts w:ascii="Times New Roman" w:hAnsi="Times New Roman" w:cs="Times New Roman"/>
          <w:sz w:val="26"/>
          <w:szCs w:val="26"/>
        </w:rPr>
        <w:t xml:space="preserve"> and democracy with </w:t>
      </w:r>
      <w:r w:rsidR="004F25DF">
        <w:rPr>
          <w:rFonts w:ascii="Times New Roman" w:hAnsi="Times New Roman" w:cs="Times New Roman"/>
          <w:sz w:val="26"/>
          <w:szCs w:val="26"/>
        </w:rPr>
        <w:t>limited global integration.  This famous compromise between capital and labo</w:t>
      </w:r>
      <w:r w:rsidR="00227129">
        <w:rPr>
          <w:rFonts w:ascii="Times New Roman" w:hAnsi="Times New Roman" w:cs="Times New Roman"/>
          <w:sz w:val="26"/>
          <w:szCs w:val="26"/>
        </w:rPr>
        <w:t>u</w:t>
      </w:r>
      <w:r w:rsidR="004F25DF">
        <w:rPr>
          <w:rFonts w:ascii="Times New Roman" w:hAnsi="Times New Roman" w:cs="Times New Roman"/>
          <w:sz w:val="26"/>
          <w:szCs w:val="26"/>
        </w:rPr>
        <w:t xml:space="preserve">r was an example of </w:t>
      </w:r>
      <w:proofErr w:type="spellStart"/>
      <w:r w:rsidR="004F25DF">
        <w:rPr>
          <w:rFonts w:ascii="Times New Roman" w:hAnsi="Times New Roman" w:cs="Times New Roman"/>
          <w:sz w:val="26"/>
          <w:szCs w:val="26"/>
        </w:rPr>
        <w:t>Polanyian</w:t>
      </w:r>
      <w:proofErr w:type="spellEnd"/>
      <w:r w:rsidR="004F25DF">
        <w:rPr>
          <w:rFonts w:ascii="Times New Roman" w:hAnsi="Times New Roman" w:cs="Times New Roman"/>
          <w:sz w:val="26"/>
          <w:szCs w:val="26"/>
        </w:rPr>
        <w:t xml:space="preserve"> </w:t>
      </w:r>
      <w:proofErr w:type="spellStart"/>
      <w:r w:rsidR="004F25DF">
        <w:rPr>
          <w:rFonts w:ascii="Times New Roman" w:hAnsi="Times New Roman" w:cs="Times New Roman"/>
          <w:sz w:val="26"/>
          <w:szCs w:val="26"/>
        </w:rPr>
        <w:t>embeddedness</w:t>
      </w:r>
      <w:proofErr w:type="spellEnd"/>
      <w:r w:rsidR="004F25DF">
        <w:rPr>
          <w:rFonts w:ascii="Times New Roman" w:hAnsi="Times New Roman" w:cs="Times New Roman"/>
          <w:sz w:val="26"/>
          <w:szCs w:val="26"/>
        </w:rPr>
        <w:t xml:space="preserve"> </w:t>
      </w:r>
      <w:r w:rsidR="00A24366">
        <w:rPr>
          <w:rFonts w:ascii="Times New Roman" w:hAnsi="Times New Roman" w:cs="Times New Roman"/>
          <w:sz w:val="26"/>
          <w:szCs w:val="26"/>
        </w:rPr>
        <w:t>(s</w:t>
      </w:r>
      <w:r w:rsidR="00D93527">
        <w:rPr>
          <w:rFonts w:ascii="Times New Roman" w:hAnsi="Times New Roman" w:cs="Times New Roman"/>
          <w:sz w:val="26"/>
          <w:szCs w:val="26"/>
        </w:rPr>
        <w:t xml:space="preserve">ee </w:t>
      </w:r>
      <w:proofErr w:type="spellStart"/>
      <w:r w:rsidR="00D93527">
        <w:rPr>
          <w:rFonts w:ascii="Times New Roman" w:hAnsi="Times New Roman" w:cs="Times New Roman"/>
          <w:sz w:val="26"/>
          <w:szCs w:val="26"/>
        </w:rPr>
        <w:t>Ruggie</w:t>
      </w:r>
      <w:proofErr w:type="spellEnd"/>
      <w:r w:rsidR="00D93527">
        <w:rPr>
          <w:rFonts w:ascii="Times New Roman" w:hAnsi="Times New Roman" w:cs="Times New Roman"/>
          <w:sz w:val="26"/>
          <w:szCs w:val="26"/>
        </w:rPr>
        <w:t xml:space="preserve"> 1982) </w:t>
      </w:r>
      <w:r w:rsidR="00146906">
        <w:rPr>
          <w:rFonts w:ascii="Times New Roman" w:hAnsi="Times New Roman" w:cs="Times New Roman"/>
          <w:sz w:val="26"/>
          <w:szCs w:val="26"/>
        </w:rPr>
        <w:t xml:space="preserve">that </w:t>
      </w:r>
      <w:r w:rsidR="004F1714">
        <w:rPr>
          <w:rFonts w:ascii="Times New Roman" w:hAnsi="Times New Roman" w:cs="Times New Roman"/>
          <w:sz w:val="26"/>
          <w:szCs w:val="26"/>
        </w:rPr>
        <w:t>neoliberal</w:t>
      </w:r>
      <w:r w:rsidR="00146906">
        <w:rPr>
          <w:rFonts w:ascii="Times New Roman" w:hAnsi="Times New Roman" w:cs="Times New Roman"/>
          <w:sz w:val="26"/>
          <w:szCs w:val="26"/>
        </w:rPr>
        <w:t>ism</w:t>
      </w:r>
      <w:r w:rsidR="004F25DF">
        <w:rPr>
          <w:rFonts w:ascii="Times New Roman" w:hAnsi="Times New Roman" w:cs="Times New Roman"/>
          <w:sz w:val="26"/>
          <w:szCs w:val="26"/>
        </w:rPr>
        <w:t xml:space="preserve"> has eroded</w:t>
      </w:r>
      <w:r w:rsidR="00146906">
        <w:rPr>
          <w:rFonts w:ascii="Times New Roman" w:hAnsi="Times New Roman" w:cs="Times New Roman"/>
          <w:sz w:val="26"/>
          <w:szCs w:val="26"/>
        </w:rPr>
        <w:t xml:space="preserve"> </w:t>
      </w:r>
      <w:r w:rsidR="009B660F">
        <w:rPr>
          <w:rFonts w:ascii="Times New Roman" w:hAnsi="Times New Roman" w:cs="Times New Roman"/>
          <w:sz w:val="26"/>
          <w:szCs w:val="26"/>
        </w:rPr>
        <w:t xml:space="preserve">–or </w:t>
      </w:r>
      <w:r w:rsidR="00227129">
        <w:rPr>
          <w:rFonts w:ascii="Times New Roman" w:hAnsi="Times New Roman" w:cs="Times New Roman"/>
          <w:sz w:val="26"/>
          <w:szCs w:val="26"/>
        </w:rPr>
        <w:t>‘</w:t>
      </w:r>
      <w:proofErr w:type="spellStart"/>
      <w:r w:rsidR="00AE28CB">
        <w:rPr>
          <w:rFonts w:ascii="Times New Roman" w:hAnsi="Times New Roman" w:cs="Times New Roman"/>
          <w:sz w:val="26"/>
          <w:szCs w:val="26"/>
        </w:rPr>
        <w:t>dise</w:t>
      </w:r>
      <w:r w:rsidR="0099426D">
        <w:rPr>
          <w:rFonts w:ascii="Times New Roman" w:hAnsi="Times New Roman" w:cs="Times New Roman"/>
          <w:sz w:val="26"/>
          <w:szCs w:val="26"/>
        </w:rPr>
        <w:t>mbe</w:t>
      </w:r>
      <w:r w:rsidR="00AE28CB">
        <w:rPr>
          <w:rFonts w:ascii="Times New Roman" w:hAnsi="Times New Roman" w:cs="Times New Roman"/>
          <w:sz w:val="26"/>
          <w:szCs w:val="26"/>
        </w:rPr>
        <w:t>d</w:t>
      </w:r>
      <w:r w:rsidR="0099426D">
        <w:rPr>
          <w:rFonts w:ascii="Times New Roman" w:hAnsi="Times New Roman" w:cs="Times New Roman"/>
          <w:sz w:val="26"/>
          <w:szCs w:val="26"/>
        </w:rPr>
        <w:t>ded</w:t>
      </w:r>
      <w:proofErr w:type="spellEnd"/>
      <w:r w:rsidR="00227129">
        <w:rPr>
          <w:rFonts w:ascii="Times New Roman" w:hAnsi="Times New Roman" w:cs="Times New Roman"/>
          <w:sz w:val="26"/>
          <w:szCs w:val="26"/>
        </w:rPr>
        <w:t>’</w:t>
      </w:r>
      <w:r w:rsidR="0099426D">
        <w:rPr>
          <w:rStyle w:val="FootnoteReference"/>
          <w:rFonts w:ascii="Times New Roman" w:hAnsi="Times New Roman" w:cs="Times New Roman"/>
          <w:sz w:val="26"/>
          <w:szCs w:val="26"/>
        </w:rPr>
        <w:footnoteReference w:id="9"/>
      </w:r>
      <w:r w:rsidR="009B660F">
        <w:rPr>
          <w:rFonts w:ascii="Times New Roman" w:hAnsi="Times New Roman" w:cs="Times New Roman"/>
          <w:sz w:val="26"/>
          <w:szCs w:val="26"/>
        </w:rPr>
        <w:t>--</w:t>
      </w:r>
      <w:r w:rsidR="0099426D">
        <w:rPr>
          <w:rFonts w:ascii="Times New Roman" w:hAnsi="Times New Roman" w:cs="Times New Roman"/>
          <w:sz w:val="26"/>
          <w:szCs w:val="26"/>
        </w:rPr>
        <w:t xml:space="preserve"> </w:t>
      </w:r>
      <w:r w:rsidR="00146906">
        <w:rPr>
          <w:rFonts w:ascii="Times New Roman" w:hAnsi="Times New Roman" w:cs="Times New Roman"/>
          <w:sz w:val="26"/>
          <w:szCs w:val="26"/>
        </w:rPr>
        <w:t xml:space="preserve">over the past three decades moving </w:t>
      </w:r>
      <w:r w:rsidR="00AA72BC">
        <w:rPr>
          <w:rFonts w:ascii="Times New Roman" w:hAnsi="Times New Roman" w:cs="Times New Roman"/>
          <w:sz w:val="26"/>
          <w:szCs w:val="26"/>
        </w:rPr>
        <w:t xml:space="preserve">us </w:t>
      </w:r>
      <w:r w:rsidR="00146906">
        <w:rPr>
          <w:rFonts w:ascii="Times New Roman" w:hAnsi="Times New Roman" w:cs="Times New Roman"/>
          <w:sz w:val="26"/>
          <w:szCs w:val="26"/>
        </w:rPr>
        <w:t xml:space="preserve">further </w:t>
      </w:r>
      <w:r w:rsidR="00AA72BC">
        <w:rPr>
          <w:rFonts w:ascii="Times New Roman" w:hAnsi="Times New Roman" w:cs="Times New Roman"/>
          <w:sz w:val="26"/>
          <w:szCs w:val="26"/>
        </w:rPr>
        <w:t>towards the left s</w:t>
      </w:r>
      <w:r w:rsidR="00AE28CB">
        <w:rPr>
          <w:rFonts w:ascii="Times New Roman" w:hAnsi="Times New Roman" w:cs="Times New Roman"/>
          <w:sz w:val="26"/>
          <w:szCs w:val="26"/>
        </w:rPr>
        <w:t xml:space="preserve">ide of </w:t>
      </w:r>
      <w:proofErr w:type="spellStart"/>
      <w:r w:rsidR="00AE28CB">
        <w:rPr>
          <w:rFonts w:ascii="Times New Roman" w:hAnsi="Times New Roman" w:cs="Times New Roman"/>
          <w:sz w:val="26"/>
          <w:szCs w:val="26"/>
        </w:rPr>
        <w:t>Rodrik’s</w:t>
      </w:r>
      <w:proofErr w:type="spellEnd"/>
      <w:r w:rsidR="00AE28CB">
        <w:rPr>
          <w:rFonts w:ascii="Times New Roman" w:hAnsi="Times New Roman" w:cs="Times New Roman"/>
          <w:sz w:val="26"/>
          <w:szCs w:val="26"/>
        </w:rPr>
        <w:t xml:space="preserve"> </w:t>
      </w:r>
      <w:proofErr w:type="spellStart"/>
      <w:r w:rsidR="00AE28CB">
        <w:rPr>
          <w:rFonts w:ascii="Times New Roman" w:hAnsi="Times New Roman" w:cs="Times New Roman"/>
          <w:sz w:val="26"/>
          <w:szCs w:val="26"/>
        </w:rPr>
        <w:t>trilemma</w:t>
      </w:r>
      <w:proofErr w:type="spellEnd"/>
      <w:r w:rsidR="00AE28CB">
        <w:rPr>
          <w:rFonts w:ascii="Times New Roman" w:hAnsi="Times New Roman" w:cs="Times New Roman"/>
          <w:sz w:val="26"/>
          <w:szCs w:val="26"/>
        </w:rPr>
        <w:t>—</w:t>
      </w:r>
      <w:r w:rsidR="00AA72BC">
        <w:rPr>
          <w:rFonts w:ascii="Times New Roman" w:hAnsi="Times New Roman" w:cs="Times New Roman"/>
          <w:sz w:val="26"/>
          <w:szCs w:val="26"/>
        </w:rPr>
        <w:t xml:space="preserve">the </w:t>
      </w:r>
      <w:r w:rsidR="004F25DF">
        <w:rPr>
          <w:rFonts w:ascii="Times New Roman" w:hAnsi="Times New Roman" w:cs="Times New Roman"/>
          <w:sz w:val="26"/>
          <w:szCs w:val="26"/>
        </w:rPr>
        <w:t>‘g</w:t>
      </w:r>
      <w:r w:rsidR="004F1714">
        <w:rPr>
          <w:rFonts w:ascii="Times New Roman" w:hAnsi="Times New Roman" w:cs="Times New Roman"/>
          <w:sz w:val="26"/>
          <w:szCs w:val="26"/>
        </w:rPr>
        <w:t>olden straight jacket</w:t>
      </w:r>
      <w:r w:rsidR="00AE28CB">
        <w:rPr>
          <w:rFonts w:ascii="Times New Roman" w:hAnsi="Times New Roman" w:cs="Times New Roman"/>
          <w:sz w:val="26"/>
          <w:szCs w:val="26"/>
        </w:rPr>
        <w:t>’--</w:t>
      </w:r>
      <w:r w:rsidR="00146906">
        <w:rPr>
          <w:rFonts w:ascii="Times New Roman" w:hAnsi="Times New Roman" w:cs="Times New Roman"/>
          <w:sz w:val="26"/>
          <w:szCs w:val="26"/>
        </w:rPr>
        <w:t xml:space="preserve"> where national governments are more responsive to the internatio</w:t>
      </w:r>
      <w:r w:rsidR="003A4524">
        <w:rPr>
          <w:rFonts w:ascii="Times New Roman" w:hAnsi="Times New Roman" w:cs="Times New Roman"/>
          <w:sz w:val="26"/>
          <w:szCs w:val="26"/>
        </w:rPr>
        <w:t>nal economy than domestic needs</w:t>
      </w:r>
      <w:r w:rsidR="00227129">
        <w:rPr>
          <w:rFonts w:ascii="Times New Roman" w:hAnsi="Times New Roman" w:cs="Times New Roman"/>
          <w:sz w:val="26"/>
          <w:szCs w:val="26"/>
        </w:rPr>
        <w:t>,</w:t>
      </w:r>
      <w:r w:rsidR="001D4DFB">
        <w:rPr>
          <w:rFonts w:ascii="Times New Roman" w:hAnsi="Times New Roman" w:cs="Times New Roman"/>
          <w:sz w:val="26"/>
          <w:szCs w:val="26"/>
        </w:rPr>
        <w:t xml:space="preserve"> which </w:t>
      </w:r>
      <w:proofErr w:type="spellStart"/>
      <w:r w:rsidR="001D4DFB">
        <w:rPr>
          <w:rFonts w:ascii="Times New Roman" w:hAnsi="Times New Roman" w:cs="Times New Roman"/>
          <w:sz w:val="26"/>
          <w:szCs w:val="26"/>
        </w:rPr>
        <w:t>Rodrik</w:t>
      </w:r>
      <w:proofErr w:type="spellEnd"/>
      <w:r w:rsidR="001D4DFB">
        <w:rPr>
          <w:rFonts w:ascii="Times New Roman" w:hAnsi="Times New Roman" w:cs="Times New Roman"/>
          <w:sz w:val="26"/>
          <w:szCs w:val="26"/>
        </w:rPr>
        <w:t xml:space="preserve"> and Polanyi </w:t>
      </w:r>
      <w:r w:rsidR="009B660F">
        <w:rPr>
          <w:rFonts w:ascii="Times New Roman" w:hAnsi="Times New Roman" w:cs="Times New Roman"/>
          <w:sz w:val="26"/>
          <w:szCs w:val="26"/>
        </w:rPr>
        <w:t>(</w:t>
      </w:r>
      <w:r w:rsidR="001D4DFB">
        <w:rPr>
          <w:rFonts w:ascii="Times New Roman" w:hAnsi="Times New Roman" w:cs="Times New Roman"/>
          <w:sz w:val="26"/>
          <w:szCs w:val="26"/>
        </w:rPr>
        <w:t>among others</w:t>
      </w:r>
      <w:r w:rsidR="009B660F">
        <w:rPr>
          <w:rFonts w:ascii="Times New Roman" w:hAnsi="Times New Roman" w:cs="Times New Roman"/>
          <w:sz w:val="26"/>
          <w:szCs w:val="26"/>
        </w:rPr>
        <w:t>)</w:t>
      </w:r>
      <w:r w:rsidR="001D4DFB">
        <w:rPr>
          <w:rFonts w:ascii="Times New Roman" w:hAnsi="Times New Roman" w:cs="Times New Roman"/>
          <w:sz w:val="26"/>
          <w:szCs w:val="26"/>
        </w:rPr>
        <w:t xml:space="preserve"> note was the case with </w:t>
      </w:r>
      <w:r w:rsidR="003A4524">
        <w:rPr>
          <w:rFonts w:ascii="Times New Roman" w:hAnsi="Times New Roman" w:cs="Times New Roman"/>
          <w:sz w:val="26"/>
          <w:szCs w:val="26"/>
        </w:rPr>
        <w:t>the gold standard in the 19</w:t>
      </w:r>
      <w:r w:rsidR="003A4524" w:rsidRPr="003A4524">
        <w:rPr>
          <w:rFonts w:ascii="Times New Roman" w:hAnsi="Times New Roman" w:cs="Times New Roman"/>
          <w:sz w:val="26"/>
          <w:szCs w:val="26"/>
          <w:vertAlign w:val="superscript"/>
        </w:rPr>
        <w:t>th</w:t>
      </w:r>
      <w:r w:rsidR="003A4524">
        <w:rPr>
          <w:rFonts w:ascii="Times New Roman" w:hAnsi="Times New Roman" w:cs="Times New Roman"/>
          <w:sz w:val="26"/>
          <w:szCs w:val="26"/>
        </w:rPr>
        <w:t xml:space="preserve"> century. </w:t>
      </w:r>
      <w:r w:rsidR="00146906">
        <w:rPr>
          <w:rFonts w:ascii="Times New Roman" w:hAnsi="Times New Roman" w:cs="Times New Roman"/>
          <w:sz w:val="26"/>
          <w:szCs w:val="26"/>
        </w:rPr>
        <w:t xml:space="preserve"> </w:t>
      </w:r>
      <w:r w:rsidR="00AA72BC">
        <w:rPr>
          <w:rFonts w:ascii="Times New Roman" w:hAnsi="Times New Roman" w:cs="Times New Roman"/>
          <w:sz w:val="26"/>
          <w:szCs w:val="26"/>
        </w:rPr>
        <w:t xml:space="preserve">The alternative is on the right </w:t>
      </w:r>
      <w:r w:rsidR="004F25DF">
        <w:rPr>
          <w:rFonts w:ascii="Times New Roman" w:hAnsi="Times New Roman" w:cs="Times New Roman"/>
          <w:sz w:val="26"/>
          <w:szCs w:val="26"/>
        </w:rPr>
        <w:t>side of the triangle where a form of ‘global federalism’</w:t>
      </w:r>
      <w:r w:rsidR="004F1714">
        <w:rPr>
          <w:rFonts w:ascii="Times New Roman" w:hAnsi="Times New Roman" w:cs="Times New Roman"/>
          <w:sz w:val="26"/>
          <w:szCs w:val="26"/>
        </w:rPr>
        <w:t xml:space="preserve"> </w:t>
      </w:r>
      <w:r w:rsidR="00AA72BC">
        <w:rPr>
          <w:rFonts w:ascii="Times New Roman" w:hAnsi="Times New Roman" w:cs="Times New Roman"/>
          <w:sz w:val="26"/>
          <w:szCs w:val="26"/>
        </w:rPr>
        <w:t>would be necessary,</w:t>
      </w:r>
      <w:r w:rsidR="004F25DF">
        <w:rPr>
          <w:rFonts w:ascii="Times New Roman" w:hAnsi="Times New Roman" w:cs="Times New Roman"/>
          <w:sz w:val="26"/>
          <w:szCs w:val="26"/>
        </w:rPr>
        <w:t xml:space="preserve"> yet </w:t>
      </w:r>
      <w:proofErr w:type="spellStart"/>
      <w:r w:rsidR="004F25DF">
        <w:rPr>
          <w:rFonts w:ascii="Times New Roman" w:hAnsi="Times New Roman" w:cs="Times New Roman"/>
          <w:sz w:val="26"/>
          <w:szCs w:val="26"/>
        </w:rPr>
        <w:t>Rodrik</w:t>
      </w:r>
      <w:proofErr w:type="spellEnd"/>
      <w:r w:rsidR="004F25DF">
        <w:rPr>
          <w:rFonts w:ascii="Times New Roman" w:hAnsi="Times New Roman" w:cs="Times New Roman"/>
          <w:sz w:val="26"/>
          <w:szCs w:val="26"/>
        </w:rPr>
        <w:t xml:space="preserve"> says </w:t>
      </w:r>
      <w:r w:rsidR="0099426D">
        <w:rPr>
          <w:rFonts w:ascii="Times New Roman" w:hAnsi="Times New Roman" w:cs="Times New Roman"/>
          <w:sz w:val="26"/>
          <w:szCs w:val="26"/>
        </w:rPr>
        <w:t>this is unrealistic given</w:t>
      </w:r>
      <w:r w:rsidR="00146906">
        <w:rPr>
          <w:rFonts w:ascii="Times New Roman" w:hAnsi="Times New Roman" w:cs="Times New Roman"/>
          <w:sz w:val="26"/>
          <w:szCs w:val="26"/>
        </w:rPr>
        <w:t xml:space="preserve"> </w:t>
      </w:r>
      <w:r w:rsidR="00465F93">
        <w:rPr>
          <w:rFonts w:ascii="Times New Roman" w:hAnsi="Times New Roman" w:cs="Times New Roman"/>
          <w:sz w:val="26"/>
          <w:szCs w:val="26"/>
        </w:rPr>
        <w:t xml:space="preserve">the experience of the </w:t>
      </w:r>
      <w:r w:rsidR="00146906">
        <w:rPr>
          <w:rFonts w:ascii="Times New Roman" w:hAnsi="Times New Roman" w:cs="Times New Roman"/>
          <w:sz w:val="26"/>
          <w:szCs w:val="26"/>
        </w:rPr>
        <w:t>European Union, a regional</w:t>
      </w:r>
      <w:r w:rsidR="001D4DFB">
        <w:rPr>
          <w:rFonts w:ascii="Times New Roman" w:hAnsi="Times New Roman" w:cs="Times New Roman"/>
          <w:sz w:val="26"/>
          <w:szCs w:val="26"/>
        </w:rPr>
        <w:t xml:space="preserve"> approximation</w:t>
      </w:r>
      <w:r w:rsidR="00AE28CB">
        <w:rPr>
          <w:rFonts w:ascii="Times New Roman" w:hAnsi="Times New Roman" w:cs="Times New Roman"/>
          <w:sz w:val="26"/>
          <w:szCs w:val="26"/>
        </w:rPr>
        <w:t xml:space="preserve"> that</w:t>
      </w:r>
      <w:r w:rsidR="00D86962">
        <w:rPr>
          <w:rFonts w:ascii="Times New Roman" w:hAnsi="Times New Roman" w:cs="Times New Roman"/>
          <w:sz w:val="26"/>
          <w:szCs w:val="26"/>
        </w:rPr>
        <w:t xml:space="preserve"> </w:t>
      </w:r>
      <w:r w:rsidR="00AE28CB">
        <w:rPr>
          <w:rFonts w:ascii="Times New Roman" w:hAnsi="Times New Roman" w:cs="Times New Roman"/>
          <w:sz w:val="26"/>
          <w:szCs w:val="26"/>
        </w:rPr>
        <w:t>illustrates</w:t>
      </w:r>
      <w:r w:rsidR="002D0B62">
        <w:rPr>
          <w:rFonts w:ascii="Times New Roman" w:hAnsi="Times New Roman" w:cs="Times New Roman"/>
          <w:sz w:val="26"/>
          <w:szCs w:val="26"/>
        </w:rPr>
        <w:t xml:space="preserve"> how difficult </w:t>
      </w:r>
      <w:r w:rsidR="00AE28CB">
        <w:rPr>
          <w:rFonts w:ascii="Times New Roman" w:hAnsi="Times New Roman" w:cs="Times New Roman"/>
          <w:sz w:val="26"/>
          <w:szCs w:val="26"/>
        </w:rPr>
        <w:t xml:space="preserve"> (even impossible) </w:t>
      </w:r>
      <w:r w:rsidR="002D0B62">
        <w:rPr>
          <w:rFonts w:ascii="Times New Roman" w:hAnsi="Times New Roman" w:cs="Times New Roman"/>
          <w:sz w:val="26"/>
          <w:szCs w:val="26"/>
        </w:rPr>
        <w:t>it is to achieve</w:t>
      </w:r>
      <w:r w:rsidR="00D86962">
        <w:rPr>
          <w:rStyle w:val="FootnoteReference"/>
          <w:rFonts w:ascii="Times New Roman" w:hAnsi="Times New Roman" w:cs="Times New Roman"/>
          <w:sz w:val="26"/>
          <w:szCs w:val="26"/>
        </w:rPr>
        <w:footnoteReference w:id="10"/>
      </w:r>
    </w:p>
    <w:p w14:paraId="23BAED7C" w14:textId="52BB27F5" w:rsidR="00E948F5" w:rsidRDefault="00D64480" w:rsidP="00302DBC">
      <w:pPr>
        <w:spacing w:line="480" w:lineRule="auto"/>
        <w:rPr>
          <w:rFonts w:ascii="Times New Roman" w:hAnsi="Times New Roman" w:cs="Times New Roman"/>
          <w:sz w:val="26"/>
          <w:szCs w:val="26"/>
        </w:rPr>
      </w:pPr>
      <w:r>
        <w:rPr>
          <w:rFonts w:ascii="Times New Roman" w:hAnsi="Times New Roman" w:cs="Times New Roman"/>
          <w:sz w:val="26"/>
          <w:szCs w:val="26"/>
        </w:rPr>
        <w:tab/>
      </w:r>
      <w:r w:rsidR="00C762BA">
        <w:rPr>
          <w:rFonts w:ascii="Times New Roman" w:hAnsi="Times New Roman" w:cs="Times New Roman"/>
          <w:sz w:val="26"/>
          <w:szCs w:val="26"/>
        </w:rPr>
        <w:t xml:space="preserve"> </w:t>
      </w:r>
      <w:r w:rsidR="00632D4D">
        <w:rPr>
          <w:rFonts w:ascii="Times New Roman" w:hAnsi="Times New Roman" w:cs="Times New Roman"/>
          <w:sz w:val="26"/>
          <w:szCs w:val="26"/>
        </w:rPr>
        <w:t>I</w:t>
      </w:r>
      <w:r w:rsidR="002D0B62">
        <w:rPr>
          <w:rFonts w:ascii="Times New Roman" w:hAnsi="Times New Roman" w:cs="Times New Roman"/>
          <w:sz w:val="26"/>
          <w:szCs w:val="26"/>
        </w:rPr>
        <w:t xml:space="preserve">t is important to point out that </w:t>
      </w:r>
      <w:proofErr w:type="spellStart"/>
      <w:r w:rsidR="002D0B62">
        <w:rPr>
          <w:rFonts w:ascii="Times New Roman" w:hAnsi="Times New Roman" w:cs="Times New Roman"/>
          <w:sz w:val="26"/>
          <w:szCs w:val="26"/>
        </w:rPr>
        <w:t>Rodrik’s</w:t>
      </w:r>
      <w:proofErr w:type="spellEnd"/>
      <w:r w:rsidR="002D0B62">
        <w:rPr>
          <w:rFonts w:ascii="Times New Roman" w:hAnsi="Times New Roman" w:cs="Times New Roman"/>
          <w:sz w:val="26"/>
          <w:szCs w:val="26"/>
        </w:rPr>
        <w:t xml:space="preserve"> model i</w:t>
      </w:r>
      <w:r w:rsidR="00543BD9">
        <w:rPr>
          <w:rFonts w:ascii="Times New Roman" w:hAnsi="Times New Roman" w:cs="Times New Roman"/>
          <w:sz w:val="26"/>
          <w:szCs w:val="26"/>
        </w:rPr>
        <w:t xml:space="preserve">s </w:t>
      </w:r>
      <w:r w:rsidR="009B660F">
        <w:rPr>
          <w:rFonts w:ascii="Times New Roman" w:hAnsi="Times New Roman" w:cs="Times New Roman"/>
          <w:sz w:val="26"/>
          <w:szCs w:val="26"/>
        </w:rPr>
        <w:t xml:space="preserve">a </w:t>
      </w:r>
      <w:r w:rsidR="00543BD9">
        <w:rPr>
          <w:rFonts w:ascii="Times New Roman" w:hAnsi="Times New Roman" w:cs="Times New Roman"/>
          <w:sz w:val="26"/>
          <w:szCs w:val="26"/>
        </w:rPr>
        <w:t xml:space="preserve">theoretical </w:t>
      </w:r>
      <w:r w:rsidR="009B660F">
        <w:rPr>
          <w:rFonts w:ascii="Times New Roman" w:hAnsi="Times New Roman" w:cs="Times New Roman"/>
          <w:sz w:val="26"/>
          <w:szCs w:val="26"/>
        </w:rPr>
        <w:t xml:space="preserve">one </w:t>
      </w:r>
      <w:r w:rsidR="00632D4D">
        <w:rPr>
          <w:rFonts w:ascii="Times New Roman" w:hAnsi="Times New Roman" w:cs="Times New Roman"/>
          <w:sz w:val="26"/>
          <w:szCs w:val="26"/>
        </w:rPr>
        <w:t xml:space="preserve">and arguably </w:t>
      </w:r>
      <w:r w:rsidR="00FE21C8">
        <w:rPr>
          <w:rFonts w:ascii="Times New Roman" w:hAnsi="Times New Roman" w:cs="Times New Roman"/>
          <w:sz w:val="26"/>
          <w:szCs w:val="26"/>
        </w:rPr>
        <w:t>his reading of the EU is quite</w:t>
      </w:r>
      <w:r w:rsidR="009B660F">
        <w:rPr>
          <w:rFonts w:ascii="Times New Roman" w:hAnsi="Times New Roman" w:cs="Times New Roman"/>
          <w:sz w:val="26"/>
          <w:szCs w:val="26"/>
        </w:rPr>
        <w:t xml:space="preserve"> partial</w:t>
      </w:r>
      <w:r w:rsidR="00632D4D">
        <w:rPr>
          <w:rFonts w:ascii="Times New Roman" w:hAnsi="Times New Roman" w:cs="Times New Roman"/>
          <w:sz w:val="26"/>
          <w:szCs w:val="26"/>
        </w:rPr>
        <w:t xml:space="preserve"> though he devotes considerable length in the latter part of the book as well as subsequently to addressing the situation</w:t>
      </w:r>
      <w:r w:rsidR="000D4CBF">
        <w:rPr>
          <w:rFonts w:ascii="Times New Roman" w:hAnsi="Times New Roman" w:cs="Times New Roman"/>
          <w:sz w:val="26"/>
          <w:szCs w:val="26"/>
        </w:rPr>
        <w:t xml:space="preserve"> of the EU.  Ult</w:t>
      </w:r>
      <w:r w:rsidR="00AE28CB">
        <w:rPr>
          <w:rFonts w:ascii="Times New Roman" w:hAnsi="Times New Roman" w:cs="Times New Roman"/>
          <w:sz w:val="26"/>
          <w:szCs w:val="26"/>
        </w:rPr>
        <w:t xml:space="preserve">imately, </w:t>
      </w:r>
      <w:proofErr w:type="spellStart"/>
      <w:r w:rsidR="00AE28CB">
        <w:rPr>
          <w:rFonts w:ascii="Times New Roman" w:hAnsi="Times New Roman" w:cs="Times New Roman"/>
          <w:sz w:val="26"/>
          <w:szCs w:val="26"/>
        </w:rPr>
        <w:t>Rodri</w:t>
      </w:r>
      <w:r w:rsidR="00632D4D">
        <w:rPr>
          <w:rFonts w:ascii="Times New Roman" w:hAnsi="Times New Roman" w:cs="Times New Roman"/>
          <w:sz w:val="26"/>
          <w:szCs w:val="26"/>
        </w:rPr>
        <w:t>k</w:t>
      </w:r>
      <w:proofErr w:type="spellEnd"/>
      <w:r w:rsidR="00632D4D">
        <w:rPr>
          <w:rFonts w:ascii="Times New Roman" w:hAnsi="Times New Roman" w:cs="Times New Roman"/>
          <w:sz w:val="26"/>
          <w:szCs w:val="26"/>
        </w:rPr>
        <w:t xml:space="preserve"> </w:t>
      </w:r>
      <w:r w:rsidR="00AE28CB">
        <w:rPr>
          <w:rFonts w:ascii="Times New Roman" w:hAnsi="Times New Roman" w:cs="Times New Roman"/>
          <w:sz w:val="26"/>
          <w:szCs w:val="26"/>
        </w:rPr>
        <w:t xml:space="preserve">does not </w:t>
      </w:r>
      <w:r w:rsidR="00632D4D">
        <w:rPr>
          <w:rFonts w:ascii="Times New Roman" w:hAnsi="Times New Roman" w:cs="Times New Roman"/>
          <w:sz w:val="26"/>
          <w:szCs w:val="26"/>
        </w:rPr>
        <w:t>see beyond n</w:t>
      </w:r>
      <w:r w:rsidR="000D4CBF">
        <w:rPr>
          <w:rFonts w:ascii="Times New Roman" w:hAnsi="Times New Roman" w:cs="Times New Roman"/>
          <w:sz w:val="26"/>
          <w:szCs w:val="26"/>
        </w:rPr>
        <w:t>ational solutions to the global</w:t>
      </w:r>
      <w:r w:rsidR="00954A2B">
        <w:rPr>
          <w:rFonts w:ascii="Times New Roman" w:hAnsi="Times New Roman" w:cs="Times New Roman"/>
          <w:sz w:val="26"/>
          <w:szCs w:val="26"/>
        </w:rPr>
        <w:t>is</w:t>
      </w:r>
      <w:r w:rsidR="00632D4D">
        <w:rPr>
          <w:rFonts w:ascii="Times New Roman" w:hAnsi="Times New Roman" w:cs="Times New Roman"/>
          <w:sz w:val="26"/>
          <w:szCs w:val="26"/>
        </w:rPr>
        <w:t xml:space="preserve">ation </w:t>
      </w:r>
      <w:proofErr w:type="spellStart"/>
      <w:r w:rsidR="00632D4D">
        <w:rPr>
          <w:rFonts w:ascii="Times New Roman" w:hAnsi="Times New Roman" w:cs="Times New Roman"/>
          <w:sz w:val="26"/>
          <w:szCs w:val="26"/>
        </w:rPr>
        <w:t>trilemma</w:t>
      </w:r>
      <w:proofErr w:type="spellEnd"/>
      <w:r w:rsidR="00632D4D">
        <w:rPr>
          <w:rFonts w:ascii="Times New Roman" w:hAnsi="Times New Roman" w:cs="Times New Roman"/>
          <w:sz w:val="26"/>
          <w:szCs w:val="26"/>
        </w:rPr>
        <w:t xml:space="preserve"> and thus </w:t>
      </w:r>
      <w:r w:rsidR="005E78DB">
        <w:rPr>
          <w:rFonts w:ascii="Times New Roman" w:hAnsi="Times New Roman" w:cs="Times New Roman"/>
          <w:sz w:val="26"/>
          <w:szCs w:val="26"/>
        </w:rPr>
        <w:t>n</w:t>
      </w:r>
      <w:r w:rsidR="002D0B62">
        <w:rPr>
          <w:rFonts w:ascii="Times New Roman" w:hAnsi="Times New Roman" w:cs="Times New Roman"/>
          <w:sz w:val="26"/>
          <w:szCs w:val="26"/>
        </w:rPr>
        <w:t xml:space="preserve">ot unlike </w:t>
      </w:r>
      <w:r w:rsidR="00C762BA">
        <w:rPr>
          <w:rFonts w:ascii="Times New Roman" w:hAnsi="Times New Roman" w:cs="Times New Roman"/>
          <w:sz w:val="26"/>
          <w:szCs w:val="26"/>
        </w:rPr>
        <w:t xml:space="preserve">the </w:t>
      </w:r>
      <w:r w:rsidR="002D0B62">
        <w:rPr>
          <w:rFonts w:ascii="Times New Roman" w:hAnsi="Times New Roman" w:cs="Times New Roman"/>
          <w:sz w:val="26"/>
          <w:szCs w:val="26"/>
        </w:rPr>
        <w:t xml:space="preserve">myriad critiques of the </w:t>
      </w:r>
      <w:r w:rsidR="00632D4D">
        <w:rPr>
          <w:rFonts w:ascii="Times New Roman" w:hAnsi="Times New Roman" w:cs="Times New Roman"/>
          <w:sz w:val="26"/>
          <w:szCs w:val="26"/>
        </w:rPr>
        <w:t xml:space="preserve">EU’s </w:t>
      </w:r>
      <w:r w:rsidR="00AE28CB">
        <w:rPr>
          <w:rFonts w:ascii="Times New Roman" w:hAnsi="Times New Roman" w:cs="Times New Roman"/>
          <w:sz w:val="26"/>
          <w:szCs w:val="26"/>
        </w:rPr>
        <w:t xml:space="preserve">supposed </w:t>
      </w:r>
      <w:r w:rsidR="00632D4D">
        <w:rPr>
          <w:rFonts w:ascii="Times New Roman" w:hAnsi="Times New Roman" w:cs="Times New Roman"/>
          <w:sz w:val="26"/>
          <w:szCs w:val="26"/>
        </w:rPr>
        <w:t xml:space="preserve">democratic deficit, his analysis </w:t>
      </w:r>
      <w:r w:rsidR="002D0B62">
        <w:rPr>
          <w:rFonts w:ascii="Times New Roman" w:hAnsi="Times New Roman" w:cs="Times New Roman"/>
          <w:sz w:val="26"/>
          <w:szCs w:val="26"/>
        </w:rPr>
        <w:t>obscures the reality of the concrete democratic institutions and processes in place that serve as a potential buffer to uncon</w:t>
      </w:r>
      <w:r w:rsidR="005E78DB">
        <w:rPr>
          <w:rFonts w:ascii="Times New Roman" w:hAnsi="Times New Roman" w:cs="Times New Roman"/>
          <w:sz w:val="26"/>
          <w:szCs w:val="26"/>
        </w:rPr>
        <w:t xml:space="preserve">trollable global market forces.  </w:t>
      </w:r>
      <w:r w:rsidR="000D4CBF">
        <w:rPr>
          <w:rFonts w:ascii="Times New Roman" w:hAnsi="Times New Roman" w:cs="Times New Roman"/>
          <w:sz w:val="26"/>
          <w:szCs w:val="26"/>
        </w:rPr>
        <w:t xml:space="preserve"> Wha</w:t>
      </w:r>
      <w:r w:rsidR="00C762BA">
        <w:rPr>
          <w:rFonts w:ascii="Times New Roman" w:hAnsi="Times New Roman" w:cs="Times New Roman"/>
          <w:sz w:val="26"/>
          <w:szCs w:val="26"/>
        </w:rPr>
        <w:t>t gets missed in these criticisms</w:t>
      </w:r>
      <w:r w:rsidR="000D4CBF">
        <w:rPr>
          <w:rFonts w:ascii="Times New Roman" w:hAnsi="Times New Roman" w:cs="Times New Roman"/>
          <w:sz w:val="26"/>
          <w:szCs w:val="26"/>
        </w:rPr>
        <w:t xml:space="preserve"> is that the EU institutions can only be deployed to do things the leaders and decision makers </w:t>
      </w:r>
      <w:r w:rsidR="001D4DFB">
        <w:rPr>
          <w:rFonts w:ascii="Times New Roman" w:hAnsi="Times New Roman" w:cs="Times New Roman"/>
          <w:sz w:val="26"/>
          <w:szCs w:val="26"/>
        </w:rPr>
        <w:t xml:space="preserve">assign to them.  If </w:t>
      </w:r>
      <w:r w:rsidR="00921CF3">
        <w:rPr>
          <w:rFonts w:ascii="Times New Roman" w:hAnsi="Times New Roman" w:cs="Times New Roman"/>
          <w:sz w:val="26"/>
          <w:szCs w:val="26"/>
        </w:rPr>
        <w:t xml:space="preserve">EU </w:t>
      </w:r>
      <w:r w:rsidR="001D4DFB">
        <w:rPr>
          <w:rFonts w:ascii="Times New Roman" w:hAnsi="Times New Roman" w:cs="Times New Roman"/>
          <w:sz w:val="26"/>
          <w:szCs w:val="26"/>
        </w:rPr>
        <w:t xml:space="preserve">leaders </w:t>
      </w:r>
      <w:r w:rsidR="00954A2B">
        <w:rPr>
          <w:rFonts w:ascii="Times New Roman" w:hAnsi="Times New Roman" w:cs="Times New Roman"/>
          <w:sz w:val="26"/>
          <w:szCs w:val="26"/>
        </w:rPr>
        <w:t>pursue</w:t>
      </w:r>
      <w:r w:rsidR="000D4CBF">
        <w:rPr>
          <w:rFonts w:ascii="Times New Roman" w:hAnsi="Times New Roman" w:cs="Times New Roman"/>
          <w:sz w:val="26"/>
          <w:szCs w:val="26"/>
        </w:rPr>
        <w:t xml:space="preserve"> neoliberal</w:t>
      </w:r>
      <w:r w:rsidR="00C762BA">
        <w:rPr>
          <w:rFonts w:ascii="Times New Roman" w:hAnsi="Times New Roman" w:cs="Times New Roman"/>
          <w:sz w:val="26"/>
          <w:szCs w:val="26"/>
        </w:rPr>
        <w:t xml:space="preserve"> </w:t>
      </w:r>
      <w:r w:rsidR="00921CF3">
        <w:rPr>
          <w:rFonts w:ascii="Times New Roman" w:hAnsi="Times New Roman" w:cs="Times New Roman"/>
          <w:sz w:val="26"/>
          <w:szCs w:val="26"/>
        </w:rPr>
        <w:t xml:space="preserve">policy </w:t>
      </w:r>
      <w:r w:rsidR="00C762BA">
        <w:rPr>
          <w:rFonts w:ascii="Times New Roman" w:hAnsi="Times New Roman" w:cs="Times New Roman"/>
          <w:sz w:val="26"/>
          <w:szCs w:val="26"/>
        </w:rPr>
        <w:t xml:space="preserve">directions </w:t>
      </w:r>
      <w:r w:rsidR="000D4CBF">
        <w:rPr>
          <w:rFonts w:ascii="Times New Roman" w:hAnsi="Times New Roman" w:cs="Times New Roman"/>
          <w:sz w:val="26"/>
          <w:szCs w:val="26"/>
        </w:rPr>
        <w:t>it is not because they are undemocratic, it</w:t>
      </w:r>
      <w:r w:rsidR="00E948F5">
        <w:rPr>
          <w:rFonts w:ascii="Times New Roman" w:hAnsi="Times New Roman" w:cs="Times New Roman"/>
          <w:sz w:val="26"/>
          <w:szCs w:val="26"/>
        </w:rPr>
        <w:t xml:space="preserve"> is because policy</w:t>
      </w:r>
      <w:r w:rsidR="000D4CBF">
        <w:rPr>
          <w:rFonts w:ascii="Times New Roman" w:hAnsi="Times New Roman" w:cs="Times New Roman"/>
          <w:sz w:val="26"/>
          <w:szCs w:val="26"/>
        </w:rPr>
        <w:t xml:space="preserve"> makers </w:t>
      </w:r>
      <w:r w:rsidR="00E948F5">
        <w:rPr>
          <w:rFonts w:ascii="Times New Roman" w:hAnsi="Times New Roman" w:cs="Times New Roman"/>
          <w:sz w:val="26"/>
          <w:szCs w:val="26"/>
        </w:rPr>
        <w:t xml:space="preserve">at the EU and national levels are pursuing </w:t>
      </w:r>
      <w:r w:rsidR="000D4CBF">
        <w:rPr>
          <w:rFonts w:ascii="Times New Roman" w:hAnsi="Times New Roman" w:cs="Times New Roman"/>
          <w:sz w:val="26"/>
          <w:szCs w:val="26"/>
        </w:rPr>
        <w:t>tho</w:t>
      </w:r>
      <w:r w:rsidR="00921CF3">
        <w:rPr>
          <w:rFonts w:ascii="Times New Roman" w:hAnsi="Times New Roman" w:cs="Times New Roman"/>
          <w:sz w:val="26"/>
          <w:szCs w:val="26"/>
        </w:rPr>
        <w:t>se kinds of policies</w:t>
      </w:r>
      <w:r w:rsidR="00E948F5">
        <w:rPr>
          <w:rFonts w:ascii="Times New Roman" w:hAnsi="Times New Roman" w:cs="Times New Roman"/>
          <w:sz w:val="26"/>
          <w:szCs w:val="26"/>
        </w:rPr>
        <w:t xml:space="preserve">, as many of those who press for a more </w:t>
      </w:r>
      <w:r w:rsidR="00227129">
        <w:rPr>
          <w:rFonts w:ascii="Times New Roman" w:hAnsi="Times New Roman" w:cs="Times New Roman"/>
          <w:sz w:val="26"/>
          <w:szCs w:val="26"/>
        </w:rPr>
        <w:t>‘</w:t>
      </w:r>
      <w:r w:rsidR="00E948F5">
        <w:rPr>
          <w:rFonts w:ascii="Times New Roman" w:hAnsi="Times New Roman" w:cs="Times New Roman"/>
          <w:sz w:val="26"/>
          <w:szCs w:val="26"/>
        </w:rPr>
        <w:t>social Europe</w:t>
      </w:r>
      <w:r w:rsidR="00227129">
        <w:rPr>
          <w:rFonts w:ascii="Times New Roman" w:hAnsi="Times New Roman" w:cs="Times New Roman"/>
          <w:sz w:val="26"/>
          <w:szCs w:val="26"/>
        </w:rPr>
        <w:t>’</w:t>
      </w:r>
      <w:r w:rsidR="00E948F5">
        <w:rPr>
          <w:rFonts w:ascii="Times New Roman" w:hAnsi="Times New Roman" w:cs="Times New Roman"/>
          <w:sz w:val="26"/>
          <w:szCs w:val="26"/>
        </w:rPr>
        <w:t xml:space="preserve"> understan</w:t>
      </w:r>
      <w:r w:rsidR="00921CF3">
        <w:rPr>
          <w:rFonts w:ascii="Times New Roman" w:hAnsi="Times New Roman" w:cs="Times New Roman"/>
          <w:sz w:val="26"/>
          <w:szCs w:val="26"/>
        </w:rPr>
        <w:t xml:space="preserve">d and rail </w:t>
      </w:r>
      <w:r w:rsidR="00C762BA">
        <w:rPr>
          <w:rFonts w:ascii="Times New Roman" w:hAnsi="Times New Roman" w:cs="Times New Roman"/>
          <w:sz w:val="26"/>
          <w:szCs w:val="26"/>
        </w:rPr>
        <w:t xml:space="preserve">against rather than throwing the </w:t>
      </w:r>
      <w:r w:rsidR="00921CF3">
        <w:rPr>
          <w:rFonts w:ascii="Times New Roman" w:hAnsi="Times New Roman" w:cs="Times New Roman"/>
          <w:sz w:val="26"/>
          <w:szCs w:val="26"/>
        </w:rPr>
        <w:t xml:space="preserve">proverbial </w:t>
      </w:r>
      <w:r w:rsidR="00FA34D1">
        <w:rPr>
          <w:rFonts w:ascii="Times New Roman" w:hAnsi="Times New Roman" w:cs="Times New Roman"/>
          <w:sz w:val="26"/>
          <w:szCs w:val="26"/>
        </w:rPr>
        <w:t xml:space="preserve">baby out with the bath water </w:t>
      </w:r>
      <w:r w:rsidR="00B16CE7">
        <w:rPr>
          <w:rFonts w:ascii="Times New Roman" w:hAnsi="Times New Roman" w:cs="Times New Roman"/>
          <w:sz w:val="26"/>
          <w:szCs w:val="26"/>
        </w:rPr>
        <w:t xml:space="preserve"> </w:t>
      </w:r>
      <w:r w:rsidR="00FA34D1">
        <w:rPr>
          <w:rFonts w:ascii="Times New Roman" w:hAnsi="Times New Roman" w:cs="Times New Roman"/>
          <w:sz w:val="26"/>
          <w:szCs w:val="26"/>
        </w:rPr>
        <w:t>(</w:t>
      </w:r>
      <w:r w:rsidR="00257D13">
        <w:rPr>
          <w:rFonts w:ascii="Times New Roman" w:hAnsi="Times New Roman" w:cs="Times New Roman"/>
          <w:sz w:val="26"/>
          <w:szCs w:val="26"/>
        </w:rPr>
        <w:t xml:space="preserve">see most recently </w:t>
      </w:r>
      <w:proofErr w:type="spellStart"/>
      <w:r w:rsidR="00257D13">
        <w:rPr>
          <w:rFonts w:ascii="Times New Roman" w:hAnsi="Times New Roman" w:cs="Times New Roman"/>
          <w:sz w:val="26"/>
          <w:szCs w:val="26"/>
        </w:rPr>
        <w:t>Aglietta</w:t>
      </w:r>
      <w:proofErr w:type="spellEnd"/>
      <w:r w:rsidR="00257D13">
        <w:rPr>
          <w:rFonts w:ascii="Times New Roman" w:hAnsi="Times New Roman" w:cs="Times New Roman"/>
          <w:sz w:val="26"/>
          <w:szCs w:val="26"/>
        </w:rPr>
        <w:t xml:space="preserve"> and </w:t>
      </w:r>
      <w:proofErr w:type="spellStart"/>
      <w:r w:rsidR="00257D13">
        <w:rPr>
          <w:rFonts w:ascii="Times New Roman" w:hAnsi="Times New Roman" w:cs="Times New Roman"/>
          <w:sz w:val="26"/>
          <w:szCs w:val="26"/>
        </w:rPr>
        <w:t>Leron</w:t>
      </w:r>
      <w:proofErr w:type="spellEnd"/>
      <w:r w:rsidR="00257D13">
        <w:rPr>
          <w:rFonts w:ascii="Times New Roman" w:hAnsi="Times New Roman" w:cs="Times New Roman"/>
          <w:sz w:val="26"/>
          <w:szCs w:val="26"/>
        </w:rPr>
        <w:t xml:space="preserve"> 2017, </w:t>
      </w:r>
      <w:proofErr w:type="spellStart"/>
      <w:r w:rsidR="00257D13">
        <w:rPr>
          <w:rFonts w:ascii="Times New Roman" w:hAnsi="Times New Roman" w:cs="Times New Roman"/>
          <w:sz w:val="26"/>
          <w:szCs w:val="26"/>
        </w:rPr>
        <w:t>Petterson</w:t>
      </w:r>
      <w:proofErr w:type="spellEnd"/>
      <w:r w:rsidR="00257D13">
        <w:rPr>
          <w:rFonts w:ascii="Times New Roman" w:hAnsi="Times New Roman" w:cs="Times New Roman"/>
          <w:sz w:val="26"/>
          <w:szCs w:val="26"/>
        </w:rPr>
        <w:t xml:space="preserve"> 2017 and </w:t>
      </w:r>
      <w:proofErr w:type="spellStart"/>
      <w:r w:rsidR="000621A3">
        <w:rPr>
          <w:rFonts w:ascii="Times New Roman" w:hAnsi="Times New Roman" w:cs="Times New Roman"/>
          <w:sz w:val="26"/>
          <w:szCs w:val="26"/>
        </w:rPr>
        <w:t>Piketty</w:t>
      </w:r>
      <w:proofErr w:type="spellEnd"/>
      <w:r w:rsidR="000621A3">
        <w:rPr>
          <w:rFonts w:ascii="Times New Roman" w:hAnsi="Times New Roman" w:cs="Times New Roman"/>
          <w:sz w:val="26"/>
          <w:szCs w:val="26"/>
        </w:rPr>
        <w:t xml:space="preserve"> 2017). The</w:t>
      </w:r>
      <w:r w:rsidR="00E948F5">
        <w:rPr>
          <w:rFonts w:ascii="Times New Roman" w:hAnsi="Times New Roman" w:cs="Times New Roman"/>
          <w:sz w:val="26"/>
          <w:szCs w:val="26"/>
        </w:rPr>
        <w:t xml:space="preserve"> very fact that regiona</w:t>
      </w:r>
      <w:r w:rsidR="00921CF3">
        <w:rPr>
          <w:rFonts w:ascii="Times New Roman" w:hAnsi="Times New Roman" w:cs="Times New Roman"/>
          <w:sz w:val="26"/>
          <w:szCs w:val="26"/>
        </w:rPr>
        <w:t xml:space="preserve">lly there exists a </w:t>
      </w:r>
      <w:r w:rsidR="00E948F5">
        <w:rPr>
          <w:rFonts w:ascii="Times New Roman" w:hAnsi="Times New Roman" w:cs="Times New Roman"/>
          <w:sz w:val="26"/>
          <w:szCs w:val="26"/>
        </w:rPr>
        <w:t xml:space="preserve">set of legitimate institutions </w:t>
      </w:r>
      <w:r w:rsidR="000621A3">
        <w:rPr>
          <w:rFonts w:ascii="Times New Roman" w:hAnsi="Times New Roman" w:cs="Times New Roman"/>
          <w:sz w:val="26"/>
          <w:szCs w:val="26"/>
        </w:rPr>
        <w:t>within which one can i</w:t>
      </w:r>
      <w:r w:rsidR="00E948F5">
        <w:rPr>
          <w:rFonts w:ascii="Times New Roman" w:hAnsi="Times New Roman" w:cs="Times New Roman"/>
          <w:sz w:val="26"/>
          <w:szCs w:val="26"/>
        </w:rPr>
        <w:t>magine such a dir</w:t>
      </w:r>
      <w:r w:rsidR="00921CF3">
        <w:rPr>
          <w:rFonts w:ascii="Times New Roman" w:hAnsi="Times New Roman" w:cs="Times New Roman"/>
          <w:sz w:val="26"/>
          <w:szCs w:val="26"/>
        </w:rPr>
        <w:t>ection somehow is always absent</w:t>
      </w:r>
      <w:r w:rsidR="00E948F5">
        <w:rPr>
          <w:rFonts w:ascii="Times New Roman" w:hAnsi="Times New Roman" w:cs="Times New Roman"/>
          <w:sz w:val="26"/>
          <w:szCs w:val="26"/>
        </w:rPr>
        <w:t xml:space="preserve"> from the debates about the EU’s democratic deficit. </w:t>
      </w:r>
    </w:p>
    <w:p w14:paraId="166DE20A" w14:textId="318B99B0" w:rsidR="005E5FAF" w:rsidRDefault="00E948F5" w:rsidP="00302DBC">
      <w:pPr>
        <w:spacing w:line="480" w:lineRule="auto"/>
        <w:rPr>
          <w:rFonts w:ascii="Times New Roman" w:hAnsi="Times New Roman"/>
        </w:rPr>
      </w:pPr>
      <w:r>
        <w:rPr>
          <w:rFonts w:ascii="Times New Roman" w:hAnsi="Times New Roman" w:cs="Times New Roman"/>
          <w:sz w:val="26"/>
          <w:szCs w:val="26"/>
        </w:rPr>
        <w:tab/>
      </w:r>
      <w:r w:rsidR="00632D4D">
        <w:rPr>
          <w:rFonts w:ascii="Times New Roman" w:hAnsi="Times New Roman" w:cs="Times New Roman"/>
          <w:sz w:val="26"/>
          <w:szCs w:val="26"/>
        </w:rPr>
        <w:t>Polanyi was limited by the historical reality of the particular epoch he was describing and thus for him states were the best bulwark against destabilizing</w:t>
      </w:r>
      <w:r w:rsidR="001C080F">
        <w:rPr>
          <w:rFonts w:ascii="Times New Roman" w:hAnsi="Times New Roman" w:cs="Times New Roman"/>
          <w:sz w:val="26"/>
          <w:szCs w:val="26"/>
        </w:rPr>
        <w:t xml:space="preserve"> market forces. </w:t>
      </w:r>
      <w:r w:rsidR="000621A3">
        <w:rPr>
          <w:rFonts w:ascii="Times New Roman" w:hAnsi="Times New Roman" w:cs="Times New Roman"/>
          <w:sz w:val="26"/>
          <w:szCs w:val="26"/>
        </w:rPr>
        <w:t xml:space="preserve"> </w:t>
      </w:r>
      <w:proofErr w:type="spellStart"/>
      <w:r w:rsidR="001C080F">
        <w:rPr>
          <w:rFonts w:ascii="Times New Roman" w:hAnsi="Times New Roman" w:cs="Times New Roman"/>
          <w:sz w:val="26"/>
          <w:szCs w:val="26"/>
        </w:rPr>
        <w:t>Rodrik</w:t>
      </w:r>
      <w:proofErr w:type="spellEnd"/>
      <w:r w:rsidR="001C080F">
        <w:rPr>
          <w:rFonts w:ascii="Times New Roman" w:hAnsi="Times New Roman" w:cs="Times New Roman"/>
          <w:sz w:val="26"/>
          <w:szCs w:val="26"/>
        </w:rPr>
        <w:t xml:space="preserve"> has the benefit of witnessing the deeper a</w:t>
      </w:r>
      <w:r>
        <w:rPr>
          <w:rFonts w:ascii="Times New Roman" w:hAnsi="Times New Roman" w:cs="Times New Roman"/>
          <w:sz w:val="26"/>
          <w:szCs w:val="26"/>
        </w:rPr>
        <w:t xml:space="preserve">nd more complex developments in </w:t>
      </w:r>
      <w:r w:rsidR="001C080F">
        <w:rPr>
          <w:rFonts w:ascii="Times New Roman" w:hAnsi="Times New Roman" w:cs="Times New Roman"/>
          <w:sz w:val="26"/>
          <w:szCs w:val="26"/>
        </w:rPr>
        <w:t>the global economy</w:t>
      </w:r>
      <w:r>
        <w:rPr>
          <w:rFonts w:ascii="Times New Roman" w:hAnsi="Times New Roman" w:cs="Times New Roman"/>
          <w:sz w:val="26"/>
          <w:szCs w:val="26"/>
        </w:rPr>
        <w:t xml:space="preserve"> and the p</w:t>
      </w:r>
      <w:r w:rsidR="001C080F">
        <w:rPr>
          <w:rFonts w:ascii="Times New Roman" w:hAnsi="Times New Roman" w:cs="Times New Roman"/>
          <w:sz w:val="26"/>
          <w:szCs w:val="26"/>
        </w:rPr>
        <w:t>l</w:t>
      </w:r>
      <w:r>
        <w:rPr>
          <w:rFonts w:ascii="Times New Roman" w:hAnsi="Times New Roman" w:cs="Times New Roman"/>
          <w:sz w:val="26"/>
          <w:szCs w:val="26"/>
        </w:rPr>
        <w:t>a</w:t>
      </w:r>
      <w:r w:rsidR="001C080F">
        <w:rPr>
          <w:rFonts w:ascii="Times New Roman" w:hAnsi="Times New Roman" w:cs="Times New Roman"/>
          <w:sz w:val="26"/>
          <w:szCs w:val="26"/>
        </w:rPr>
        <w:t xml:space="preserve">ce of the unique EU </w:t>
      </w:r>
      <w:r w:rsidR="00490216">
        <w:rPr>
          <w:rFonts w:ascii="Times New Roman" w:hAnsi="Times New Roman" w:cs="Times New Roman"/>
          <w:sz w:val="26"/>
          <w:szCs w:val="26"/>
        </w:rPr>
        <w:t xml:space="preserve">experiment within it.  </w:t>
      </w:r>
      <w:r>
        <w:rPr>
          <w:rFonts w:ascii="Times New Roman" w:hAnsi="Times New Roman" w:cs="Times New Roman"/>
          <w:sz w:val="26"/>
          <w:szCs w:val="26"/>
        </w:rPr>
        <w:t>Unfortu</w:t>
      </w:r>
      <w:r w:rsidR="001C080F">
        <w:rPr>
          <w:rFonts w:ascii="Times New Roman" w:hAnsi="Times New Roman" w:cs="Times New Roman"/>
          <w:sz w:val="26"/>
          <w:szCs w:val="26"/>
        </w:rPr>
        <w:t>n</w:t>
      </w:r>
      <w:r>
        <w:rPr>
          <w:rFonts w:ascii="Times New Roman" w:hAnsi="Times New Roman" w:cs="Times New Roman"/>
          <w:sz w:val="26"/>
          <w:szCs w:val="26"/>
        </w:rPr>
        <w:t>ately</w:t>
      </w:r>
      <w:r w:rsidR="001C080F">
        <w:rPr>
          <w:rFonts w:ascii="Times New Roman" w:hAnsi="Times New Roman" w:cs="Times New Roman"/>
          <w:sz w:val="26"/>
          <w:szCs w:val="26"/>
        </w:rPr>
        <w:t xml:space="preserve">, he </w:t>
      </w:r>
      <w:r w:rsidR="00632D4D">
        <w:rPr>
          <w:rFonts w:ascii="Times New Roman" w:hAnsi="Times New Roman" w:cs="Times New Roman"/>
          <w:sz w:val="26"/>
          <w:szCs w:val="26"/>
        </w:rPr>
        <w:t>like other economists suc</w:t>
      </w:r>
      <w:r w:rsidR="001D4DFB">
        <w:rPr>
          <w:rFonts w:ascii="Times New Roman" w:hAnsi="Times New Roman" w:cs="Times New Roman"/>
          <w:sz w:val="26"/>
          <w:szCs w:val="26"/>
        </w:rPr>
        <w:t xml:space="preserve">h as </w:t>
      </w:r>
      <w:proofErr w:type="spellStart"/>
      <w:r w:rsidR="001D4DFB">
        <w:rPr>
          <w:rFonts w:ascii="Times New Roman" w:hAnsi="Times New Roman" w:cs="Times New Roman"/>
          <w:sz w:val="26"/>
          <w:szCs w:val="26"/>
        </w:rPr>
        <w:t>Stiglitz</w:t>
      </w:r>
      <w:proofErr w:type="spellEnd"/>
      <w:r w:rsidR="001D4DFB">
        <w:rPr>
          <w:rFonts w:ascii="Times New Roman" w:hAnsi="Times New Roman" w:cs="Times New Roman"/>
          <w:sz w:val="26"/>
          <w:szCs w:val="26"/>
        </w:rPr>
        <w:t xml:space="preserve"> and </w:t>
      </w:r>
      <w:proofErr w:type="spellStart"/>
      <w:r w:rsidR="001D4DFB">
        <w:rPr>
          <w:rFonts w:ascii="Times New Roman" w:hAnsi="Times New Roman" w:cs="Times New Roman"/>
          <w:sz w:val="26"/>
          <w:szCs w:val="26"/>
        </w:rPr>
        <w:t>Krugm</w:t>
      </w:r>
      <w:r w:rsidR="00060C4E">
        <w:rPr>
          <w:rFonts w:ascii="Times New Roman" w:hAnsi="Times New Roman" w:cs="Times New Roman"/>
          <w:sz w:val="26"/>
          <w:szCs w:val="26"/>
        </w:rPr>
        <w:t>an</w:t>
      </w:r>
      <w:proofErr w:type="spellEnd"/>
      <w:r w:rsidR="00060C4E">
        <w:rPr>
          <w:rFonts w:ascii="Times New Roman" w:hAnsi="Times New Roman" w:cs="Times New Roman"/>
          <w:sz w:val="26"/>
          <w:szCs w:val="26"/>
        </w:rPr>
        <w:t xml:space="preserve"> who are also generally supportive of the EU in principle</w:t>
      </w:r>
      <w:r w:rsidR="005C17EC">
        <w:rPr>
          <w:rFonts w:ascii="Times New Roman" w:hAnsi="Times New Roman" w:cs="Times New Roman"/>
          <w:sz w:val="26"/>
          <w:szCs w:val="26"/>
        </w:rPr>
        <w:t>,</w:t>
      </w:r>
      <w:r w:rsidR="00060C4E">
        <w:rPr>
          <w:rFonts w:ascii="Times New Roman" w:hAnsi="Times New Roman" w:cs="Times New Roman"/>
          <w:sz w:val="26"/>
          <w:szCs w:val="26"/>
        </w:rPr>
        <w:t xml:space="preserve"> </w:t>
      </w:r>
      <w:r w:rsidR="00921CF3">
        <w:rPr>
          <w:rFonts w:ascii="Times New Roman" w:hAnsi="Times New Roman" w:cs="Times New Roman"/>
          <w:sz w:val="26"/>
          <w:szCs w:val="26"/>
        </w:rPr>
        <w:t>fails</w:t>
      </w:r>
      <w:r w:rsidR="00632D4D">
        <w:rPr>
          <w:rFonts w:ascii="Times New Roman" w:hAnsi="Times New Roman" w:cs="Times New Roman"/>
          <w:sz w:val="26"/>
          <w:szCs w:val="26"/>
        </w:rPr>
        <w:t xml:space="preserve"> to </w:t>
      </w:r>
      <w:r w:rsidR="00A4222D">
        <w:rPr>
          <w:rFonts w:ascii="Times New Roman" w:hAnsi="Times New Roman" w:cs="Times New Roman"/>
          <w:sz w:val="26"/>
          <w:szCs w:val="26"/>
        </w:rPr>
        <w:t xml:space="preserve">fully </w:t>
      </w:r>
      <w:r w:rsidR="00632D4D">
        <w:rPr>
          <w:rFonts w:ascii="Times New Roman" w:hAnsi="Times New Roman" w:cs="Times New Roman"/>
          <w:sz w:val="26"/>
          <w:szCs w:val="26"/>
        </w:rPr>
        <w:t>appreciate what political scientists and EU studies specialist</w:t>
      </w:r>
      <w:r w:rsidR="001C080F">
        <w:rPr>
          <w:rFonts w:ascii="Times New Roman" w:hAnsi="Times New Roman" w:cs="Times New Roman"/>
          <w:sz w:val="26"/>
          <w:szCs w:val="26"/>
        </w:rPr>
        <w:t>s</w:t>
      </w:r>
      <w:r w:rsidR="00632D4D">
        <w:rPr>
          <w:rFonts w:ascii="Times New Roman" w:hAnsi="Times New Roman" w:cs="Times New Roman"/>
          <w:sz w:val="26"/>
          <w:szCs w:val="26"/>
        </w:rPr>
        <w:t xml:space="preserve"> have</w:t>
      </w:r>
      <w:r w:rsidR="00D4467E">
        <w:rPr>
          <w:rFonts w:ascii="Times New Roman" w:hAnsi="Times New Roman" w:cs="Times New Roman"/>
          <w:sz w:val="26"/>
          <w:szCs w:val="26"/>
        </w:rPr>
        <w:t xml:space="preserve"> </w:t>
      </w:r>
      <w:r w:rsidR="00A52819">
        <w:rPr>
          <w:rFonts w:ascii="Times New Roman" w:hAnsi="Times New Roman" w:cs="Times New Roman"/>
          <w:sz w:val="26"/>
          <w:szCs w:val="26"/>
        </w:rPr>
        <w:t>debated and shown</w:t>
      </w:r>
      <w:r w:rsidR="00632D4D">
        <w:rPr>
          <w:rFonts w:ascii="Times New Roman" w:hAnsi="Times New Roman" w:cs="Times New Roman"/>
          <w:sz w:val="26"/>
          <w:szCs w:val="26"/>
        </w:rPr>
        <w:t xml:space="preserve"> through decades of schol</w:t>
      </w:r>
      <w:r w:rsidR="001C080F">
        <w:rPr>
          <w:rFonts w:ascii="Times New Roman" w:hAnsi="Times New Roman" w:cs="Times New Roman"/>
          <w:sz w:val="26"/>
          <w:szCs w:val="26"/>
        </w:rPr>
        <w:t>arship--that</w:t>
      </w:r>
      <w:r w:rsidR="00632D4D">
        <w:rPr>
          <w:rFonts w:ascii="Times New Roman" w:hAnsi="Times New Roman" w:cs="Times New Roman"/>
          <w:sz w:val="26"/>
          <w:szCs w:val="26"/>
        </w:rPr>
        <w:t xml:space="preserve"> Europ</w:t>
      </w:r>
      <w:r w:rsidR="007405C6">
        <w:rPr>
          <w:rFonts w:ascii="Times New Roman" w:hAnsi="Times New Roman" w:cs="Times New Roman"/>
          <w:sz w:val="26"/>
          <w:szCs w:val="26"/>
        </w:rPr>
        <w:t>ean integration has produced a</w:t>
      </w:r>
      <w:r w:rsidR="00632D4D">
        <w:rPr>
          <w:rFonts w:ascii="Times New Roman" w:hAnsi="Times New Roman" w:cs="Times New Roman"/>
          <w:sz w:val="26"/>
          <w:szCs w:val="26"/>
        </w:rPr>
        <w:t xml:space="preserve"> dense network of policy making institutions and processes beyond nation</w:t>
      </w:r>
      <w:r w:rsidR="007405C6">
        <w:rPr>
          <w:rFonts w:ascii="Times New Roman" w:hAnsi="Times New Roman" w:cs="Times New Roman"/>
          <w:sz w:val="26"/>
          <w:szCs w:val="26"/>
        </w:rPr>
        <w:t>al borders and these institutional</w:t>
      </w:r>
      <w:r w:rsidR="001C080F">
        <w:rPr>
          <w:rFonts w:ascii="Times New Roman" w:hAnsi="Times New Roman" w:cs="Times New Roman"/>
          <w:sz w:val="26"/>
          <w:szCs w:val="26"/>
        </w:rPr>
        <w:t xml:space="preserve"> developments and the transnational and </w:t>
      </w:r>
      <w:proofErr w:type="spellStart"/>
      <w:r w:rsidR="001C080F">
        <w:rPr>
          <w:rFonts w:ascii="Times New Roman" w:hAnsi="Times New Roman" w:cs="Times New Roman"/>
          <w:sz w:val="26"/>
          <w:szCs w:val="26"/>
        </w:rPr>
        <w:t>surpr</w:t>
      </w:r>
      <w:r w:rsidR="007405C6">
        <w:rPr>
          <w:rFonts w:ascii="Times New Roman" w:hAnsi="Times New Roman" w:cs="Times New Roman"/>
          <w:sz w:val="26"/>
          <w:szCs w:val="26"/>
        </w:rPr>
        <w:t>an</w:t>
      </w:r>
      <w:r w:rsidR="001C080F">
        <w:rPr>
          <w:rFonts w:ascii="Times New Roman" w:hAnsi="Times New Roman" w:cs="Times New Roman"/>
          <w:sz w:val="26"/>
          <w:szCs w:val="26"/>
        </w:rPr>
        <w:t>atio</w:t>
      </w:r>
      <w:r w:rsidR="007405C6">
        <w:rPr>
          <w:rFonts w:ascii="Times New Roman" w:hAnsi="Times New Roman" w:cs="Times New Roman"/>
          <w:sz w:val="26"/>
          <w:szCs w:val="26"/>
        </w:rPr>
        <w:t>n</w:t>
      </w:r>
      <w:r w:rsidR="001C080F">
        <w:rPr>
          <w:rFonts w:ascii="Times New Roman" w:hAnsi="Times New Roman" w:cs="Times New Roman"/>
          <w:sz w:val="26"/>
          <w:szCs w:val="26"/>
        </w:rPr>
        <w:t>a</w:t>
      </w:r>
      <w:r w:rsidR="007405C6">
        <w:rPr>
          <w:rFonts w:ascii="Times New Roman" w:hAnsi="Times New Roman" w:cs="Times New Roman"/>
          <w:sz w:val="26"/>
          <w:szCs w:val="26"/>
        </w:rPr>
        <w:t>l</w:t>
      </w:r>
      <w:proofErr w:type="spellEnd"/>
      <w:r w:rsidR="007405C6">
        <w:rPr>
          <w:rFonts w:ascii="Times New Roman" w:hAnsi="Times New Roman" w:cs="Times New Roman"/>
          <w:sz w:val="26"/>
          <w:szCs w:val="26"/>
        </w:rPr>
        <w:t xml:space="preserve"> legislation produced by the</w:t>
      </w:r>
      <w:r w:rsidR="001C080F">
        <w:rPr>
          <w:rFonts w:ascii="Times New Roman" w:hAnsi="Times New Roman" w:cs="Times New Roman"/>
          <w:sz w:val="26"/>
          <w:szCs w:val="26"/>
        </w:rPr>
        <w:t>m</w:t>
      </w:r>
      <w:r w:rsidR="00AE28CB">
        <w:rPr>
          <w:rFonts w:ascii="Times New Roman" w:hAnsi="Times New Roman" w:cs="Times New Roman"/>
          <w:sz w:val="26"/>
          <w:szCs w:val="26"/>
        </w:rPr>
        <w:t xml:space="preserve">, </w:t>
      </w:r>
      <w:r w:rsidR="005E5FAF">
        <w:rPr>
          <w:rFonts w:ascii="Times New Roman" w:hAnsi="Times New Roman" w:cs="Times New Roman"/>
          <w:sz w:val="26"/>
          <w:szCs w:val="26"/>
        </w:rPr>
        <w:t>generally speaking</w:t>
      </w:r>
      <w:r w:rsidR="00A4222D">
        <w:rPr>
          <w:rFonts w:ascii="Times New Roman" w:hAnsi="Times New Roman" w:cs="Times New Roman"/>
          <w:sz w:val="26"/>
          <w:szCs w:val="26"/>
        </w:rPr>
        <w:t>,</w:t>
      </w:r>
      <w:r w:rsidR="005E5FAF">
        <w:rPr>
          <w:rFonts w:ascii="Times New Roman" w:hAnsi="Times New Roman" w:cs="Times New Roman"/>
          <w:sz w:val="26"/>
          <w:szCs w:val="26"/>
        </w:rPr>
        <w:t xml:space="preserve"> </w:t>
      </w:r>
      <w:r w:rsidR="00AE28CB">
        <w:rPr>
          <w:rFonts w:ascii="Times New Roman" w:hAnsi="Times New Roman" w:cs="Times New Roman"/>
          <w:sz w:val="26"/>
          <w:szCs w:val="26"/>
        </w:rPr>
        <w:t xml:space="preserve">came to be because they were created and </w:t>
      </w:r>
      <w:r w:rsidR="007405C6">
        <w:rPr>
          <w:rFonts w:ascii="Times New Roman" w:hAnsi="Times New Roman" w:cs="Times New Roman"/>
          <w:sz w:val="26"/>
          <w:szCs w:val="26"/>
        </w:rPr>
        <w:t xml:space="preserve">endorsed jointly by </w:t>
      </w:r>
      <w:r w:rsidR="00921CF3">
        <w:rPr>
          <w:rFonts w:ascii="Times New Roman" w:hAnsi="Times New Roman" w:cs="Times New Roman"/>
          <w:sz w:val="26"/>
          <w:szCs w:val="26"/>
        </w:rPr>
        <w:t xml:space="preserve">directly elected political leaders, </w:t>
      </w:r>
      <w:r w:rsidR="007405C6">
        <w:rPr>
          <w:rFonts w:ascii="Times New Roman" w:hAnsi="Times New Roman" w:cs="Times New Roman"/>
          <w:sz w:val="26"/>
          <w:szCs w:val="26"/>
        </w:rPr>
        <w:t>Member States’ representation in the Council and the only directly elected institution of the EU, the European Parliament</w:t>
      </w:r>
      <w:r w:rsidR="00921CF3">
        <w:rPr>
          <w:rFonts w:ascii="Times New Roman" w:hAnsi="Times New Roman" w:cs="Times New Roman"/>
          <w:sz w:val="26"/>
          <w:szCs w:val="26"/>
        </w:rPr>
        <w:t>,</w:t>
      </w:r>
      <w:r w:rsidR="001C080F">
        <w:rPr>
          <w:rFonts w:ascii="Times New Roman" w:hAnsi="Times New Roman" w:cs="Times New Roman"/>
          <w:sz w:val="26"/>
          <w:szCs w:val="26"/>
        </w:rPr>
        <w:t xml:space="preserve"> and in most instances</w:t>
      </w:r>
      <w:r w:rsidR="007405C6">
        <w:rPr>
          <w:rFonts w:ascii="Times New Roman" w:hAnsi="Times New Roman" w:cs="Times New Roman"/>
          <w:sz w:val="26"/>
          <w:szCs w:val="26"/>
        </w:rPr>
        <w:t xml:space="preserve"> the</w:t>
      </w:r>
      <w:r w:rsidR="00632D4D">
        <w:rPr>
          <w:rFonts w:ascii="Times New Roman" w:hAnsi="Times New Roman" w:cs="Times New Roman"/>
          <w:sz w:val="26"/>
          <w:szCs w:val="26"/>
        </w:rPr>
        <w:t xml:space="preserve"> </w:t>
      </w:r>
      <w:r w:rsidR="001C080F">
        <w:rPr>
          <w:rFonts w:ascii="Times New Roman" w:hAnsi="Times New Roman" w:cs="Times New Roman"/>
          <w:sz w:val="26"/>
          <w:szCs w:val="26"/>
        </w:rPr>
        <w:t>ratification</w:t>
      </w:r>
      <w:r w:rsidR="00632D4D">
        <w:rPr>
          <w:rFonts w:ascii="Times New Roman" w:hAnsi="Times New Roman" w:cs="Times New Roman"/>
          <w:sz w:val="26"/>
          <w:szCs w:val="26"/>
        </w:rPr>
        <w:t xml:space="preserve"> by directly elected national parliaments</w:t>
      </w:r>
      <w:r w:rsidR="001C080F">
        <w:rPr>
          <w:rFonts w:ascii="Times New Roman" w:hAnsi="Times New Roman" w:cs="Times New Roman"/>
          <w:sz w:val="26"/>
          <w:szCs w:val="26"/>
        </w:rPr>
        <w:t xml:space="preserve"> of the Member States. </w:t>
      </w:r>
      <w:r w:rsidR="00A52819">
        <w:rPr>
          <w:rFonts w:ascii="Times New Roman" w:hAnsi="Times New Roman" w:cs="Times New Roman"/>
          <w:sz w:val="26"/>
          <w:szCs w:val="26"/>
        </w:rPr>
        <w:t xml:space="preserve"> </w:t>
      </w:r>
      <w:r w:rsidR="007405C6">
        <w:rPr>
          <w:rFonts w:ascii="Times New Roman" w:hAnsi="Times New Roman" w:cs="Times New Roman"/>
          <w:sz w:val="26"/>
          <w:szCs w:val="26"/>
        </w:rPr>
        <w:t>This is not to minimize the technocratic and elite driven aspects of EU integration and particularly some of the emergency measures enacted in the post</w:t>
      </w:r>
      <w:r w:rsidR="00AE28CB">
        <w:rPr>
          <w:rFonts w:ascii="Times New Roman" w:hAnsi="Times New Roman" w:cs="Times New Roman"/>
          <w:sz w:val="26"/>
          <w:szCs w:val="26"/>
        </w:rPr>
        <w:t xml:space="preserve">-2008 </w:t>
      </w:r>
      <w:r w:rsidR="007405C6">
        <w:rPr>
          <w:rFonts w:ascii="Times New Roman" w:hAnsi="Times New Roman" w:cs="Times New Roman"/>
          <w:sz w:val="26"/>
          <w:szCs w:val="26"/>
        </w:rPr>
        <w:t>financial crisis, austerity</w:t>
      </w:r>
      <w:r w:rsidR="00AE28CB">
        <w:rPr>
          <w:rFonts w:ascii="Times New Roman" w:hAnsi="Times New Roman" w:cs="Times New Roman"/>
          <w:sz w:val="26"/>
          <w:szCs w:val="26"/>
        </w:rPr>
        <w:t>-</w:t>
      </w:r>
      <w:r w:rsidR="007405C6">
        <w:rPr>
          <w:rFonts w:ascii="Times New Roman" w:hAnsi="Times New Roman" w:cs="Times New Roman"/>
          <w:sz w:val="26"/>
          <w:szCs w:val="26"/>
        </w:rPr>
        <w:t xml:space="preserve">led period.  </w:t>
      </w:r>
      <w:r w:rsidR="001C080F">
        <w:rPr>
          <w:rFonts w:ascii="Times New Roman" w:hAnsi="Times New Roman" w:cs="Times New Roman"/>
          <w:sz w:val="26"/>
          <w:szCs w:val="26"/>
        </w:rPr>
        <w:t>However</w:t>
      </w:r>
      <w:r w:rsidR="00060C4E">
        <w:rPr>
          <w:rFonts w:ascii="Times New Roman" w:hAnsi="Times New Roman" w:cs="Times New Roman"/>
          <w:sz w:val="26"/>
          <w:szCs w:val="26"/>
        </w:rPr>
        <w:t>, we simply must be clearer</w:t>
      </w:r>
      <w:r w:rsidR="00AE28CB">
        <w:rPr>
          <w:rFonts w:ascii="Times New Roman" w:hAnsi="Times New Roman" w:cs="Times New Roman"/>
          <w:sz w:val="26"/>
          <w:szCs w:val="26"/>
        </w:rPr>
        <w:t xml:space="preserve"> about the expansion and </w:t>
      </w:r>
      <w:r w:rsidR="009B6D10">
        <w:rPr>
          <w:rFonts w:ascii="Times New Roman" w:hAnsi="Times New Roman" w:cs="Times New Roman"/>
          <w:sz w:val="26"/>
          <w:szCs w:val="26"/>
        </w:rPr>
        <w:t>the meaning of democracy beyond national b</w:t>
      </w:r>
      <w:r w:rsidR="00292B19">
        <w:rPr>
          <w:rFonts w:ascii="Times New Roman" w:hAnsi="Times New Roman" w:cs="Times New Roman"/>
          <w:sz w:val="26"/>
          <w:szCs w:val="26"/>
        </w:rPr>
        <w:t xml:space="preserve">orders that the EU represents. </w:t>
      </w:r>
      <w:r w:rsidR="009A4DC9">
        <w:rPr>
          <w:rFonts w:ascii="Times New Roman" w:hAnsi="Times New Roman" w:cs="Times New Roman"/>
          <w:sz w:val="26"/>
          <w:szCs w:val="26"/>
        </w:rPr>
        <w:t xml:space="preserve"> </w:t>
      </w:r>
      <w:r w:rsidR="001712E4">
        <w:rPr>
          <w:rFonts w:ascii="Times New Roman" w:hAnsi="Times New Roman" w:cs="Times New Roman"/>
          <w:sz w:val="26"/>
          <w:szCs w:val="26"/>
        </w:rPr>
        <w:t>I</w:t>
      </w:r>
      <w:r w:rsidR="009B6D10">
        <w:rPr>
          <w:rFonts w:ascii="Times New Roman" w:hAnsi="Times New Roman" w:cs="Times New Roman"/>
          <w:sz w:val="26"/>
          <w:szCs w:val="26"/>
        </w:rPr>
        <w:t xml:space="preserve">n the Lisbon era, the EU </w:t>
      </w:r>
      <w:r w:rsidR="005E78DB">
        <w:rPr>
          <w:rFonts w:ascii="Times New Roman" w:hAnsi="Times New Roman" w:cs="Times New Roman"/>
          <w:sz w:val="26"/>
          <w:szCs w:val="26"/>
        </w:rPr>
        <w:t xml:space="preserve">Parliament has seen its powers expanded to such a degree that it </w:t>
      </w:r>
      <w:r w:rsidR="00921CF3">
        <w:rPr>
          <w:rFonts w:ascii="Times New Roman" w:hAnsi="Times New Roman" w:cs="Times New Roman"/>
          <w:sz w:val="26"/>
          <w:szCs w:val="26"/>
        </w:rPr>
        <w:t xml:space="preserve">alone </w:t>
      </w:r>
      <w:proofErr w:type="gramStart"/>
      <w:r w:rsidR="005E78DB">
        <w:rPr>
          <w:rFonts w:ascii="Times New Roman" w:hAnsi="Times New Roman" w:cs="Times New Roman"/>
          <w:sz w:val="26"/>
          <w:szCs w:val="26"/>
        </w:rPr>
        <w:t>can</w:t>
      </w:r>
      <w:proofErr w:type="gramEnd"/>
      <w:r w:rsidR="005E78DB">
        <w:rPr>
          <w:rFonts w:ascii="Times New Roman" w:hAnsi="Times New Roman" w:cs="Times New Roman"/>
          <w:sz w:val="26"/>
          <w:szCs w:val="26"/>
        </w:rPr>
        <w:t xml:space="preserve"> </w:t>
      </w:r>
      <w:r w:rsidR="00954A2B">
        <w:rPr>
          <w:rFonts w:ascii="Times New Roman" w:hAnsi="Times New Roman" w:cs="Times New Roman"/>
          <w:sz w:val="26"/>
          <w:szCs w:val="26"/>
        </w:rPr>
        <w:t>in fact</w:t>
      </w:r>
      <w:r w:rsidR="00921CF3">
        <w:rPr>
          <w:rFonts w:ascii="Times New Roman" w:hAnsi="Times New Roman" w:cs="Times New Roman"/>
          <w:sz w:val="26"/>
          <w:szCs w:val="26"/>
        </w:rPr>
        <w:t xml:space="preserve"> </w:t>
      </w:r>
      <w:r w:rsidR="005E78DB">
        <w:rPr>
          <w:rFonts w:ascii="Times New Roman" w:hAnsi="Times New Roman" w:cs="Times New Roman"/>
          <w:sz w:val="26"/>
          <w:szCs w:val="26"/>
        </w:rPr>
        <w:t>apply the brakes to any Commission driven attempts to liberalize trade beyond what is a</w:t>
      </w:r>
      <w:r w:rsidR="001C080F">
        <w:rPr>
          <w:rFonts w:ascii="Times New Roman" w:hAnsi="Times New Roman" w:cs="Times New Roman"/>
          <w:sz w:val="26"/>
          <w:szCs w:val="26"/>
        </w:rPr>
        <w:t>cceptable to European publics.</w:t>
      </w:r>
      <w:r w:rsidR="005E78DB">
        <w:rPr>
          <w:rFonts w:ascii="Times New Roman" w:hAnsi="Times New Roman" w:cs="Times New Roman"/>
          <w:sz w:val="26"/>
          <w:szCs w:val="26"/>
        </w:rPr>
        <w:t xml:space="preserve"> </w:t>
      </w:r>
      <w:r w:rsidR="00A4222D">
        <w:rPr>
          <w:rFonts w:ascii="Times New Roman" w:hAnsi="Times New Roman" w:cs="Times New Roman"/>
          <w:sz w:val="26"/>
          <w:szCs w:val="26"/>
        </w:rPr>
        <w:t xml:space="preserve"> </w:t>
      </w:r>
      <w:r w:rsidR="005E78DB">
        <w:rPr>
          <w:rFonts w:ascii="Times New Roman" w:hAnsi="Times New Roman" w:cs="Times New Roman"/>
          <w:sz w:val="26"/>
          <w:szCs w:val="26"/>
        </w:rPr>
        <w:t>Nowhere else in the world does this transnational legislative oversight exist and th</w:t>
      </w:r>
      <w:r w:rsidR="001756B2">
        <w:rPr>
          <w:rFonts w:ascii="Times New Roman" w:hAnsi="Times New Roman" w:cs="Times New Roman"/>
          <w:sz w:val="26"/>
          <w:szCs w:val="26"/>
        </w:rPr>
        <w:t xml:space="preserve">us it is all the more worthy of highlighting as a form of institutional and political innovation within the situation of deep economic integration as depicted in </w:t>
      </w:r>
      <w:proofErr w:type="spellStart"/>
      <w:r w:rsidR="001756B2">
        <w:rPr>
          <w:rFonts w:ascii="Times New Roman" w:hAnsi="Times New Roman" w:cs="Times New Roman"/>
          <w:sz w:val="26"/>
          <w:szCs w:val="26"/>
        </w:rPr>
        <w:t>Rodrik’s</w:t>
      </w:r>
      <w:proofErr w:type="spellEnd"/>
      <w:r w:rsidR="001756B2">
        <w:rPr>
          <w:rFonts w:ascii="Times New Roman" w:hAnsi="Times New Roman" w:cs="Times New Roman"/>
          <w:sz w:val="26"/>
          <w:szCs w:val="26"/>
        </w:rPr>
        <w:t xml:space="preserve"> </w:t>
      </w:r>
      <w:proofErr w:type="spellStart"/>
      <w:r w:rsidR="001756B2">
        <w:rPr>
          <w:rFonts w:ascii="Times New Roman" w:hAnsi="Times New Roman" w:cs="Times New Roman"/>
          <w:sz w:val="26"/>
          <w:szCs w:val="26"/>
        </w:rPr>
        <w:t>trilemma</w:t>
      </w:r>
      <w:proofErr w:type="spellEnd"/>
      <w:r w:rsidR="001756B2">
        <w:rPr>
          <w:rFonts w:ascii="Times New Roman" w:hAnsi="Times New Roman" w:cs="Times New Roman"/>
          <w:sz w:val="26"/>
          <w:szCs w:val="26"/>
        </w:rPr>
        <w:t xml:space="preserve">.  </w:t>
      </w:r>
      <w:r w:rsidR="00292B19">
        <w:rPr>
          <w:rFonts w:ascii="Times New Roman" w:hAnsi="Times New Roman" w:cs="Times New Roman"/>
          <w:sz w:val="26"/>
          <w:szCs w:val="26"/>
        </w:rPr>
        <w:t xml:space="preserve"> Thus, </w:t>
      </w:r>
      <w:r w:rsidR="00895280">
        <w:rPr>
          <w:rFonts w:ascii="Times New Roman" w:hAnsi="Times New Roman" w:cs="Times New Roman"/>
          <w:sz w:val="26"/>
          <w:szCs w:val="26"/>
        </w:rPr>
        <w:t>as suggested in Figure 1</w:t>
      </w:r>
      <w:r w:rsidR="00A4222D">
        <w:rPr>
          <w:rFonts w:ascii="Times New Roman" w:hAnsi="Times New Roman" w:cs="Times New Roman"/>
          <w:sz w:val="26"/>
          <w:szCs w:val="26"/>
        </w:rPr>
        <w:t xml:space="preserve"> below, </w:t>
      </w:r>
      <w:r w:rsidR="00292B19">
        <w:rPr>
          <w:rFonts w:ascii="Times New Roman" w:hAnsi="Times New Roman" w:cs="Times New Roman"/>
          <w:sz w:val="26"/>
          <w:szCs w:val="26"/>
        </w:rPr>
        <w:t xml:space="preserve">the EU could in fact be placed on the right side of the triangle but the word </w:t>
      </w:r>
      <w:r w:rsidR="005C17EC">
        <w:rPr>
          <w:rFonts w:ascii="Times New Roman" w:hAnsi="Times New Roman" w:cs="Times New Roman"/>
          <w:sz w:val="26"/>
          <w:szCs w:val="26"/>
        </w:rPr>
        <w:t>‘</w:t>
      </w:r>
      <w:r w:rsidR="00877270">
        <w:rPr>
          <w:rFonts w:ascii="Times New Roman" w:hAnsi="Times New Roman" w:cs="Times New Roman"/>
          <w:sz w:val="26"/>
          <w:szCs w:val="26"/>
        </w:rPr>
        <w:t xml:space="preserve">global’ </w:t>
      </w:r>
      <w:r w:rsidR="00292B19">
        <w:rPr>
          <w:rFonts w:ascii="Times New Roman" w:hAnsi="Times New Roman" w:cs="Times New Roman"/>
          <w:sz w:val="26"/>
          <w:szCs w:val="26"/>
        </w:rPr>
        <w:t xml:space="preserve">should be replaced by </w:t>
      </w:r>
      <w:r w:rsidR="005C17EC">
        <w:rPr>
          <w:rFonts w:ascii="Times New Roman" w:hAnsi="Times New Roman" w:cs="Times New Roman"/>
          <w:sz w:val="26"/>
          <w:szCs w:val="26"/>
        </w:rPr>
        <w:t>‘</w:t>
      </w:r>
      <w:r w:rsidR="00292B19">
        <w:rPr>
          <w:rFonts w:ascii="Times New Roman" w:hAnsi="Times New Roman" w:cs="Times New Roman"/>
          <w:sz w:val="26"/>
          <w:szCs w:val="26"/>
        </w:rPr>
        <w:t>regional</w:t>
      </w:r>
      <w:r w:rsidR="005C17EC">
        <w:rPr>
          <w:rFonts w:ascii="Times New Roman" w:hAnsi="Times New Roman" w:cs="Times New Roman"/>
          <w:sz w:val="26"/>
          <w:szCs w:val="26"/>
        </w:rPr>
        <w:t>’</w:t>
      </w:r>
      <w:r w:rsidR="00292B19">
        <w:rPr>
          <w:rFonts w:ascii="Times New Roman" w:hAnsi="Times New Roman" w:cs="Times New Roman"/>
          <w:sz w:val="26"/>
          <w:szCs w:val="26"/>
        </w:rPr>
        <w:t xml:space="preserve">. </w:t>
      </w:r>
      <w:r w:rsidR="009A4DC9">
        <w:rPr>
          <w:rFonts w:ascii="Times New Roman" w:hAnsi="Times New Roman" w:cs="Times New Roman"/>
          <w:sz w:val="26"/>
          <w:szCs w:val="26"/>
        </w:rPr>
        <w:t xml:space="preserve"> </w:t>
      </w:r>
      <w:r w:rsidR="001756B2">
        <w:rPr>
          <w:rFonts w:ascii="Times New Roman" w:hAnsi="Times New Roman" w:cs="Times New Roman"/>
          <w:sz w:val="26"/>
          <w:szCs w:val="26"/>
        </w:rPr>
        <w:t>The very fact that the EU of 28</w:t>
      </w:r>
      <w:r w:rsidR="009B6D10">
        <w:rPr>
          <w:rFonts w:ascii="Times New Roman" w:hAnsi="Times New Roman" w:cs="Times New Roman"/>
          <w:sz w:val="26"/>
          <w:szCs w:val="26"/>
        </w:rPr>
        <w:t xml:space="preserve"> sovereign countries </w:t>
      </w:r>
      <w:r w:rsidR="00AE28CB">
        <w:rPr>
          <w:rFonts w:ascii="Times New Roman" w:hAnsi="Times New Roman" w:cs="Times New Roman"/>
          <w:sz w:val="26"/>
          <w:szCs w:val="26"/>
        </w:rPr>
        <w:t>negotiate</w:t>
      </w:r>
      <w:r w:rsidR="001756B2">
        <w:rPr>
          <w:rFonts w:ascii="Times New Roman" w:hAnsi="Times New Roman" w:cs="Times New Roman"/>
          <w:sz w:val="26"/>
          <w:szCs w:val="26"/>
        </w:rPr>
        <w:t xml:space="preserve"> trade treaties as a common bloc is one of the most underappreciated facts</w:t>
      </w:r>
      <w:r w:rsidR="00954A2B">
        <w:rPr>
          <w:rFonts w:ascii="Times New Roman" w:hAnsi="Times New Roman" w:cs="Times New Roman"/>
          <w:sz w:val="26"/>
          <w:szCs w:val="26"/>
        </w:rPr>
        <w:t xml:space="preserve"> of both trade theories and </w:t>
      </w:r>
      <w:r w:rsidR="001756B2">
        <w:rPr>
          <w:rFonts w:ascii="Times New Roman" w:hAnsi="Times New Roman" w:cs="Times New Roman"/>
          <w:sz w:val="26"/>
          <w:szCs w:val="26"/>
        </w:rPr>
        <w:t xml:space="preserve">the more general globalisation literature.  </w:t>
      </w:r>
      <w:r w:rsidR="001B0570">
        <w:rPr>
          <w:rFonts w:ascii="Times New Roman" w:hAnsi="Times New Roman"/>
        </w:rPr>
        <w:t xml:space="preserve">Political and </w:t>
      </w:r>
      <w:r w:rsidR="001C080F">
        <w:rPr>
          <w:rFonts w:ascii="Times New Roman" w:hAnsi="Times New Roman"/>
        </w:rPr>
        <w:t xml:space="preserve">economic integration is </w:t>
      </w:r>
      <w:r w:rsidR="009B6D10">
        <w:rPr>
          <w:rFonts w:ascii="Times New Roman" w:hAnsi="Times New Roman"/>
        </w:rPr>
        <w:t xml:space="preserve">more advanced </w:t>
      </w:r>
      <w:r w:rsidR="004F1714">
        <w:rPr>
          <w:rFonts w:ascii="Times New Roman" w:hAnsi="Times New Roman"/>
        </w:rPr>
        <w:t xml:space="preserve">in the European Union </w:t>
      </w:r>
      <w:r w:rsidR="001B0570">
        <w:rPr>
          <w:rFonts w:ascii="Times New Roman" w:hAnsi="Times New Roman"/>
        </w:rPr>
        <w:t xml:space="preserve">than anywhere else in the world </w:t>
      </w:r>
      <w:r w:rsidR="004F1714">
        <w:rPr>
          <w:rFonts w:ascii="Times New Roman" w:hAnsi="Times New Roman"/>
        </w:rPr>
        <w:t xml:space="preserve">and </w:t>
      </w:r>
      <w:r w:rsidR="009B6D10">
        <w:rPr>
          <w:rFonts w:ascii="Times New Roman" w:hAnsi="Times New Roman"/>
        </w:rPr>
        <w:t xml:space="preserve">as a result of </w:t>
      </w:r>
      <w:r w:rsidR="004F1714">
        <w:rPr>
          <w:rFonts w:ascii="Times New Roman" w:hAnsi="Times New Roman"/>
        </w:rPr>
        <w:t>its relationship with the United States</w:t>
      </w:r>
      <w:r w:rsidR="009B6D10">
        <w:rPr>
          <w:rFonts w:ascii="Times New Roman" w:hAnsi="Times New Roman"/>
        </w:rPr>
        <w:t>,</w:t>
      </w:r>
      <w:r w:rsidR="004F1714">
        <w:rPr>
          <w:rFonts w:ascii="Times New Roman" w:hAnsi="Times New Roman"/>
        </w:rPr>
        <w:t xml:space="preserve"> via the transatlantic</w:t>
      </w:r>
      <w:r w:rsidR="009B6D10">
        <w:rPr>
          <w:rFonts w:ascii="Times New Roman" w:hAnsi="Times New Roman"/>
        </w:rPr>
        <w:t xml:space="preserve"> economy</w:t>
      </w:r>
      <w:r w:rsidR="00BF330A">
        <w:rPr>
          <w:rFonts w:ascii="Times New Roman" w:hAnsi="Times New Roman"/>
        </w:rPr>
        <w:t>,</w:t>
      </w:r>
      <w:r w:rsidR="009A4DC9">
        <w:rPr>
          <w:rFonts w:ascii="Times New Roman" w:hAnsi="Times New Roman"/>
        </w:rPr>
        <w:t xml:space="preserve"> this degree of interdependence</w:t>
      </w:r>
      <w:r w:rsidR="009B6D10">
        <w:rPr>
          <w:rFonts w:ascii="Times New Roman" w:hAnsi="Times New Roman"/>
        </w:rPr>
        <w:t xml:space="preserve"> </w:t>
      </w:r>
      <w:r w:rsidR="001B0570">
        <w:rPr>
          <w:rFonts w:ascii="Times New Roman" w:hAnsi="Times New Roman"/>
        </w:rPr>
        <w:t xml:space="preserve">is unparalleled making </w:t>
      </w:r>
      <w:r w:rsidR="009B6D10">
        <w:rPr>
          <w:rFonts w:ascii="Times New Roman" w:hAnsi="Times New Roman"/>
        </w:rPr>
        <w:t xml:space="preserve">it a laboratory for </w:t>
      </w:r>
      <w:r w:rsidR="00BF330A">
        <w:rPr>
          <w:rFonts w:ascii="Times New Roman" w:hAnsi="Times New Roman"/>
        </w:rPr>
        <w:t xml:space="preserve">re-examining </w:t>
      </w:r>
      <w:r w:rsidR="009B6D10">
        <w:rPr>
          <w:rFonts w:ascii="Times New Roman" w:hAnsi="Times New Roman"/>
        </w:rPr>
        <w:t>globalization challenges</w:t>
      </w:r>
      <w:r w:rsidR="001B0570">
        <w:rPr>
          <w:rFonts w:ascii="Times New Roman" w:hAnsi="Times New Roman"/>
        </w:rPr>
        <w:t xml:space="preserve">.  This is why arguably </w:t>
      </w:r>
      <w:proofErr w:type="spellStart"/>
      <w:r w:rsidR="009B6D10">
        <w:rPr>
          <w:rFonts w:ascii="Times New Roman" w:hAnsi="Times New Roman"/>
        </w:rPr>
        <w:t>Rodrik</w:t>
      </w:r>
      <w:proofErr w:type="spellEnd"/>
      <w:r w:rsidR="009B6D10">
        <w:rPr>
          <w:rFonts w:ascii="Times New Roman" w:hAnsi="Times New Roman"/>
        </w:rPr>
        <w:t xml:space="preserve"> is premature or incomplete in his dismissal of the right</w:t>
      </w:r>
      <w:r w:rsidR="000621A3">
        <w:rPr>
          <w:rFonts w:ascii="Times New Roman" w:hAnsi="Times New Roman"/>
        </w:rPr>
        <w:t xml:space="preserve"> side of his triangle, not only because of the foregoing arguments about the already extant forms of transnational trade and </w:t>
      </w:r>
      <w:r w:rsidR="001A42DF">
        <w:rPr>
          <w:rFonts w:ascii="Times New Roman" w:hAnsi="Times New Roman"/>
        </w:rPr>
        <w:t xml:space="preserve">democratic </w:t>
      </w:r>
      <w:r w:rsidR="000621A3">
        <w:rPr>
          <w:rFonts w:ascii="Times New Roman" w:hAnsi="Times New Roman"/>
        </w:rPr>
        <w:t>politics,</w:t>
      </w:r>
      <w:r w:rsidR="00060C4E">
        <w:rPr>
          <w:rFonts w:ascii="Times New Roman" w:hAnsi="Times New Roman"/>
        </w:rPr>
        <w:t xml:space="preserve"> in the EU context</w:t>
      </w:r>
      <w:r w:rsidR="000621A3">
        <w:rPr>
          <w:rFonts w:ascii="Times New Roman" w:hAnsi="Times New Roman"/>
        </w:rPr>
        <w:t xml:space="preserve"> but also what the EU and the US represent collectively via their economic weight and the network of business and financial ties. </w:t>
      </w:r>
      <w:r w:rsidR="004F1714">
        <w:rPr>
          <w:rFonts w:ascii="Times New Roman" w:hAnsi="Times New Roman"/>
        </w:rPr>
        <w:t xml:space="preserve">Yet, despite the vacuous references to ‘shared values’ there is little theorization about the meaning of transatlantic society.  </w:t>
      </w:r>
      <w:r w:rsidR="000621A3">
        <w:rPr>
          <w:rFonts w:ascii="Times New Roman" w:hAnsi="Times New Roman"/>
        </w:rPr>
        <w:t xml:space="preserve"> Here we need to revisit Polanyi to understand why economic ties are unsustainable if not embedded</w:t>
      </w:r>
      <w:r w:rsidR="00C05C75">
        <w:rPr>
          <w:rFonts w:ascii="Times New Roman" w:hAnsi="Times New Roman"/>
        </w:rPr>
        <w:t xml:space="preserve"> into deeper social structures.</w:t>
      </w:r>
    </w:p>
    <w:p w14:paraId="661AFA11" w14:textId="56C23F2E" w:rsidR="00673C3E" w:rsidRPr="001C04E3" w:rsidRDefault="005E5FAF" w:rsidP="00673C3E">
      <w:pPr>
        <w:spacing w:line="480" w:lineRule="auto"/>
        <w:rPr>
          <w:rFonts w:ascii="Times New Roman" w:hAnsi="Times New Roman"/>
        </w:rPr>
      </w:pPr>
      <w:r>
        <w:rPr>
          <w:rFonts w:ascii="Times New Roman" w:hAnsi="Times New Roman"/>
        </w:rPr>
        <w:tab/>
      </w:r>
      <w:r w:rsidR="00E5798A">
        <w:rPr>
          <w:rFonts w:ascii="Times New Roman" w:hAnsi="Times New Roman"/>
        </w:rPr>
        <w:t>Polanyi understood the human economy as ‘an instituted process of interaction between man and his environment… [</w:t>
      </w:r>
      <w:proofErr w:type="gramStart"/>
      <w:r w:rsidR="00E5798A">
        <w:rPr>
          <w:rFonts w:ascii="Times New Roman" w:hAnsi="Times New Roman"/>
        </w:rPr>
        <w:t>o]ne</w:t>
      </w:r>
      <w:proofErr w:type="gramEnd"/>
      <w:r w:rsidR="00E5798A">
        <w:rPr>
          <w:rFonts w:ascii="Times New Roman" w:hAnsi="Times New Roman"/>
        </w:rPr>
        <w:t xml:space="preserve"> embedded and enmeshed in institutions, economic and non-economic. (1957:33).  </w:t>
      </w:r>
      <w:r w:rsidR="009E499C">
        <w:rPr>
          <w:rFonts w:ascii="Times New Roman" w:hAnsi="Times New Roman"/>
        </w:rPr>
        <w:t xml:space="preserve">Whereas the Brexit crisis on top of an already crisis- ridden EU coping simultaneously with migration, terrorism and continuing sovereign debt and </w:t>
      </w:r>
      <w:r w:rsidR="001B0570">
        <w:rPr>
          <w:rFonts w:ascii="Times New Roman" w:hAnsi="Times New Roman"/>
        </w:rPr>
        <w:t>anaemic</w:t>
      </w:r>
      <w:r w:rsidR="00060C4E">
        <w:rPr>
          <w:rFonts w:ascii="Times New Roman" w:hAnsi="Times New Roman"/>
        </w:rPr>
        <w:t xml:space="preserve"> economic growth problems give considerable</w:t>
      </w:r>
      <w:r w:rsidR="009E499C">
        <w:rPr>
          <w:rFonts w:ascii="Times New Roman" w:hAnsi="Times New Roman"/>
        </w:rPr>
        <w:t xml:space="preserve"> pause to pro EU forces, the TTIP impasse raises </w:t>
      </w:r>
      <w:r w:rsidR="00AE28CB">
        <w:rPr>
          <w:rFonts w:ascii="Times New Roman" w:hAnsi="Times New Roman"/>
        </w:rPr>
        <w:t xml:space="preserve">further </w:t>
      </w:r>
      <w:r w:rsidR="009E499C">
        <w:rPr>
          <w:rFonts w:ascii="Times New Roman" w:hAnsi="Times New Roman"/>
        </w:rPr>
        <w:t xml:space="preserve">questions about </w:t>
      </w:r>
      <w:r w:rsidR="00E948F5">
        <w:rPr>
          <w:rFonts w:ascii="Times New Roman" w:hAnsi="Times New Roman"/>
        </w:rPr>
        <w:t xml:space="preserve">the likelihood that this deep interdependence will continue.  </w:t>
      </w:r>
      <w:proofErr w:type="spellStart"/>
      <w:r w:rsidR="00E948F5">
        <w:rPr>
          <w:rFonts w:ascii="Times New Roman" w:hAnsi="Times New Roman"/>
        </w:rPr>
        <w:t>Rodrik’s</w:t>
      </w:r>
      <w:proofErr w:type="spellEnd"/>
      <w:r w:rsidR="00E948F5">
        <w:rPr>
          <w:rFonts w:ascii="Times New Roman" w:hAnsi="Times New Roman"/>
        </w:rPr>
        <w:t xml:space="preserve"> latest commentaries in light of </w:t>
      </w:r>
      <w:proofErr w:type="spellStart"/>
      <w:r w:rsidR="00E948F5">
        <w:rPr>
          <w:rFonts w:ascii="Times New Roman" w:hAnsi="Times New Roman"/>
        </w:rPr>
        <w:t>Brexit</w:t>
      </w:r>
      <w:proofErr w:type="spellEnd"/>
      <w:r w:rsidR="00E948F5">
        <w:rPr>
          <w:rFonts w:ascii="Times New Roman" w:hAnsi="Times New Roman"/>
        </w:rPr>
        <w:t xml:space="preserve"> and Trump and the trend of anti-globalization popu</w:t>
      </w:r>
      <w:r w:rsidR="007C2481">
        <w:rPr>
          <w:rFonts w:ascii="Times New Roman" w:hAnsi="Times New Roman"/>
        </w:rPr>
        <w:t xml:space="preserve">lism suggest that is too late (see </w:t>
      </w:r>
      <w:proofErr w:type="spellStart"/>
      <w:r w:rsidR="007C2481">
        <w:rPr>
          <w:rFonts w:ascii="Times New Roman" w:hAnsi="Times New Roman"/>
        </w:rPr>
        <w:t>Rodrik</w:t>
      </w:r>
      <w:proofErr w:type="spellEnd"/>
      <w:r w:rsidR="007C2481">
        <w:rPr>
          <w:rFonts w:ascii="Times New Roman" w:hAnsi="Times New Roman"/>
        </w:rPr>
        <w:t xml:space="preserve"> 2017). </w:t>
      </w:r>
      <w:r w:rsidR="00BF330A">
        <w:rPr>
          <w:rFonts w:ascii="Times New Roman" w:hAnsi="Times New Roman"/>
        </w:rPr>
        <w:t xml:space="preserve"> </w:t>
      </w:r>
      <w:r w:rsidR="007C2481">
        <w:rPr>
          <w:rFonts w:ascii="Times New Roman" w:hAnsi="Times New Roman"/>
        </w:rPr>
        <w:t>S</w:t>
      </w:r>
      <w:r w:rsidR="00E948F5">
        <w:rPr>
          <w:rFonts w:ascii="Times New Roman" w:hAnsi="Times New Roman"/>
        </w:rPr>
        <w:t>ounding the death knell on</w:t>
      </w:r>
      <w:r w:rsidR="007C2481">
        <w:rPr>
          <w:rFonts w:ascii="Times New Roman" w:hAnsi="Times New Roman"/>
        </w:rPr>
        <w:t xml:space="preserve"> further political integration of the EU</w:t>
      </w:r>
      <w:r w:rsidR="00BF330A">
        <w:rPr>
          <w:rFonts w:ascii="Times New Roman" w:hAnsi="Times New Roman"/>
        </w:rPr>
        <w:t xml:space="preserve"> or the eventual conclusion of a TTIP deal reveals a very narrow</w:t>
      </w:r>
      <w:r w:rsidR="007C2481">
        <w:rPr>
          <w:rFonts w:ascii="Times New Roman" w:hAnsi="Times New Roman"/>
        </w:rPr>
        <w:t xml:space="preserve"> </w:t>
      </w:r>
      <w:r w:rsidR="00E948F5">
        <w:rPr>
          <w:rFonts w:ascii="Times New Roman" w:hAnsi="Times New Roman"/>
        </w:rPr>
        <w:t>understanding of</w:t>
      </w:r>
      <w:r w:rsidR="00BF330A">
        <w:rPr>
          <w:rFonts w:ascii="Times New Roman" w:hAnsi="Times New Roman"/>
        </w:rPr>
        <w:t xml:space="preserve"> both sovereignty and democracy that needs to be cautioned and argued against intellectually</w:t>
      </w:r>
      <w:r w:rsidR="001B0570">
        <w:rPr>
          <w:rFonts w:ascii="Times New Roman" w:hAnsi="Times New Roman"/>
        </w:rPr>
        <w:t xml:space="preserve"> and politically</w:t>
      </w:r>
      <w:r w:rsidR="00BF330A">
        <w:rPr>
          <w:rFonts w:ascii="Times New Roman" w:hAnsi="Times New Roman"/>
        </w:rPr>
        <w:t xml:space="preserve">. </w:t>
      </w:r>
      <w:r w:rsidR="007C2481">
        <w:rPr>
          <w:rFonts w:ascii="Times New Roman" w:hAnsi="Times New Roman"/>
        </w:rPr>
        <w:t xml:space="preserve"> </w:t>
      </w:r>
      <w:r w:rsidR="00FB550E">
        <w:rPr>
          <w:rFonts w:ascii="Times New Roman" w:hAnsi="Times New Roman"/>
        </w:rPr>
        <w:t xml:space="preserve">Philip Stephens quite pithily expresses the force of </w:t>
      </w:r>
      <w:r w:rsidR="00E948F5">
        <w:rPr>
          <w:rFonts w:ascii="Times New Roman" w:hAnsi="Times New Roman"/>
        </w:rPr>
        <w:t xml:space="preserve">this argument in his critique of Prime Minister’s May’s </w:t>
      </w:r>
      <w:r w:rsidR="00FB550E">
        <w:rPr>
          <w:rFonts w:ascii="Times New Roman" w:hAnsi="Times New Roman"/>
        </w:rPr>
        <w:t>invocation of Ar</w:t>
      </w:r>
      <w:r w:rsidR="00060C4E">
        <w:rPr>
          <w:rFonts w:ascii="Times New Roman" w:hAnsi="Times New Roman"/>
        </w:rPr>
        <w:t xml:space="preserve">ticle 50. </w:t>
      </w:r>
      <w:r w:rsidR="007555FF">
        <w:rPr>
          <w:rFonts w:ascii="Times New Roman" w:hAnsi="Times New Roman"/>
        </w:rPr>
        <w:t xml:space="preserve">“The government is severing the ties that have shaped Britain’s economic and foreign policies for nearly half a century.  Missing from the prime minister’s statement was an explanation as to how departure from the EU will enhance the nation’s security and prosperity. </w:t>
      </w:r>
      <w:r w:rsidR="007555FF" w:rsidRPr="00BF330A">
        <w:rPr>
          <w:rFonts w:ascii="Times New Roman" w:hAnsi="Times New Roman"/>
          <w:b/>
          <w:i/>
        </w:rPr>
        <w:t>Britain is giving away the substance of power for the mirage of sovereignty</w:t>
      </w:r>
      <w:r w:rsidR="00FB550E" w:rsidRPr="007C2481">
        <w:rPr>
          <w:rFonts w:ascii="Times New Roman" w:hAnsi="Times New Roman"/>
          <w:b/>
        </w:rPr>
        <w:t>”</w:t>
      </w:r>
      <w:r w:rsidR="00FB550E">
        <w:rPr>
          <w:rFonts w:ascii="Times New Roman" w:hAnsi="Times New Roman"/>
        </w:rPr>
        <w:t xml:space="preserve"> </w:t>
      </w:r>
      <w:r w:rsidR="007C2481">
        <w:rPr>
          <w:rFonts w:ascii="Times New Roman" w:hAnsi="Times New Roman"/>
        </w:rPr>
        <w:t xml:space="preserve">my emphasis </w:t>
      </w:r>
      <w:r w:rsidR="007555FF">
        <w:rPr>
          <w:rFonts w:ascii="Times New Roman" w:hAnsi="Times New Roman"/>
        </w:rPr>
        <w:t>(</w:t>
      </w:r>
      <w:r w:rsidR="007555FF" w:rsidRPr="007555FF">
        <w:rPr>
          <w:rFonts w:ascii="Times New Roman" w:hAnsi="Times New Roman"/>
          <w:i/>
        </w:rPr>
        <w:t>Financial Times</w:t>
      </w:r>
      <w:r w:rsidR="007555FF">
        <w:rPr>
          <w:rFonts w:ascii="Times New Roman" w:hAnsi="Times New Roman"/>
        </w:rPr>
        <w:t>, 30 March 2017).</w:t>
      </w:r>
      <w:r w:rsidR="00292B19">
        <w:rPr>
          <w:rFonts w:ascii="Times New Roman" w:hAnsi="Times New Roman"/>
        </w:rPr>
        <w:t xml:space="preserve">  </w:t>
      </w:r>
      <w:r w:rsidR="001B0570">
        <w:rPr>
          <w:rFonts w:ascii="Times New Roman" w:hAnsi="Times New Roman"/>
        </w:rPr>
        <w:t xml:space="preserve">  Although he does not fully elaborate the assertion, the implication is that due to the deep econ</w:t>
      </w:r>
      <w:r w:rsidR="00060C4E">
        <w:rPr>
          <w:rFonts w:ascii="Times New Roman" w:hAnsi="Times New Roman"/>
        </w:rPr>
        <w:t>omic integration that Britain has (and</w:t>
      </w:r>
      <w:r w:rsidR="001B0570">
        <w:rPr>
          <w:rFonts w:ascii="Times New Roman" w:hAnsi="Times New Roman"/>
        </w:rPr>
        <w:t xml:space="preserve"> hopes to maintain) with the EU, by leaving the institutions, they will no longer have voice.   Extrapolating from this we can see how it is neither naïve nor </w:t>
      </w:r>
      <w:r w:rsidR="00A4222D">
        <w:rPr>
          <w:rFonts w:ascii="Times New Roman" w:hAnsi="Times New Roman"/>
        </w:rPr>
        <w:t>idealistic to defend the EU’s</w:t>
      </w:r>
      <w:r w:rsidR="001B0570">
        <w:rPr>
          <w:rFonts w:ascii="Times New Roman" w:hAnsi="Times New Roman"/>
        </w:rPr>
        <w:t xml:space="preserve"> quasi-</w:t>
      </w:r>
      <w:r w:rsidR="00A4222D">
        <w:rPr>
          <w:rFonts w:ascii="Times New Roman" w:hAnsi="Times New Roman"/>
        </w:rPr>
        <w:t xml:space="preserve">democratic, </w:t>
      </w:r>
      <w:r w:rsidR="001B0570">
        <w:rPr>
          <w:rFonts w:ascii="Times New Roman" w:hAnsi="Times New Roman"/>
        </w:rPr>
        <w:t>federa</w:t>
      </w:r>
      <w:r w:rsidR="00A4222D">
        <w:rPr>
          <w:rFonts w:ascii="Times New Roman" w:hAnsi="Times New Roman"/>
        </w:rPr>
        <w:t>l political architecture</w:t>
      </w:r>
      <w:r w:rsidR="001B0570">
        <w:rPr>
          <w:rFonts w:ascii="Times New Roman" w:hAnsi="Times New Roman"/>
        </w:rPr>
        <w:t xml:space="preserve"> (if it survives its current internal and externa</w:t>
      </w:r>
      <w:r w:rsidR="00060C4E">
        <w:rPr>
          <w:rFonts w:ascii="Times New Roman" w:hAnsi="Times New Roman"/>
        </w:rPr>
        <w:t>l existential challenges that is</w:t>
      </w:r>
      <w:r w:rsidR="001B0570">
        <w:rPr>
          <w:rFonts w:ascii="Times New Roman" w:hAnsi="Times New Roman"/>
        </w:rPr>
        <w:t>) and that TTIP could eventually yield either a further institutionalisation of transatlanti</w:t>
      </w:r>
      <w:r w:rsidR="00060C4E">
        <w:rPr>
          <w:rFonts w:ascii="Times New Roman" w:hAnsi="Times New Roman"/>
        </w:rPr>
        <w:t>c cooperation where values are reasserted</w:t>
      </w:r>
      <w:r w:rsidR="00C22E1B">
        <w:rPr>
          <w:rFonts w:ascii="Times New Roman" w:hAnsi="Times New Roman"/>
        </w:rPr>
        <w:t xml:space="preserve"> that would facilitate</w:t>
      </w:r>
      <w:r w:rsidR="001B0570">
        <w:rPr>
          <w:rFonts w:ascii="Times New Roman" w:hAnsi="Times New Roman"/>
        </w:rPr>
        <w:t xml:space="preserve"> a reversion to a Bretton Woods </w:t>
      </w:r>
      <w:r w:rsidR="00C22E1B">
        <w:rPr>
          <w:rFonts w:ascii="Times New Roman" w:hAnsi="Times New Roman"/>
        </w:rPr>
        <w:t xml:space="preserve">re-regulated system or </w:t>
      </w:r>
      <w:r w:rsidR="00060C4E">
        <w:rPr>
          <w:rFonts w:ascii="Times New Roman" w:hAnsi="Times New Roman"/>
        </w:rPr>
        <w:t xml:space="preserve">to the contrary </w:t>
      </w:r>
      <w:r w:rsidR="00C22E1B">
        <w:rPr>
          <w:rFonts w:ascii="Times New Roman" w:hAnsi="Times New Roman"/>
        </w:rPr>
        <w:t>could</w:t>
      </w:r>
      <w:r w:rsidR="001B0570">
        <w:rPr>
          <w:rFonts w:ascii="Times New Roman" w:hAnsi="Times New Roman"/>
        </w:rPr>
        <w:t xml:space="preserve"> continue</w:t>
      </w:r>
      <w:r w:rsidR="00C22E1B">
        <w:rPr>
          <w:rFonts w:ascii="Times New Roman" w:hAnsi="Times New Roman"/>
        </w:rPr>
        <w:t xml:space="preserve"> to entrench neoliberalism.   Both scenarios are contingent on both mass democratic politics and the elites and political leaders charged with redefining the EU-US relationship in this period of transition. </w:t>
      </w:r>
      <w:r w:rsidR="00292B19">
        <w:rPr>
          <w:rFonts w:ascii="Times New Roman" w:hAnsi="Times New Roman"/>
        </w:rPr>
        <w:t>Thus, I suggest the following c</w:t>
      </w:r>
      <w:r w:rsidR="00DA5554">
        <w:rPr>
          <w:rFonts w:ascii="Times New Roman" w:hAnsi="Times New Roman"/>
        </w:rPr>
        <w:t xml:space="preserve">orrective to </w:t>
      </w:r>
      <w:proofErr w:type="spellStart"/>
      <w:r w:rsidR="00DA5554">
        <w:rPr>
          <w:rFonts w:ascii="Times New Roman" w:hAnsi="Times New Roman"/>
        </w:rPr>
        <w:t>Rodrik’s</w:t>
      </w:r>
      <w:proofErr w:type="spellEnd"/>
      <w:r w:rsidR="00292B19">
        <w:rPr>
          <w:rFonts w:ascii="Times New Roman" w:hAnsi="Times New Roman"/>
        </w:rPr>
        <w:t xml:space="preserve"> </w:t>
      </w:r>
      <w:proofErr w:type="spellStart"/>
      <w:r w:rsidR="00292B19">
        <w:rPr>
          <w:rFonts w:ascii="Times New Roman" w:hAnsi="Times New Roman"/>
        </w:rPr>
        <w:t>trilemma</w:t>
      </w:r>
      <w:proofErr w:type="spellEnd"/>
      <w:r w:rsidR="00292B19">
        <w:rPr>
          <w:rFonts w:ascii="Times New Roman" w:hAnsi="Times New Roman"/>
        </w:rPr>
        <w:t xml:space="preserve">: the lower left box should also include the European Union </w:t>
      </w:r>
      <w:r w:rsidR="00060C4E">
        <w:rPr>
          <w:rFonts w:ascii="Times New Roman" w:hAnsi="Times New Roman"/>
        </w:rPr>
        <w:t>as an addition to the nation-state</w:t>
      </w:r>
      <w:r w:rsidR="000B6455">
        <w:rPr>
          <w:rFonts w:ascii="Times New Roman" w:hAnsi="Times New Roman"/>
        </w:rPr>
        <w:t xml:space="preserve"> both above it via its supranational institutions and policies and below it via the EU’s subsidiarity principl</w:t>
      </w:r>
      <w:r w:rsidR="00954A2B">
        <w:rPr>
          <w:rFonts w:ascii="Times New Roman" w:hAnsi="Times New Roman"/>
        </w:rPr>
        <w:t>e</w:t>
      </w:r>
      <w:r w:rsidR="00060C4E">
        <w:rPr>
          <w:rFonts w:ascii="Times New Roman" w:hAnsi="Times New Roman"/>
        </w:rPr>
        <w:t xml:space="preserve"> </w:t>
      </w:r>
      <w:r w:rsidR="00292B19">
        <w:rPr>
          <w:rFonts w:ascii="Times New Roman" w:hAnsi="Times New Roman"/>
        </w:rPr>
        <w:t>and Global Fed</w:t>
      </w:r>
      <w:r w:rsidR="000B6455">
        <w:rPr>
          <w:rFonts w:ascii="Times New Roman" w:hAnsi="Times New Roman"/>
        </w:rPr>
        <w:t xml:space="preserve">eralism should be replaced with Regional Federalism (the case of the EU) and a potential </w:t>
      </w:r>
      <w:r w:rsidR="00292B19">
        <w:rPr>
          <w:rFonts w:ascii="Times New Roman" w:hAnsi="Times New Roman"/>
        </w:rPr>
        <w:t>‘transatlantic agora in formation.’</w:t>
      </w:r>
      <w:r w:rsidR="00DA5554">
        <w:rPr>
          <w:rFonts w:ascii="Times New Roman" w:hAnsi="Times New Roman"/>
        </w:rPr>
        <w:t xml:space="preserve"> </w:t>
      </w:r>
      <w:r w:rsidR="000F4EE7">
        <w:rPr>
          <w:rFonts w:ascii="Times New Roman" w:hAnsi="Times New Roman"/>
        </w:rPr>
        <w:t xml:space="preserve">Such a contention will be </w:t>
      </w:r>
      <w:r w:rsidR="00C22E1B">
        <w:rPr>
          <w:rFonts w:ascii="Times New Roman" w:hAnsi="Times New Roman"/>
        </w:rPr>
        <w:t xml:space="preserve">further </w:t>
      </w:r>
      <w:r w:rsidR="000F4EE7">
        <w:rPr>
          <w:rFonts w:ascii="Times New Roman" w:hAnsi="Times New Roman"/>
        </w:rPr>
        <w:t>explored in the</w:t>
      </w:r>
      <w:r w:rsidR="00292B19">
        <w:rPr>
          <w:rFonts w:ascii="Times New Roman" w:hAnsi="Times New Roman"/>
        </w:rPr>
        <w:t xml:space="preserve"> following empirical analys</w:t>
      </w:r>
      <w:r w:rsidR="000F4EE7">
        <w:rPr>
          <w:rFonts w:ascii="Times New Roman" w:hAnsi="Times New Roman"/>
        </w:rPr>
        <w:t xml:space="preserve">is. </w:t>
      </w:r>
      <w:r w:rsidR="00673C3E">
        <w:rPr>
          <w:rFonts w:ascii="Trebuchet MS" w:hAnsi="Trebuchet MS" w:cs="Trebuchet MS"/>
          <w:color w:val="262626"/>
        </w:rPr>
        <w:t xml:space="preserve"> </w:t>
      </w:r>
    </w:p>
    <w:p w14:paraId="51ED55D0" w14:textId="6BAB840D" w:rsidR="0076184C" w:rsidRDefault="0076184C" w:rsidP="0048549C">
      <w:pPr>
        <w:spacing w:line="480" w:lineRule="auto"/>
        <w:rPr>
          <w:rFonts w:ascii="Times New Roman" w:hAnsi="Times New Roman" w:cs="Times New Roman"/>
        </w:rPr>
      </w:pPr>
    </w:p>
    <w:p w14:paraId="7B5233AB" w14:textId="7FF2456A" w:rsidR="0076184C" w:rsidRDefault="00954A2B" w:rsidP="007C3A89">
      <w:pPr>
        <w:rPr>
          <w:rFonts w:ascii="Times New Roman" w:hAnsi="Times New Roman" w:cs="Times New Roman"/>
        </w:rPr>
      </w:pPr>
      <w:r>
        <w:rPr>
          <w:rFonts w:ascii="Times New Roman" w:hAnsi="Times New Roman" w:cs="Times New Roman"/>
        </w:rPr>
        <w:t>(Figure 1 about here)</w:t>
      </w:r>
    </w:p>
    <w:p w14:paraId="0C5E0313" w14:textId="77777777" w:rsidR="00954A2B" w:rsidRDefault="00954A2B" w:rsidP="007C3A89">
      <w:pPr>
        <w:rPr>
          <w:rFonts w:ascii="Times New Roman" w:hAnsi="Times New Roman" w:cs="Times New Roman"/>
        </w:rPr>
      </w:pPr>
    </w:p>
    <w:p w14:paraId="0DA8A448" w14:textId="77777777" w:rsidR="00954A2B" w:rsidRDefault="00954A2B" w:rsidP="007C3A89">
      <w:pPr>
        <w:rPr>
          <w:rFonts w:ascii="Times New Roman" w:hAnsi="Times New Roman" w:cs="Times New Roman"/>
        </w:rPr>
      </w:pPr>
    </w:p>
    <w:p w14:paraId="19B3105C" w14:textId="1513B9E1" w:rsidR="00954A2B" w:rsidRPr="00954A2B" w:rsidRDefault="00954A2B" w:rsidP="007C3A89">
      <w:pPr>
        <w:rPr>
          <w:rFonts w:ascii="Times New Roman" w:hAnsi="Times New Roman" w:cs="Times New Roman"/>
          <w:u w:val="single"/>
        </w:rPr>
      </w:pPr>
      <w:r>
        <w:rPr>
          <w:rFonts w:ascii="Times New Roman" w:hAnsi="Times New Roman" w:cs="Times New Roman"/>
          <w:u w:val="single"/>
        </w:rPr>
        <w:t xml:space="preserve">Figure 1: </w:t>
      </w:r>
      <w:r w:rsidRPr="00954A2B">
        <w:rPr>
          <w:rFonts w:ascii="Times New Roman" w:hAnsi="Times New Roman" w:cs="Times New Roman"/>
          <w:u w:val="single"/>
        </w:rPr>
        <w:t>Reconstructing Rodrik’s ‘Trilemma of Globalisation’</w:t>
      </w:r>
      <w:r w:rsidR="00486D0B">
        <w:rPr>
          <w:rStyle w:val="FootnoteReference"/>
          <w:rFonts w:ascii="Times New Roman" w:hAnsi="Times New Roman" w:cs="Times New Roman"/>
          <w:u w:val="single"/>
        </w:rPr>
        <w:footnoteReference w:id="11"/>
      </w:r>
    </w:p>
    <w:p w14:paraId="175EF9C1" w14:textId="6A02B578" w:rsidR="00280C0F" w:rsidRDefault="00F1662E" w:rsidP="007C3A89">
      <w:r>
        <w:rPr>
          <w:noProof/>
          <w:lang w:val="en-US"/>
        </w:rPr>
        <w:drawing>
          <wp:anchor distT="0" distB="0" distL="114300" distR="114300" simplePos="0" relativeHeight="251658240" behindDoc="0" locked="0" layoutInCell="1" allowOverlap="1" wp14:anchorId="04F8AD37" wp14:editId="5816CB40">
            <wp:simplePos x="0" y="0"/>
            <wp:positionH relativeFrom="column">
              <wp:posOffset>0</wp:posOffset>
            </wp:positionH>
            <wp:positionV relativeFrom="paragraph">
              <wp:posOffset>0</wp:posOffset>
            </wp:positionV>
            <wp:extent cx="5486400" cy="3302000"/>
            <wp:effectExtent l="0" t="0" r="0" b="0"/>
            <wp:wrapTight wrapText="bothSides">
              <wp:wrapPolygon edited="0">
                <wp:start x="0" y="0"/>
                <wp:lineTo x="0" y="21434"/>
                <wp:lineTo x="21500" y="21434"/>
                <wp:lineTo x="21500" y="0"/>
                <wp:lineTo x="0" y="0"/>
              </wp:wrapPolygon>
            </wp:wrapTight>
            <wp:docPr id="23" name="Picture 23" descr="Macintosh HD:Users:vickibirchfield:Desktop:Screen Shot 2017-05-01 at 3.43.0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ickibirchfield:Desktop:Screen Shot 2017-05-01 at 3.43.09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30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47831" w14:textId="0C956C65" w:rsidR="00280C0F" w:rsidRDefault="00A14BD7" w:rsidP="007C3A89">
      <w:r>
        <w:tab/>
      </w:r>
    </w:p>
    <w:p w14:paraId="0263CB38" w14:textId="77777777" w:rsidR="00280C0F" w:rsidRDefault="00280C0F" w:rsidP="007C3A89"/>
    <w:p w14:paraId="0A3F35CF" w14:textId="6E0AB48D" w:rsidR="0076184C" w:rsidRPr="00301E5E" w:rsidRDefault="00E41CB3" w:rsidP="007C3A89">
      <w:pPr>
        <w:rPr>
          <w:rFonts w:ascii="Times New Roman" w:hAnsi="Times New Roman" w:cs="Times New Roman"/>
          <w:b/>
        </w:rPr>
      </w:pPr>
      <w:r w:rsidRPr="00301E5E">
        <w:rPr>
          <w:rFonts w:ascii="Times New Roman" w:hAnsi="Times New Roman" w:cs="Times New Roman"/>
          <w:b/>
        </w:rPr>
        <w:t xml:space="preserve">Examining </w:t>
      </w:r>
      <w:r w:rsidR="002B3BDA" w:rsidRPr="00301E5E">
        <w:rPr>
          <w:rFonts w:ascii="Times New Roman" w:hAnsi="Times New Roman" w:cs="Times New Roman"/>
          <w:b/>
        </w:rPr>
        <w:t>the Evidence</w:t>
      </w:r>
    </w:p>
    <w:p w14:paraId="703A3266" w14:textId="77777777" w:rsidR="00E41CB3" w:rsidRPr="00301E5E" w:rsidRDefault="00E41CB3" w:rsidP="007C3A89">
      <w:pPr>
        <w:rPr>
          <w:rFonts w:ascii="Times New Roman" w:hAnsi="Times New Roman" w:cs="Times New Roman"/>
          <w:i/>
        </w:rPr>
      </w:pPr>
    </w:p>
    <w:p w14:paraId="51F18A6C" w14:textId="734DFE1D" w:rsidR="007C2481" w:rsidRPr="00301E5E" w:rsidRDefault="00301E5E" w:rsidP="007C3A89">
      <w:pPr>
        <w:rPr>
          <w:rFonts w:ascii="Times New Roman" w:hAnsi="Times New Roman" w:cs="Times New Roman"/>
          <w:i/>
        </w:rPr>
      </w:pPr>
      <w:r w:rsidRPr="00301E5E">
        <w:rPr>
          <w:rFonts w:ascii="Times New Roman" w:hAnsi="Times New Roman" w:cs="Times New Roman"/>
          <w:i/>
        </w:rPr>
        <w:t>Formal Policy P</w:t>
      </w:r>
      <w:r w:rsidR="00E41CB3" w:rsidRPr="00301E5E">
        <w:rPr>
          <w:rFonts w:ascii="Times New Roman" w:hAnsi="Times New Roman" w:cs="Times New Roman"/>
          <w:i/>
        </w:rPr>
        <w:t>ositions of the Negotiating Partners</w:t>
      </w:r>
    </w:p>
    <w:p w14:paraId="3A583C9B" w14:textId="77777777" w:rsidR="007C2481" w:rsidRPr="00301E5E" w:rsidRDefault="007C2481" w:rsidP="007C3A89">
      <w:pPr>
        <w:rPr>
          <w:rFonts w:ascii="Times New Roman" w:hAnsi="Times New Roman" w:cs="Times New Roman"/>
        </w:rPr>
      </w:pPr>
    </w:p>
    <w:p w14:paraId="4B752CC7" w14:textId="2D2CE0E1" w:rsidR="00A414E7" w:rsidRDefault="00E41CB3" w:rsidP="00F65C30">
      <w:pPr>
        <w:spacing w:line="480" w:lineRule="auto"/>
      </w:pPr>
      <w:r>
        <w:tab/>
      </w:r>
      <w:r w:rsidR="002B5031">
        <w:t xml:space="preserve">Much ink has </w:t>
      </w:r>
      <w:r>
        <w:t xml:space="preserve">been spilled analysing the </w:t>
      </w:r>
      <w:r w:rsidR="00AA1FC2">
        <w:t xml:space="preserve">motivations and core positions of the two negotiating parties  (Birchfield 2015; </w:t>
      </w:r>
      <w:r w:rsidR="002B5031">
        <w:t xml:space="preserve">Hamilton and </w:t>
      </w:r>
      <w:proofErr w:type="spellStart"/>
      <w:r w:rsidR="002B5031">
        <w:t>Pelkmans</w:t>
      </w:r>
      <w:proofErr w:type="spellEnd"/>
      <w:r w:rsidR="002B5031">
        <w:t xml:space="preserve"> 2016; </w:t>
      </w:r>
      <w:r w:rsidR="002B5031">
        <w:rPr>
          <w:rFonts w:ascii="Times New Roman" w:hAnsi="Times New Roman"/>
        </w:rPr>
        <w:t xml:space="preserve">Morin, </w:t>
      </w:r>
      <w:proofErr w:type="spellStart"/>
      <w:r w:rsidR="002B5031">
        <w:rPr>
          <w:rFonts w:ascii="Times New Roman" w:hAnsi="Times New Roman"/>
        </w:rPr>
        <w:t>Novaon</w:t>
      </w:r>
      <w:r w:rsidR="00EA0A5E">
        <w:rPr>
          <w:rFonts w:ascii="Times New Roman" w:hAnsi="Times New Roman"/>
        </w:rPr>
        <w:t>tna</w:t>
      </w:r>
      <w:proofErr w:type="spellEnd"/>
      <w:r w:rsidR="00EA0A5E">
        <w:rPr>
          <w:rFonts w:ascii="Times New Roman" w:hAnsi="Times New Roman"/>
        </w:rPr>
        <w:t xml:space="preserve">, </w:t>
      </w:r>
      <w:proofErr w:type="spellStart"/>
      <w:r w:rsidR="00EA0A5E">
        <w:rPr>
          <w:rFonts w:ascii="Times New Roman" w:hAnsi="Times New Roman"/>
        </w:rPr>
        <w:t>Panjaert</w:t>
      </w:r>
      <w:proofErr w:type="spellEnd"/>
      <w:r w:rsidR="00EA0A5E">
        <w:rPr>
          <w:rFonts w:ascii="Times New Roman" w:hAnsi="Times New Roman"/>
        </w:rPr>
        <w:t xml:space="preserve">, and </w:t>
      </w:r>
      <w:proofErr w:type="spellStart"/>
      <w:r w:rsidR="00EA0A5E">
        <w:rPr>
          <w:rFonts w:ascii="Times New Roman" w:hAnsi="Times New Roman"/>
        </w:rPr>
        <w:t>Telo</w:t>
      </w:r>
      <w:proofErr w:type="spellEnd"/>
      <w:r w:rsidR="00EA0A5E">
        <w:rPr>
          <w:rFonts w:ascii="Times New Roman" w:hAnsi="Times New Roman"/>
        </w:rPr>
        <w:t>, 2016; D</w:t>
      </w:r>
      <w:r w:rsidR="002B5031">
        <w:rPr>
          <w:rFonts w:ascii="Times New Roman" w:hAnsi="Times New Roman"/>
        </w:rPr>
        <w:t xml:space="preserve">e Ville and Siles- </w:t>
      </w:r>
      <w:proofErr w:type="spellStart"/>
      <w:r w:rsidR="002B5031">
        <w:rPr>
          <w:rFonts w:ascii="Times New Roman" w:hAnsi="Times New Roman" w:cs="Times New Roman"/>
        </w:rPr>
        <w:t>Brügge</w:t>
      </w:r>
      <w:proofErr w:type="spellEnd"/>
      <w:r w:rsidR="002B5031">
        <w:rPr>
          <w:rFonts w:ascii="Times New Roman" w:hAnsi="Times New Roman"/>
        </w:rPr>
        <w:t xml:space="preserve"> 2015; </w:t>
      </w:r>
      <w:r w:rsidR="002B5031">
        <w:t xml:space="preserve">Young 2015, </w:t>
      </w:r>
      <w:r w:rsidR="00895280">
        <w:t>2016</w:t>
      </w:r>
      <w:r w:rsidR="002B5031">
        <w:t>) so this brief examination of</w:t>
      </w:r>
      <w:r w:rsidR="00AA1FC2">
        <w:t xml:space="preserve"> key data </w:t>
      </w:r>
      <w:r w:rsidR="002B5031">
        <w:t>is intended only to illustrate what the common positions are and to highlight the precise areas of policy divergence.   An efficient starting p</w:t>
      </w:r>
      <w:r w:rsidR="00D83312">
        <w:t>oint is to examine</w:t>
      </w:r>
      <w:r w:rsidR="002B5031">
        <w:t xml:space="preserve"> the </w:t>
      </w:r>
      <w:r w:rsidR="00D83312">
        <w:t>latest document jointly produced by the EU Trade Commissioner and the US Trade Representative on January 17, 2017</w:t>
      </w:r>
      <w:r w:rsidR="008744B7">
        <w:t xml:space="preserve"> detailing the progress to date of the previous fifteen negotiations rounds.   The </w:t>
      </w:r>
      <w:r w:rsidR="00A414E7">
        <w:t xml:space="preserve">enumeration of </w:t>
      </w:r>
      <w:r w:rsidR="0076184C">
        <w:t xml:space="preserve">unresolved differences is strikingly </w:t>
      </w:r>
      <w:r w:rsidR="00A414E7">
        <w:t>lengthy compare</w:t>
      </w:r>
      <w:r w:rsidR="008744B7">
        <w:t xml:space="preserve">d the rather innocuous and somewhat briefer bullet point listing </w:t>
      </w:r>
      <w:r w:rsidR="00A414E7">
        <w:t xml:space="preserve">of areas of agreement.  The common ground list included the offers each side made to eliminate duties on 97 % of tariff lines, the identification of steps to reduce “unnecessary requirements at borders”, and the inclusion of a negotiated a dedicated chapter on small and medium-sized enterprises (SMEs) with a pledge to provide on-line information and new mechanisms for promoting this untapped potential of nearly 50 million firms.   The remaining items are even more vague such as </w:t>
      </w:r>
      <w:r w:rsidR="0012602D">
        <w:t xml:space="preserve">‘identified possible mechanisms’ for reducing redundant or duplicative product testing or ‘explored ways to…. “ </w:t>
      </w:r>
      <w:proofErr w:type="gramStart"/>
      <w:r w:rsidR="0012602D">
        <w:t>or</w:t>
      </w:r>
      <w:proofErr w:type="gramEnd"/>
      <w:r w:rsidR="0012602D">
        <w:t xml:space="preserve"> made good progress on developing approaches for facilitating regulatory cooperati</w:t>
      </w:r>
      <w:r w:rsidR="008744B7">
        <w:t>on in areas of common interest’.   I</w:t>
      </w:r>
      <w:r w:rsidR="0012602D">
        <w:t>n sum</w:t>
      </w:r>
      <w:r w:rsidR="008744B7">
        <w:t>, exceedingly cautious language is used</w:t>
      </w:r>
      <w:r w:rsidR="0012602D">
        <w:t xml:space="preserve"> particularly in contr</w:t>
      </w:r>
      <w:r w:rsidR="008744B7">
        <w:t xml:space="preserve">ast to the following paragraph, which underscores the divergences. </w:t>
      </w:r>
    </w:p>
    <w:p w14:paraId="717FF5FC" w14:textId="7A31EA3C" w:rsidR="00A628B0" w:rsidRDefault="00A414E7" w:rsidP="004F383F">
      <w:pPr>
        <w:pStyle w:val="NormalWeb"/>
        <w:ind w:left="720" w:right="720"/>
        <w:rPr>
          <w:rFonts w:ascii="Times New Roman" w:hAnsi="Times New Roman"/>
          <w:sz w:val="24"/>
          <w:szCs w:val="24"/>
        </w:rPr>
      </w:pPr>
      <w:r>
        <w:rPr>
          <w:rFonts w:ascii="Times New Roman" w:hAnsi="Times New Roman"/>
          <w:sz w:val="24"/>
          <w:szCs w:val="24"/>
        </w:rPr>
        <w:t xml:space="preserve">We still have significant work to do to resolve our differences in several important areas of the negotiations, </w:t>
      </w:r>
      <w:r>
        <w:rPr>
          <w:rFonts w:ascii="Times New Roman,Italic" w:hAnsi="Times New Roman,Italic"/>
          <w:sz w:val="24"/>
          <w:szCs w:val="24"/>
        </w:rPr>
        <w:t>inter alia</w:t>
      </w:r>
      <w:r>
        <w:rPr>
          <w:rFonts w:ascii="Times New Roman" w:hAnsi="Times New Roman"/>
          <w:sz w:val="24"/>
          <w:szCs w:val="24"/>
        </w:rPr>
        <w:t xml:space="preserve">, how to treat the most sensitive tariff lines on both sides; how to expand and lock in market access in key services sectors; how to reconcile differences </w:t>
      </w:r>
      <w:r w:rsidRPr="00F65C30">
        <w:rPr>
          <w:rFonts w:ascii="Times New Roman" w:hAnsi="Times New Roman"/>
          <w:b/>
          <w:sz w:val="24"/>
          <w:szCs w:val="24"/>
        </w:rPr>
        <w:t xml:space="preserve">on sanitary and </w:t>
      </w:r>
      <w:proofErr w:type="spellStart"/>
      <w:r w:rsidRPr="00F65C30">
        <w:rPr>
          <w:rFonts w:ascii="Times New Roman" w:hAnsi="Times New Roman"/>
          <w:b/>
          <w:sz w:val="24"/>
          <w:szCs w:val="24"/>
        </w:rPr>
        <w:t>phytosanitary</w:t>
      </w:r>
      <w:proofErr w:type="spellEnd"/>
      <w:r w:rsidRPr="00F65C30">
        <w:rPr>
          <w:rFonts w:ascii="Times New Roman" w:hAnsi="Times New Roman"/>
          <w:b/>
          <w:sz w:val="24"/>
          <w:szCs w:val="24"/>
        </w:rPr>
        <w:t xml:space="preserve"> measures</w:t>
      </w:r>
      <w:r>
        <w:rPr>
          <w:rFonts w:ascii="Times New Roman" w:hAnsi="Times New Roman"/>
          <w:sz w:val="24"/>
          <w:szCs w:val="24"/>
        </w:rPr>
        <w:t xml:space="preserve">; how to encourage the recognition of qualifications to facilitate licensing of experienced professionals; how to improve </w:t>
      </w:r>
      <w:r w:rsidRPr="00F65C30">
        <w:rPr>
          <w:rFonts w:ascii="Times New Roman" w:hAnsi="Times New Roman"/>
          <w:b/>
          <w:sz w:val="24"/>
          <w:szCs w:val="24"/>
        </w:rPr>
        <w:t>access to each other’s government procurement markets</w:t>
      </w:r>
      <w:r>
        <w:rPr>
          <w:rFonts w:ascii="Times New Roman" w:hAnsi="Times New Roman"/>
          <w:sz w:val="24"/>
          <w:szCs w:val="24"/>
        </w:rPr>
        <w:t xml:space="preserve">; how to address standards and conformity assessment procedures in ways that yield greater openness, transparency, and convergence, reduce redundant and burdensome conformity assessment procedures, and enhance cooperation; how best to achieve our shared objective of providing strong </w:t>
      </w:r>
      <w:r w:rsidRPr="00F65C30">
        <w:rPr>
          <w:rFonts w:ascii="Times New Roman" w:hAnsi="Times New Roman"/>
          <w:b/>
          <w:sz w:val="24"/>
          <w:szCs w:val="24"/>
        </w:rPr>
        <w:t>investor protection while preserving the right of governments to regulate</w:t>
      </w:r>
      <w:r>
        <w:rPr>
          <w:rFonts w:ascii="Times New Roman" w:hAnsi="Times New Roman"/>
          <w:sz w:val="24"/>
          <w:szCs w:val="24"/>
        </w:rPr>
        <w:t xml:space="preserve">, including with respect to dispute resolution mechanisms; how to reflect our shared commitment to including strong and effective disciplines on labour and environmental protection; </w:t>
      </w:r>
      <w:r w:rsidRPr="00F65C30">
        <w:rPr>
          <w:rFonts w:ascii="Times New Roman" w:hAnsi="Times New Roman"/>
          <w:b/>
          <w:sz w:val="24"/>
          <w:szCs w:val="24"/>
        </w:rPr>
        <w:t>how to structure commitments on data flows that will reinforce the essential electronic commerce and digital infrastructure of our economic relationship while respecting legitimate concerns about protecting privacy;</w:t>
      </w:r>
      <w:r>
        <w:rPr>
          <w:rFonts w:ascii="Times New Roman" w:hAnsi="Times New Roman"/>
          <w:sz w:val="24"/>
          <w:szCs w:val="24"/>
        </w:rPr>
        <w:t xml:space="preserve"> how best to promote transparent, open, and secure energy markets; and how to reconcile differences in our approaches to trademarks, generic names, and geographical indications. On these and other challenging issues, our work over the past three years brought greater clarity to our differences and enabled us to explore</w:t>
      </w:r>
      <w:r w:rsidR="0012602D">
        <w:rPr>
          <w:rFonts w:ascii="Times New Roman" w:hAnsi="Times New Roman"/>
          <w:sz w:val="24"/>
          <w:szCs w:val="24"/>
        </w:rPr>
        <w:t xml:space="preserve"> avenues for reconciling them</w:t>
      </w:r>
      <w:r w:rsidR="0012602D">
        <w:rPr>
          <w:rStyle w:val="FootnoteReference"/>
          <w:rFonts w:ascii="Times New Roman" w:hAnsi="Times New Roman"/>
          <w:sz w:val="24"/>
          <w:szCs w:val="24"/>
        </w:rPr>
        <w:footnoteReference w:id="12"/>
      </w:r>
      <w:r w:rsidR="0012602D">
        <w:rPr>
          <w:rFonts w:ascii="Times New Roman" w:hAnsi="Times New Roman"/>
          <w:sz w:val="24"/>
          <w:szCs w:val="24"/>
        </w:rPr>
        <w:t xml:space="preserve">. </w:t>
      </w:r>
      <w:r>
        <w:rPr>
          <w:rFonts w:ascii="Times New Roman" w:hAnsi="Times New Roman"/>
          <w:sz w:val="24"/>
          <w:szCs w:val="24"/>
        </w:rPr>
        <w:t xml:space="preserve"> </w:t>
      </w:r>
      <w:r w:rsidR="00F65C30">
        <w:rPr>
          <w:rFonts w:ascii="Times New Roman" w:hAnsi="Times New Roman"/>
          <w:sz w:val="24"/>
          <w:szCs w:val="24"/>
        </w:rPr>
        <w:t xml:space="preserve"> (Highlights mine)</w:t>
      </w:r>
    </w:p>
    <w:p w14:paraId="2E90D360" w14:textId="5FE7463B" w:rsidR="00D27EBB" w:rsidRDefault="00C2372C" w:rsidP="004F383F">
      <w:pPr>
        <w:widowControl w:val="0"/>
        <w:autoSpaceDE w:val="0"/>
        <w:autoSpaceDN w:val="0"/>
        <w:adjustRightInd w:val="0"/>
        <w:spacing w:line="480" w:lineRule="auto"/>
        <w:rPr>
          <w:rFonts w:ascii="Times New Roman" w:hAnsi="Times New Roman"/>
          <w:iCs/>
        </w:rPr>
      </w:pPr>
      <w:r w:rsidRPr="00A628B0">
        <w:rPr>
          <w:rFonts w:ascii="Times New Roman" w:hAnsi="Times New Roman" w:cs="Times New Roman"/>
        </w:rPr>
        <w:t xml:space="preserve">In essence there is a considerable gap between the discourse of shared values and the divergent policy positions that seem quite </w:t>
      </w:r>
      <w:r w:rsidR="00212DFE" w:rsidRPr="00A628B0">
        <w:rPr>
          <w:rFonts w:ascii="Times New Roman" w:hAnsi="Times New Roman" w:cs="Times New Roman"/>
        </w:rPr>
        <w:t>intractable thus explaining why no agreeme</w:t>
      </w:r>
      <w:r w:rsidR="00A628B0">
        <w:rPr>
          <w:rFonts w:ascii="Times New Roman" w:hAnsi="Times New Roman"/>
        </w:rPr>
        <w:t>nt could be reached despite 15 rounds of talks</w:t>
      </w:r>
      <w:r w:rsidR="00212DFE" w:rsidRPr="00A628B0">
        <w:rPr>
          <w:rFonts w:ascii="Times New Roman" w:hAnsi="Times New Roman" w:cs="Times New Roman"/>
        </w:rPr>
        <w:t xml:space="preserve">. </w:t>
      </w:r>
      <w:r w:rsidR="00A628B0">
        <w:rPr>
          <w:rFonts w:ascii="Times New Roman" w:hAnsi="Times New Roman"/>
        </w:rPr>
        <w:t xml:space="preserve"> </w:t>
      </w:r>
      <w:r w:rsidR="00212DFE" w:rsidRPr="00A628B0">
        <w:rPr>
          <w:rFonts w:ascii="Times New Roman" w:hAnsi="Times New Roman" w:cs="Times New Roman"/>
        </w:rPr>
        <w:t xml:space="preserve">Ultimately, there are significant red lines that are immovable such as the EU’s firm commitments on the GMO and hormone </w:t>
      </w:r>
      <w:r w:rsidRPr="00A628B0">
        <w:rPr>
          <w:rFonts w:ascii="Times New Roman" w:hAnsi="Times New Roman" w:cs="Times New Roman"/>
        </w:rPr>
        <w:t>treated beef issues or the U.S.</w:t>
      </w:r>
      <w:r w:rsidR="00A628B0" w:rsidRPr="00A628B0">
        <w:rPr>
          <w:rFonts w:ascii="Times New Roman" w:hAnsi="Times New Roman" w:cs="Times New Roman"/>
        </w:rPr>
        <w:t xml:space="preserve"> refusal to ac</w:t>
      </w:r>
      <w:r w:rsidR="00A628B0">
        <w:rPr>
          <w:rFonts w:ascii="Times New Roman" w:hAnsi="Times New Roman"/>
        </w:rPr>
        <w:t xml:space="preserve">cept all </w:t>
      </w:r>
      <w:r w:rsidR="0035573D">
        <w:rPr>
          <w:rFonts w:ascii="Times New Roman" w:hAnsi="Times New Roman"/>
        </w:rPr>
        <w:t>Geographic Indications.  Indeed</w:t>
      </w:r>
      <w:r w:rsidR="00A628B0" w:rsidRPr="00A628B0">
        <w:rPr>
          <w:rFonts w:ascii="Times New Roman" w:hAnsi="Times New Roman" w:cs="Times New Roman"/>
        </w:rPr>
        <w:t xml:space="preserve"> much of what is sought </w:t>
      </w:r>
      <w:r w:rsidR="00A628B0">
        <w:rPr>
          <w:rFonts w:ascii="Times New Roman" w:hAnsi="Times New Roman"/>
        </w:rPr>
        <w:t xml:space="preserve">by the respective negotiators </w:t>
      </w:r>
      <w:r w:rsidR="00A628B0" w:rsidRPr="00A628B0">
        <w:rPr>
          <w:rFonts w:ascii="Times New Roman" w:hAnsi="Times New Roman" w:cs="Times New Roman"/>
        </w:rPr>
        <w:t xml:space="preserve">goes to the very heart of long-standing transatlantic disputes over societal values about such fundamental issues as food safety, agricultural traditions, protecting workers and the environment and whether or not governments or markets should be the guarantor of such values and preferences. </w:t>
      </w:r>
      <w:r w:rsidR="00A628B0">
        <w:rPr>
          <w:rFonts w:ascii="Times New Roman" w:hAnsi="Times New Roman"/>
        </w:rPr>
        <w:t xml:space="preserve"> Just as the EU is unlikely to change its legislation o</w:t>
      </w:r>
      <w:r w:rsidR="00486D0B">
        <w:rPr>
          <w:rFonts w:ascii="Times New Roman" w:hAnsi="Times New Roman"/>
        </w:rPr>
        <w:t>n the food safety issues, the US</w:t>
      </w:r>
      <w:r w:rsidR="00A628B0">
        <w:rPr>
          <w:rFonts w:ascii="Times New Roman" w:hAnsi="Times New Roman"/>
        </w:rPr>
        <w:t xml:space="preserve"> is not likely to yield to EU </w:t>
      </w:r>
      <w:r w:rsidR="00A628B0">
        <w:rPr>
          <w:rFonts w:ascii="Times New Roman" w:hAnsi="Times New Roman"/>
          <w:iCs/>
        </w:rPr>
        <w:t xml:space="preserve">demands that US repeal </w:t>
      </w:r>
      <w:r w:rsidRPr="00CE5ACD">
        <w:rPr>
          <w:rFonts w:ascii="Times New Roman" w:hAnsi="Times New Roman"/>
          <w:iCs/>
        </w:rPr>
        <w:t>the 1920 “Jones Act” preventing non-American ships from transporting goods an</w:t>
      </w:r>
      <w:r w:rsidR="00486D0B">
        <w:rPr>
          <w:rFonts w:ascii="Times New Roman" w:hAnsi="Times New Roman"/>
          <w:iCs/>
        </w:rPr>
        <w:t>d passengers between U.S. ports. N</w:t>
      </w:r>
      <w:r w:rsidR="00A628B0">
        <w:rPr>
          <w:rFonts w:ascii="Times New Roman" w:hAnsi="Times New Roman"/>
          <w:iCs/>
        </w:rPr>
        <w:t>or</w:t>
      </w:r>
      <w:r w:rsidRPr="00CE5ACD">
        <w:rPr>
          <w:rFonts w:ascii="Times New Roman" w:hAnsi="Times New Roman"/>
          <w:iCs/>
        </w:rPr>
        <w:t xml:space="preserve"> </w:t>
      </w:r>
      <w:r w:rsidR="00486D0B">
        <w:rPr>
          <w:rFonts w:ascii="Times New Roman" w:hAnsi="Times New Roman"/>
          <w:iCs/>
        </w:rPr>
        <w:t xml:space="preserve">are we likely to see </w:t>
      </w:r>
      <w:r w:rsidRPr="00CE5ACD">
        <w:rPr>
          <w:rFonts w:ascii="Times New Roman" w:hAnsi="Times New Roman"/>
          <w:iCs/>
        </w:rPr>
        <w:t xml:space="preserve">the </w:t>
      </w:r>
      <w:r w:rsidR="00486D0B">
        <w:rPr>
          <w:rFonts w:ascii="Times New Roman" w:hAnsi="Times New Roman"/>
          <w:iCs/>
        </w:rPr>
        <w:t xml:space="preserve">US concede to the </w:t>
      </w:r>
      <w:r w:rsidRPr="00CE5ACD">
        <w:rPr>
          <w:rFonts w:ascii="Times New Roman" w:hAnsi="Times New Roman"/>
          <w:iCs/>
        </w:rPr>
        <w:t>EU push for a loosening on airline ownership and the operation of intra-American flight connections.</w:t>
      </w:r>
      <w:r w:rsidR="0054243D">
        <w:rPr>
          <w:rFonts w:ascii="Times New Roman" w:hAnsi="Times New Roman"/>
          <w:iCs/>
        </w:rPr>
        <w:t xml:space="preserve"> </w:t>
      </w:r>
      <w:r w:rsidR="00A628B0">
        <w:rPr>
          <w:rFonts w:ascii="Times New Roman" w:hAnsi="Times New Roman"/>
          <w:iCs/>
        </w:rPr>
        <w:t xml:space="preserve">These divergent </w:t>
      </w:r>
      <w:r w:rsidR="0035119F">
        <w:rPr>
          <w:rFonts w:ascii="Times New Roman" w:hAnsi="Times New Roman"/>
          <w:iCs/>
        </w:rPr>
        <w:t>policy positions reinforce the amalgam heuristic given their rather clear contradictions with discourses about commo</w:t>
      </w:r>
      <w:r w:rsidR="0035573D">
        <w:rPr>
          <w:rFonts w:ascii="Times New Roman" w:hAnsi="Times New Roman"/>
          <w:iCs/>
        </w:rPr>
        <w:t xml:space="preserve">n shared values. </w:t>
      </w:r>
      <w:r w:rsidR="0035119F">
        <w:rPr>
          <w:rFonts w:ascii="Times New Roman" w:hAnsi="Times New Roman"/>
          <w:iCs/>
        </w:rPr>
        <w:t xml:space="preserve"> </w:t>
      </w:r>
    </w:p>
    <w:p w14:paraId="72176600" w14:textId="4A154B46" w:rsidR="000228DD" w:rsidRDefault="00D27EBB" w:rsidP="004F383F">
      <w:pPr>
        <w:widowControl w:val="0"/>
        <w:autoSpaceDE w:val="0"/>
        <w:autoSpaceDN w:val="0"/>
        <w:adjustRightInd w:val="0"/>
        <w:spacing w:line="480" w:lineRule="auto"/>
        <w:rPr>
          <w:rFonts w:ascii="Times New Roman" w:hAnsi="Times New Roman"/>
        </w:rPr>
      </w:pPr>
      <w:r>
        <w:rPr>
          <w:rFonts w:ascii="Times New Roman" w:hAnsi="Times New Roman"/>
        </w:rPr>
        <w:tab/>
      </w:r>
      <w:r w:rsidR="0035119F" w:rsidRPr="000B21DE">
        <w:rPr>
          <w:rFonts w:ascii="Times New Roman" w:hAnsi="Times New Roman"/>
        </w:rPr>
        <w:t xml:space="preserve">Young’s analysis (2015) </w:t>
      </w:r>
      <w:r w:rsidR="00B40047">
        <w:rPr>
          <w:rFonts w:ascii="Times New Roman" w:hAnsi="Times New Roman"/>
        </w:rPr>
        <w:t xml:space="preserve">further </w:t>
      </w:r>
      <w:r w:rsidR="0035119F" w:rsidRPr="000B21DE">
        <w:rPr>
          <w:rFonts w:ascii="Times New Roman" w:hAnsi="Times New Roman"/>
        </w:rPr>
        <w:t>elucidates how the ISDS debates cut to the core concerns that regulatory</w:t>
      </w:r>
      <w:r w:rsidR="00B40047">
        <w:rPr>
          <w:rFonts w:ascii="Times New Roman" w:hAnsi="Times New Roman"/>
        </w:rPr>
        <w:t xml:space="preserve"> convergence might spell deeper</w:t>
      </w:r>
      <w:r w:rsidR="0035119F" w:rsidRPr="000B21DE">
        <w:rPr>
          <w:rFonts w:ascii="Times New Roman" w:hAnsi="Times New Roman"/>
        </w:rPr>
        <w:t xml:space="preserve"> liberalization and privatization of public services impacting price and quality of services from everything to healthcare to water to other service provisions.  Whereas the Europeans are more vigilant in opposing TTIP on these grounds, the joint statements and collabo</w:t>
      </w:r>
      <w:r w:rsidR="0035573D">
        <w:rPr>
          <w:rFonts w:ascii="Times New Roman" w:hAnsi="Times New Roman"/>
        </w:rPr>
        <w:t>ration with U.S. groups reinforced</w:t>
      </w:r>
      <w:r w:rsidR="0035119F" w:rsidRPr="000B21DE">
        <w:rPr>
          <w:rFonts w:ascii="Times New Roman" w:hAnsi="Times New Roman"/>
        </w:rPr>
        <w:t xml:space="preserve"> the perception that this deal risks giving corporations more power at the expense of public interests and society on both sides of the Atlantic. </w:t>
      </w:r>
      <w:r w:rsidR="0035573D">
        <w:rPr>
          <w:rFonts w:ascii="Times New Roman" w:hAnsi="Times New Roman"/>
        </w:rPr>
        <w:t xml:space="preserve"> Such an observatio</w:t>
      </w:r>
      <w:r w:rsidR="00B40047">
        <w:rPr>
          <w:rFonts w:ascii="Times New Roman" w:hAnsi="Times New Roman"/>
        </w:rPr>
        <w:t xml:space="preserve">n might </w:t>
      </w:r>
      <w:r w:rsidR="0035573D">
        <w:rPr>
          <w:rFonts w:ascii="Times New Roman" w:hAnsi="Times New Roman"/>
        </w:rPr>
        <w:t xml:space="preserve">caution </w:t>
      </w:r>
      <w:r w:rsidR="00B40047">
        <w:rPr>
          <w:rFonts w:ascii="Times New Roman" w:hAnsi="Times New Roman"/>
        </w:rPr>
        <w:t xml:space="preserve">us </w:t>
      </w:r>
      <w:r w:rsidR="0035573D">
        <w:rPr>
          <w:rFonts w:ascii="Times New Roman" w:hAnsi="Times New Roman"/>
        </w:rPr>
        <w:t xml:space="preserve">against the agora </w:t>
      </w:r>
      <w:r w:rsidR="00623726">
        <w:rPr>
          <w:rFonts w:ascii="Times New Roman" w:hAnsi="Times New Roman"/>
        </w:rPr>
        <w:t>heuristic in favour of what the amalgam concept elucidates, however we must also examine what the preference</w:t>
      </w:r>
      <w:r>
        <w:rPr>
          <w:rFonts w:ascii="Times New Roman" w:hAnsi="Times New Roman"/>
        </w:rPr>
        <w:t>s and the influence of the main</w:t>
      </w:r>
      <w:r w:rsidR="000228DD">
        <w:rPr>
          <w:rFonts w:ascii="Times New Roman" w:hAnsi="Times New Roman"/>
        </w:rPr>
        <w:t xml:space="preserve"> stakeholders are that provide substance and direction </w:t>
      </w:r>
      <w:r w:rsidR="00B40047">
        <w:rPr>
          <w:rFonts w:ascii="Times New Roman" w:hAnsi="Times New Roman"/>
        </w:rPr>
        <w:t>(as well as</w:t>
      </w:r>
      <w:r w:rsidR="00B804E0">
        <w:rPr>
          <w:rFonts w:ascii="Times New Roman" w:hAnsi="Times New Roman"/>
        </w:rPr>
        <w:t xml:space="preserve"> constraint) </w:t>
      </w:r>
      <w:r w:rsidR="000228DD">
        <w:rPr>
          <w:rFonts w:ascii="Times New Roman" w:hAnsi="Times New Roman"/>
        </w:rPr>
        <w:t xml:space="preserve">to the elite driven negotiations. </w:t>
      </w:r>
    </w:p>
    <w:p w14:paraId="2251E26C" w14:textId="77777777" w:rsidR="004F383F" w:rsidRPr="00623726" w:rsidRDefault="004F383F" w:rsidP="004F383F">
      <w:pPr>
        <w:widowControl w:val="0"/>
        <w:autoSpaceDE w:val="0"/>
        <w:autoSpaceDN w:val="0"/>
        <w:adjustRightInd w:val="0"/>
        <w:spacing w:line="480" w:lineRule="auto"/>
        <w:rPr>
          <w:rFonts w:ascii="Times New Roman" w:hAnsi="Times New Roman"/>
        </w:rPr>
      </w:pPr>
    </w:p>
    <w:p w14:paraId="18F7BB4B" w14:textId="524197CC" w:rsidR="00301E5E" w:rsidRDefault="00301E5E" w:rsidP="005F6FE6">
      <w:pPr>
        <w:widowControl w:val="0"/>
        <w:autoSpaceDE w:val="0"/>
        <w:autoSpaceDN w:val="0"/>
        <w:adjustRightInd w:val="0"/>
        <w:rPr>
          <w:rFonts w:ascii="Times New Roman" w:hAnsi="Times New Roman" w:cs="Times New Roman"/>
          <w:i/>
        </w:rPr>
      </w:pPr>
      <w:r w:rsidRPr="00301E5E">
        <w:rPr>
          <w:rFonts w:ascii="Times New Roman" w:hAnsi="Times New Roman" w:cs="Times New Roman"/>
          <w:i/>
        </w:rPr>
        <w:t>Motivat</w:t>
      </w:r>
      <w:r w:rsidR="00502851">
        <w:rPr>
          <w:rFonts w:ascii="Times New Roman" w:hAnsi="Times New Roman" w:cs="Times New Roman"/>
          <w:i/>
        </w:rPr>
        <w:t>ions and Preferences of Core Sta</w:t>
      </w:r>
      <w:r w:rsidRPr="00301E5E">
        <w:rPr>
          <w:rFonts w:ascii="Times New Roman" w:hAnsi="Times New Roman" w:cs="Times New Roman"/>
          <w:i/>
        </w:rPr>
        <w:t>k</w:t>
      </w:r>
      <w:r w:rsidR="00502851">
        <w:rPr>
          <w:rFonts w:ascii="Times New Roman" w:hAnsi="Times New Roman" w:cs="Times New Roman"/>
          <w:i/>
        </w:rPr>
        <w:t>e</w:t>
      </w:r>
      <w:r w:rsidRPr="00301E5E">
        <w:rPr>
          <w:rFonts w:ascii="Times New Roman" w:hAnsi="Times New Roman" w:cs="Times New Roman"/>
          <w:i/>
        </w:rPr>
        <w:t>holders</w:t>
      </w:r>
    </w:p>
    <w:p w14:paraId="396942AE" w14:textId="77777777" w:rsidR="00502851" w:rsidRDefault="00502851" w:rsidP="005F6FE6">
      <w:pPr>
        <w:widowControl w:val="0"/>
        <w:autoSpaceDE w:val="0"/>
        <w:autoSpaceDN w:val="0"/>
        <w:adjustRightInd w:val="0"/>
        <w:rPr>
          <w:rFonts w:ascii="Times New Roman" w:hAnsi="Times New Roman" w:cs="Times New Roman"/>
          <w:i/>
        </w:rPr>
      </w:pPr>
    </w:p>
    <w:p w14:paraId="253F9C79" w14:textId="09C7E68F" w:rsidR="007256EE" w:rsidRDefault="00623726" w:rsidP="0062372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What is most striking about the TTIP negotiations is the degree of coordination across the Atlantic and the commonality of interests and positions among what traditional trade theory would have </w:t>
      </w:r>
      <w:r w:rsidR="00B66068">
        <w:rPr>
          <w:rFonts w:ascii="Times New Roman" w:hAnsi="Times New Roman" w:cs="Times New Roman"/>
        </w:rPr>
        <w:t xml:space="preserve">depicted </w:t>
      </w:r>
      <w:r>
        <w:rPr>
          <w:rFonts w:ascii="Times New Roman" w:hAnsi="Times New Roman" w:cs="Times New Roman"/>
        </w:rPr>
        <w:t xml:space="preserve">as clear opponents. </w:t>
      </w:r>
      <w:r w:rsidR="000228DD">
        <w:rPr>
          <w:rFonts w:ascii="Times New Roman" w:hAnsi="Times New Roman" w:cs="Times New Roman"/>
        </w:rPr>
        <w:t xml:space="preserve"> Perhaps in the era of hyper globalisation, it is not surprising to learn that most businesses on both sides of the Atlantic have shown st</w:t>
      </w:r>
      <w:r w:rsidR="00E02363">
        <w:rPr>
          <w:rFonts w:ascii="Times New Roman" w:hAnsi="Times New Roman" w:cs="Times New Roman"/>
        </w:rPr>
        <w:t xml:space="preserve">rong support for the TTIP deal but we also see an interesting new development here in that consumer groups as well as labour organisations </w:t>
      </w:r>
      <w:r w:rsidR="002C3883">
        <w:rPr>
          <w:rFonts w:ascii="Times New Roman" w:hAnsi="Times New Roman" w:cs="Times New Roman"/>
        </w:rPr>
        <w:t xml:space="preserve">and environmental NGOs </w:t>
      </w:r>
      <w:r w:rsidR="00E02363">
        <w:rPr>
          <w:rFonts w:ascii="Times New Roman" w:hAnsi="Times New Roman" w:cs="Times New Roman"/>
        </w:rPr>
        <w:t>have also aligned many of their pos</w:t>
      </w:r>
      <w:r w:rsidR="007256EE">
        <w:rPr>
          <w:rFonts w:ascii="Times New Roman" w:hAnsi="Times New Roman" w:cs="Times New Roman"/>
        </w:rPr>
        <w:t>itions and coordinated</w:t>
      </w:r>
      <w:r w:rsidR="002C3883">
        <w:rPr>
          <w:rFonts w:ascii="Times New Roman" w:hAnsi="Times New Roman" w:cs="Times New Roman"/>
        </w:rPr>
        <w:t xml:space="preserve"> common statements</w:t>
      </w:r>
      <w:r w:rsidR="006B12FC">
        <w:rPr>
          <w:rFonts w:ascii="Times New Roman" w:hAnsi="Times New Roman" w:cs="Times New Roman"/>
        </w:rPr>
        <w:t xml:space="preserve">, suggesting support for the agora metaphor. </w:t>
      </w:r>
      <w:r w:rsidR="004464E9">
        <w:rPr>
          <w:rFonts w:ascii="Times New Roman" w:hAnsi="Times New Roman" w:cs="Times New Roman"/>
        </w:rPr>
        <w:t xml:space="preserve"> While it is beyond the scope of this paper </w:t>
      </w:r>
      <w:r w:rsidR="00691704">
        <w:rPr>
          <w:rFonts w:ascii="Times New Roman" w:hAnsi="Times New Roman" w:cs="Times New Roman"/>
        </w:rPr>
        <w:t>to fully describe the extent of</w:t>
      </w:r>
      <w:r w:rsidR="004464E9">
        <w:rPr>
          <w:rFonts w:ascii="Times New Roman" w:hAnsi="Times New Roman" w:cs="Times New Roman"/>
        </w:rPr>
        <w:t xml:space="preserve"> </w:t>
      </w:r>
      <w:r w:rsidR="002C3883">
        <w:rPr>
          <w:rFonts w:ascii="Times New Roman" w:hAnsi="Times New Roman" w:cs="Times New Roman"/>
        </w:rPr>
        <w:t xml:space="preserve">these convergences among civil society groups and </w:t>
      </w:r>
      <w:r w:rsidR="004464E9">
        <w:rPr>
          <w:rFonts w:ascii="Times New Roman" w:hAnsi="Times New Roman" w:cs="Times New Roman"/>
        </w:rPr>
        <w:t>business and industry stakeholders’</w:t>
      </w:r>
      <w:r w:rsidR="00C87FC6">
        <w:rPr>
          <w:rFonts w:ascii="Times New Roman" w:hAnsi="Times New Roman" w:cs="Times New Roman"/>
        </w:rPr>
        <w:t xml:space="preserve"> positions and preferences, it is sufficient to refer to</w:t>
      </w:r>
      <w:r w:rsidR="004464E9">
        <w:rPr>
          <w:rFonts w:ascii="Times New Roman" w:hAnsi="Times New Roman" w:cs="Times New Roman"/>
        </w:rPr>
        <w:t xml:space="preserve"> previous scholarship and empirical analyses </w:t>
      </w:r>
      <w:r w:rsidR="00C87FC6">
        <w:rPr>
          <w:rFonts w:ascii="Times New Roman" w:hAnsi="Times New Roman" w:cs="Times New Roman"/>
        </w:rPr>
        <w:t>substantiating this assertion.  Young (</w:t>
      </w:r>
      <w:r w:rsidR="006C3351">
        <w:rPr>
          <w:rFonts w:ascii="Times New Roman" w:hAnsi="Times New Roman" w:cs="Times New Roman"/>
        </w:rPr>
        <w:t xml:space="preserve">see this volume and </w:t>
      </w:r>
      <w:r w:rsidR="00C87FC6">
        <w:rPr>
          <w:rFonts w:ascii="Times New Roman" w:hAnsi="Times New Roman" w:cs="Times New Roman"/>
        </w:rPr>
        <w:t xml:space="preserve">2016) </w:t>
      </w:r>
      <w:r w:rsidR="008C5C43">
        <w:rPr>
          <w:rFonts w:ascii="Times New Roman" w:hAnsi="Times New Roman" w:cs="Times New Roman"/>
        </w:rPr>
        <w:t>has shown</w:t>
      </w:r>
      <w:r w:rsidR="004464E9">
        <w:rPr>
          <w:rFonts w:ascii="Times New Roman" w:hAnsi="Times New Roman" w:cs="Times New Roman"/>
        </w:rPr>
        <w:t xml:space="preserve"> the degree to which </w:t>
      </w:r>
      <w:r w:rsidR="00691704">
        <w:rPr>
          <w:rFonts w:ascii="Times New Roman" w:hAnsi="Times New Roman" w:cs="Times New Roman"/>
        </w:rPr>
        <w:t>TTIP unli</w:t>
      </w:r>
      <w:r w:rsidR="00EA0A5E">
        <w:rPr>
          <w:rFonts w:ascii="Times New Roman" w:hAnsi="Times New Roman" w:cs="Times New Roman"/>
        </w:rPr>
        <w:t xml:space="preserve">ke </w:t>
      </w:r>
      <w:r w:rsidR="008C5C43">
        <w:rPr>
          <w:rFonts w:ascii="Times New Roman" w:hAnsi="Times New Roman" w:cs="Times New Roman"/>
        </w:rPr>
        <w:t>previous trade de</w:t>
      </w:r>
      <w:r w:rsidR="00EA0A5E">
        <w:rPr>
          <w:rFonts w:ascii="Times New Roman" w:hAnsi="Times New Roman" w:cs="Times New Roman"/>
        </w:rPr>
        <w:t xml:space="preserve">als </w:t>
      </w:r>
      <w:r w:rsidR="00144824">
        <w:rPr>
          <w:rFonts w:ascii="Times New Roman" w:hAnsi="Times New Roman" w:cs="Times New Roman"/>
        </w:rPr>
        <w:t xml:space="preserve">has produced the </w:t>
      </w:r>
      <w:r w:rsidR="005A6469">
        <w:rPr>
          <w:rFonts w:ascii="Times New Roman" w:hAnsi="Times New Roman" w:cs="Times New Roman"/>
        </w:rPr>
        <w:t>‘</w:t>
      </w:r>
      <w:r w:rsidR="00144824">
        <w:rPr>
          <w:rFonts w:ascii="Times New Roman" w:hAnsi="Times New Roman" w:cs="Times New Roman"/>
        </w:rPr>
        <w:t>unusual politics</w:t>
      </w:r>
      <w:r w:rsidR="005A6469">
        <w:rPr>
          <w:rFonts w:ascii="Times New Roman" w:hAnsi="Times New Roman" w:cs="Times New Roman"/>
        </w:rPr>
        <w:t>’</w:t>
      </w:r>
      <w:r w:rsidR="00B40047">
        <w:rPr>
          <w:rFonts w:ascii="Times New Roman" w:hAnsi="Times New Roman" w:cs="Times New Roman"/>
        </w:rPr>
        <w:t xml:space="preserve"> where business groups </w:t>
      </w:r>
      <w:r w:rsidR="00B804E0">
        <w:rPr>
          <w:rFonts w:ascii="Times New Roman" w:hAnsi="Times New Roman" w:cs="Times New Roman"/>
        </w:rPr>
        <w:t>across the Atlantic are</w:t>
      </w:r>
      <w:r w:rsidR="00144824">
        <w:rPr>
          <w:rFonts w:ascii="Times New Roman" w:hAnsi="Times New Roman" w:cs="Times New Roman"/>
        </w:rPr>
        <w:t xml:space="preserve"> allies rather than </w:t>
      </w:r>
      <w:r w:rsidR="00B804E0">
        <w:rPr>
          <w:rFonts w:ascii="Times New Roman" w:hAnsi="Times New Roman" w:cs="Times New Roman"/>
        </w:rPr>
        <w:t xml:space="preserve">the more </w:t>
      </w:r>
      <w:r w:rsidR="00144824">
        <w:rPr>
          <w:rFonts w:ascii="Times New Roman" w:hAnsi="Times New Roman" w:cs="Times New Roman"/>
        </w:rPr>
        <w:t>expected</w:t>
      </w:r>
      <w:r w:rsidR="00B804E0">
        <w:rPr>
          <w:rFonts w:ascii="Times New Roman" w:hAnsi="Times New Roman" w:cs="Times New Roman"/>
        </w:rPr>
        <w:t>,</w:t>
      </w:r>
      <w:r w:rsidR="00144824">
        <w:rPr>
          <w:rFonts w:ascii="Times New Roman" w:hAnsi="Times New Roman" w:cs="Times New Roman"/>
        </w:rPr>
        <w:t xml:space="preserve"> commercial rivals. </w:t>
      </w:r>
      <w:r w:rsidR="006C3351">
        <w:rPr>
          <w:rFonts w:ascii="Times New Roman" w:hAnsi="Times New Roman" w:cs="Times New Roman"/>
        </w:rPr>
        <w:t xml:space="preserve">  Young’s research showed that the degree of cooperation among businesses was not as extensive prior to the launch of the TTIP negotiations, thus </w:t>
      </w:r>
      <w:r w:rsidR="005A6469">
        <w:rPr>
          <w:rFonts w:ascii="Times New Roman" w:hAnsi="Times New Roman" w:cs="Times New Roman"/>
        </w:rPr>
        <w:t>lending support to</w:t>
      </w:r>
      <w:r w:rsidR="006C3351">
        <w:rPr>
          <w:rFonts w:ascii="Times New Roman" w:hAnsi="Times New Roman" w:cs="Times New Roman"/>
        </w:rPr>
        <w:t xml:space="preserve"> the characterisation of TTIP engendering a sort of transatlantic agora</w:t>
      </w:r>
      <w:r w:rsidR="005A6469">
        <w:rPr>
          <w:rFonts w:ascii="Times New Roman" w:hAnsi="Times New Roman" w:cs="Times New Roman"/>
        </w:rPr>
        <w:t>--</w:t>
      </w:r>
      <w:r w:rsidR="006C3351">
        <w:rPr>
          <w:rFonts w:ascii="Times New Roman" w:hAnsi="Times New Roman" w:cs="Times New Roman"/>
        </w:rPr>
        <w:t xml:space="preserve"> at least in terms of economic interests transcending the narrow understanding of </w:t>
      </w:r>
      <w:r w:rsidR="00B804E0">
        <w:rPr>
          <w:rFonts w:ascii="Times New Roman" w:hAnsi="Times New Roman" w:cs="Times New Roman"/>
        </w:rPr>
        <w:t>‘</w:t>
      </w:r>
      <w:r w:rsidR="006C3351">
        <w:rPr>
          <w:rFonts w:ascii="Times New Roman" w:hAnsi="Times New Roman" w:cs="Times New Roman"/>
        </w:rPr>
        <w:t>national</w:t>
      </w:r>
      <w:r w:rsidR="00B804E0">
        <w:rPr>
          <w:rFonts w:ascii="Times New Roman" w:hAnsi="Times New Roman" w:cs="Times New Roman"/>
        </w:rPr>
        <w:t>’</w:t>
      </w:r>
      <w:r w:rsidR="006C3351">
        <w:rPr>
          <w:rFonts w:ascii="Times New Roman" w:hAnsi="Times New Roman" w:cs="Times New Roman"/>
        </w:rPr>
        <w:t xml:space="preserve"> economic interests. </w:t>
      </w:r>
      <w:r w:rsidR="00515A90">
        <w:rPr>
          <w:rFonts w:ascii="Times New Roman" w:hAnsi="Times New Roman" w:cs="Times New Roman"/>
        </w:rPr>
        <w:t xml:space="preserve"> Further evidence of this can be seen through the proliferation of joint statements</w:t>
      </w:r>
      <w:r w:rsidR="00A12A5C">
        <w:rPr>
          <w:rFonts w:ascii="Times New Roman" w:hAnsi="Times New Roman" w:cs="Times New Roman"/>
        </w:rPr>
        <w:t xml:space="preserve"> by </w:t>
      </w:r>
      <w:r w:rsidR="00515A90">
        <w:rPr>
          <w:rFonts w:ascii="Times New Roman" w:hAnsi="Times New Roman" w:cs="Times New Roman"/>
        </w:rPr>
        <w:t xml:space="preserve">The </w:t>
      </w:r>
      <w:r w:rsidR="007256EE">
        <w:rPr>
          <w:rFonts w:ascii="Times New Roman" w:hAnsi="Times New Roman" w:cs="Times New Roman"/>
        </w:rPr>
        <w:t>United States Chamber of Commerce and Business Europe represent</w:t>
      </w:r>
      <w:r w:rsidR="00A12A5C">
        <w:rPr>
          <w:rFonts w:ascii="Times New Roman" w:hAnsi="Times New Roman" w:cs="Times New Roman"/>
        </w:rPr>
        <w:t>ing</w:t>
      </w:r>
      <w:r w:rsidR="007256EE">
        <w:rPr>
          <w:rFonts w:ascii="Times New Roman" w:hAnsi="Times New Roman" w:cs="Times New Roman"/>
        </w:rPr>
        <w:t xml:space="preserve"> the respective business sectors on both sides of the Atlantic and across all sizes </w:t>
      </w:r>
      <w:r w:rsidR="00A12A5C">
        <w:rPr>
          <w:rFonts w:ascii="Times New Roman" w:hAnsi="Times New Roman" w:cs="Times New Roman"/>
        </w:rPr>
        <w:t>and sectors.  W</w:t>
      </w:r>
      <w:r w:rsidR="007256EE">
        <w:rPr>
          <w:rFonts w:ascii="Times New Roman" w:hAnsi="Times New Roman" w:cs="Times New Roman"/>
        </w:rPr>
        <w:t>hile</w:t>
      </w:r>
      <w:r w:rsidR="00515A90">
        <w:rPr>
          <w:rFonts w:ascii="Times New Roman" w:hAnsi="Times New Roman" w:cs="Times New Roman"/>
        </w:rPr>
        <w:t xml:space="preserve"> you might not characterise their </w:t>
      </w:r>
      <w:r w:rsidR="00A12A5C">
        <w:rPr>
          <w:rFonts w:ascii="Times New Roman" w:hAnsi="Times New Roman" w:cs="Times New Roman"/>
        </w:rPr>
        <w:t xml:space="preserve">formal statements </w:t>
      </w:r>
      <w:r w:rsidR="007256EE">
        <w:rPr>
          <w:rFonts w:ascii="Times New Roman" w:hAnsi="Times New Roman" w:cs="Times New Roman"/>
        </w:rPr>
        <w:t>a</w:t>
      </w:r>
      <w:r w:rsidR="00A12A5C">
        <w:rPr>
          <w:rFonts w:ascii="Times New Roman" w:hAnsi="Times New Roman" w:cs="Times New Roman"/>
        </w:rPr>
        <w:t>s speaking with a single voice</w:t>
      </w:r>
      <w:r w:rsidR="00B40047">
        <w:rPr>
          <w:rFonts w:ascii="Times New Roman" w:hAnsi="Times New Roman" w:cs="Times New Roman"/>
        </w:rPr>
        <w:t>,</w:t>
      </w:r>
      <w:r w:rsidR="00B804E0">
        <w:rPr>
          <w:rFonts w:ascii="Times New Roman" w:hAnsi="Times New Roman" w:cs="Times New Roman"/>
        </w:rPr>
        <w:t xml:space="preserve"> </w:t>
      </w:r>
      <w:r w:rsidR="00A12A5C">
        <w:rPr>
          <w:rFonts w:ascii="Times New Roman" w:hAnsi="Times New Roman" w:cs="Times New Roman"/>
        </w:rPr>
        <w:t xml:space="preserve">and there are certainly segments of substantial disagreement in the agribusiness sector, </w:t>
      </w:r>
      <w:r w:rsidR="007256EE">
        <w:rPr>
          <w:rFonts w:ascii="Times New Roman" w:hAnsi="Times New Roman" w:cs="Times New Roman"/>
        </w:rPr>
        <w:t xml:space="preserve">they nonetheless have issued </w:t>
      </w:r>
      <w:r w:rsidR="005A6469">
        <w:rPr>
          <w:rFonts w:ascii="Times New Roman" w:hAnsi="Times New Roman" w:cs="Times New Roman"/>
        </w:rPr>
        <w:t>no</w:t>
      </w:r>
      <w:r w:rsidR="006B12FC">
        <w:rPr>
          <w:rFonts w:ascii="Times New Roman" w:hAnsi="Times New Roman" w:cs="Times New Roman"/>
        </w:rPr>
        <w:t xml:space="preserve">t only joint statements </w:t>
      </w:r>
      <w:proofErr w:type="gramStart"/>
      <w:r w:rsidR="006B12FC">
        <w:rPr>
          <w:rFonts w:ascii="Times New Roman" w:hAnsi="Times New Roman" w:cs="Times New Roman"/>
        </w:rPr>
        <w:t>but</w:t>
      </w:r>
      <w:proofErr w:type="gramEnd"/>
      <w:r w:rsidR="005A6469">
        <w:rPr>
          <w:rFonts w:ascii="Times New Roman" w:hAnsi="Times New Roman" w:cs="Times New Roman"/>
        </w:rPr>
        <w:t xml:space="preserve"> </w:t>
      </w:r>
      <w:r w:rsidR="00B40047">
        <w:rPr>
          <w:rFonts w:ascii="Times New Roman" w:hAnsi="Times New Roman" w:cs="Times New Roman"/>
        </w:rPr>
        <w:t xml:space="preserve">concrete </w:t>
      </w:r>
      <w:r w:rsidR="007256EE">
        <w:rPr>
          <w:rFonts w:ascii="Times New Roman" w:hAnsi="Times New Roman" w:cs="Times New Roman"/>
        </w:rPr>
        <w:t>recommendations to the negotiators prior to various rounds of official</w:t>
      </w:r>
      <w:r w:rsidR="005A6469">
        <w:rPr>
          <w:rFonts w:ascii="Times New Roman" w:hAnsi="Times New Roman" w:cs="Times New Roman"/>
        </w:rPr>
        <w:t xml:space="preserve"> talks. </w:t>
      </w:r>
      <w:r w:rsidR="002C3883">
        <w:rPr>
          <w:rFonts w:ascii="Times New Roman" w:hAnsi="Times New Roman" w:cs="Times New Roman"/>
        </w:rPr>
        <w:t xml:space="preserve"> For example, the </w:t>
      </w:r>
      <w:r w:rsidR="005A6469">
        <w:rPr>
          <w:rFonts w:ascii="Times New Roman" w:hAnsi="Times New Roman" w:cs="Times New Roman"/>
        </w:rPr>
        <w:t xml:space="preserve">two </w:t>
      </w:r>
      <w:r w:rsidR="002C3883">
        <w:rPr>
          <w:rFonts w:ascii="Times New Roman" w:hAnsi="Times New Roman" w:cs="Times New Roman"/>
        </w:rPr>
        <w:t xml:space="preserve">organisations submitted a joint statement </w:t>
      </w:r>
      <w:r w:rsidR="00B40047">
        <w:rPr>
          <w:rFonts w:ascii="Times New Roman" w:hAnsi="Times New Roman" w:cs="Times New Roman"/>
        </w:rPr>
        <w:t xml:space="preserve">of recommendations </w:t>
      </w:r>
      <w:r w:rsidR="005A6469">
        <w:rPr>
          <w:rFonts w:ascii="Times New Roman" w:hAnsi="Times New Roman" w:cs="Times New Roman"/>
        </w:rPr>
        <w:t>in</w:t>
      </w:r>
      <w:r w:rsidR="007256EE">
        <w:rPr>
          <w:rFonts w:ascii="Times New Roman" w:hAnsi="Times New Roman" w:cs="Times New Roman"/>
        </w:rPr>
        <w:t xml:space="preserve"> October 2015 before the 11</w:t>
      </w:r>
      <w:r w:rsidR="007256EE" w:rsidRPr="007256EE">
        <w:rPr>
          <w:rFonts w:ascii="Times New Roman" w:hAnsi="Times New Roman" w:cs="Times New Roman"/>
          <w:vertAlign w:val="superscript"/>
        </w:rPr>
        <w:t>th</w:t>
      </w:r>
      <w:r w:rsidR="007256EE">
        <w:rPr>
          <w:rFonts w:ascii="Times New Roman" w:hAnsi="Times New Roman" w:cs="Times New Roman"/>
        </w:rPr>
        <w:t xml:space="preserve"> round outlining their </w:t>
      </w:r>
      <w:r w:rsidR="002C3883">
        <w:rPr>
          <w:rFonts w:ascii="Times New Roman" w:hAnsi="Times New Roman" w:cs="Times New Roman"/>
        </w:rPr>
        <w:t>common positions on issues ranging from trade facilitation measures to customs and border regulations to E-commerce</w:t>
      </w:r>
      <w:r w:rsidR="005A6469">
        <w:rPr>
          <w:rFonts w:ascii="Times New Roman" w:hAnsi="Times New Roman" w:cs="Times New Roman"/>
        </w:rPr>
        <w:t>.</w:t>
      </w:r>
      <w:r w:rsidR="002C3883">
        <w:rPr>
          <w:rStyle w:val="FootnoteReference"/>
          <w:rFonts w:ascii="Times New Roman" w:hAnsi="Times New Roman" w:cs="Times New Roman"/>
        </w:rPr>
        <w:footnoteReference w:id="13"/>
      </w:r>
      <w:r w:rsidR="00A12A5C">
        <w:rPr>
          <w:rFonts w:ascii="Times New Roman" w:hAnsi="Times New Roman" w:cs="Times New Roman"/>
        </w:rPr>
        <w:t xml:space="preserve">  Such strong consensus and coordinated support is interestingly matched by cooperation among consumer and labour groups, but with reservations and resi</w:t>
      </w:r>
      <w:r w:rsidR="00A04233">
        <w:rPr>
          <w:rFonts w:ascii="Times New Roman" w:hAnsi="Times New Roman" w:cs="Times New Roman"/>
        </w:rPr>
        <w:t>stance as opposed to unwavering</w:t>
      </w:r>
      <w:r w:rsidR="00A12A5C">
        <w:rPr>
          <w:rFonts w:ascii="Times New Roman" w:hAnsi="Times New Roman" w:cs="Times New Roman"/>
        </w:rPr>
        <w:t xml:space="preserve"> support and confid</w:t>
      </w:r>
      <w:r w:rsidR="00D00A24">
        <w:rPr>
          <w:rFonts w:ascii="Times New Roman" w:hAnsi="Times New Roman" w:cs="Times New Roman"/>
        </w:rPr>
        <w:t xml:space="preserve">ence in the potential benefits of a TTIP deal. </w:t>
      </w:r>
    </w:p>
    <w:p w14:paraId="06AE05B3" w14:textId="479D9E2E" w:rsidR="005320F1" w:rsidRDefault="00A04233" w:rsidP="005320F1">
      <w:pPr>
        <w:pStyle w:val="CommentText"/>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Young (this volume) describes the transatlantic civil society or civic interest g</w:t>
      </w:r>
      <w:r w:rsidR="009129AF">
        <w:rPr>
          <w:rFonts w:ascii="Times New Roman" w:hAnsi="Times New Roman" w:cs="Times New Roman"/>
          <w:sz w:val="24"/>
          <w:szCs w:val="24"/>
        </w:rPr>
        <w:t>roup coordination as largely split into</w:t>
      </w:r>
      <w:r>
        <w:rPr>
          <w:rFonts w:ascii="Times New Roman" w:hAnsi="Times New Roman" w:cs="Times New Roman"/>
          <w:sz w:val="24"/>
          <w:szCs w:val="24"/>
        </w:rPr>
        <w:t xml:space="preserve"> two groups—‘reformers and rejectionists</w:t>
      </w:r>
      <w:r w:rsidR="009129AF">
        <w:rPr>
          <w:rFonts w:ascii="Times New Roman" w:hAnsi="Times New Roman" w:cs="Times New Roman"/>
          <w:sz w:val="24"/>
          <w:szCs w:val="24"/>
        </w:rPr>
        <w:t>.</w:t>
      </w:r>
      <w:r>
        <w:rPr>
          <w:rFonts w:ascii="Times New Roman" w:hAnsi="Times New Roman" w:cs="Times New Roman"/>
          <w:sz w:val="24"/>
          <w:szCs w:val="24"/>
        </w:rPr>
        <w:t xml:space="preserve">’ </w:t>
      </w:r>
      <w:r w:rsidR="009129AF">
        <w:rPr>
          <w:rFonts w:ascii="Times New Roman" w:hAnsi="Times New Roman" w:cs="Times New Roman"/>
          <w:sz w:val="24"/>
          <w:szCs w:val="24"/>
        </w:rPr>
        <w:t xml:space="preserve"> He argues: “</w:t>
      </w:r>
      <w:r w:rsidR="005320F1">
        <w:rPr>
          <w:rFonts w:ascii="Times New Roman" w:hAnsi="Times New Roman" w:cs="Times New Roman"/>
          <w:sz w:val="24"/>
          <w:szCs w:val="24"/>
        </w:rPr>
        <w:t>Given that the reformers aim to shape the agreement while the rejectionists wish to block it, they have very different motives to cooperate transnationally.  Such cooperation is very important for shaping the agenda, but it is largely unnecessary for blocking the agreement, particularly as there are many European veto players.  The reformers, therefore, have a much stronger motive to cooperate than do the rejectionists.</w:t>
      </w:r>
      <w:r w:rsidR="009129AF">
        <w:rPr>
          <w:rFonts w:ascii="Times New Roman" w:hAnsi="Times New Roman" w:cs="Times New Roman"/>
          <w:sz w:val="24"/>
          <w:szCs w:val="24"/>
        </w:rPr>
        <w:t>”</w:t>
      </w:r>
      <w:r w:rsidR="005320F1">
        <w:rPr>
          <w:rFonts w:ascii="Times New Roman" w:hAnsi="Times New Roman" w:cs="Times New Roman"/>
          <w:sz w:val="24"/>
          <w:szCs w:val="24"/>
        </w:rPr>
        <w:t xml:space="preserve"> </w:t>
      </w:r>
    </w:p>
    <w:p w14:paraId="00E30C0E" w14:textId="3575EDEE" w:rsidR="00502851" w:rsidRDefault="006B12FC" w:rsidP="00623726">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rPr>
        <w:t>Indeed</w:t>
      </w:r>
      <w:r w:rsidR="00B40047">
        <w:rPr>
          <w:rFonts w:ascii="Times New Roman" w:hAnsi="Times New Roman" w:cs="Times New Roman"/>
        </w:rPr>
        <w:t xml:space="preserve"> the main </w:t>
      </w:r>
      <w:r w:rsidR="00AB5284">
        <w:rPr>
          <w:rFonts w:ascii="Times New Roman" w:hAnsi="Times New Roman" w:cs="Times New Roman"/>
        </w:rPr>
        <w:t>labo</w:t>
      </w:r>
      <w:r w:rsidR="00EA0A5E">
        <w:rPr>
          <w:rFonts w:ascii="Times New Roman" w:hAnsi="Times New Roman" w:cs="Times New Roman"/>
        </w:rPr>
        <w:t>u</w:t>
      </w:r>
      <w:r w:rsidR="00AB5284">
        <w:rPr>
          <w:rFonts w:ascii="Times New Roman" w:hAnsi="Times New Roman" w:cs="Times New Roman"/>
        </w:rPr>
        <w:t>r organizations in the</w:t>
      </w:r>
      <w:r>
        <w:rPr>
          <w:rFonts w:ascii="Times New Roman" w:hAnsi="Times New Roman" w:cs="Times New Roman"/>
        </w:rPr>
        <w:t xml:space="preserve"> both the US and the</w:t>
      </w:r>
      <w:r w:rsidR="00AB5284">
        <w:rPr>
          <w:rFonts w:ascii="Times New Roman" w:hAnsi="Times New Roman" w:cs="Times New Roman"/>
        </w:rPr>
        <w:t xml:space="preserve"> EU – the AFL-CIO and the E</w:t>
      </w:r>
      <w:r w:rsidR="00B804E0">
        <w:rPr>
          <w:rFonts w:ascii="Times New Roman" w:hAnsi="Times New Roman" w:cs="Times New Roman"/>
        </w:rPr>
        <w:t xml:space="preserve">TUC – have </w:t>
      </w:r>
      <w:r w:rsidR="00E8248E">
        <w:rPr>
          <w:rFonts w:ascii="Times New Roman" w:hAnsi="Times New Roman" w:cs="Times New Roman"/>
        </w:rPr>
        <w:t>adopted j</w:t>
      </w:r>
      <w:r w:rsidR="00AB5284">
        <w:rPr>
          <w:rFonts w:ascii="Times New Roman" w:hAnsi="Times New Roman" w:cs="Times New Roman"/>
        </w:rPr>
        <w:t>oint position</w:t>
      </w:r>
      <w:r>
        <w:rPr>
          <w:rFonts w:ascii="Times New Roman" w:hAnsi="Times New Roman" w:cs="Times New Roman"/>
        </w:rPr>
        <w:t>s (AFL-CIO and ETUC 2014)</w:t>
      </w:r>
      <w:r>
        <w:rPr>
          <w:rFonts w:ascii="Times New Roman" w:hAnsi="Times New Roman" w:cs="Times New Roman"/>
          <w:lang w:val="en-US"/>
        </w:rPr>
        <w:t xml:space="preserve">.  </w:t>
      </w:r>
      <w:r w:rsidR="00E8248E">
        <w:rPr>
          <w:rFonts w:ascii="Times New Roman" w:hAnsi="Times New Roman" w:cs="Times New Roman"/>
          <w:lang w:val="en-US"/>
        </w:rPr>
        <w:t>Furthermore, a</w:t>
      </w:r>
      <w:r>
        <w:rPr>
          <w:rFonts w:ascii="Times New Roman" w:hAnsi="Times New Roman" w:cs="Times New Roman"/>
          <w:lang w:val="en-US"/>
        </w:rPr>
        <w:t xml:space="preserve">s Birchfield </w:t>
      </w:r>
      <w:r w:rsidR="00E8248E">
        <w:rPr>
          <w:rFonts w:ascii="Times New Roman" w:hAnsi="Times New Roman" w:cs="Times New Roman"/>
          <w:lang w:val="en-US"/>
        </w:rPr>
        <w:t xml:space="preserve">(2015) </w:t>
      </w:r>
      <w:r>
        <w:rPr>
          <w:rFonts w:ascii="Times New Roman" w:hAnsi="Times New Roman" w:cs="Times New Roman"/>
          <w:lang w:val="en-US"/>
        </w:rPr>
        <w:t xml:space="preserve">argued, </w:t>
      </w:r>
      <w:r w:rsidR="00E8248E">
        <w:rPr>
          <w:rFonts w:ascii="Times New Roman" w:hAnsi="Times New Roman" w:cs="Times New Roman"/>
          <w:lang w:val="en-US"/>
        </w:rPr>
        <w:t>the</w:t>
      </w:r>
      <w:r w:rsidR="006A5BB1" w:rsidRPr="006A5BB1">
        <w:rPr>
          <w:rFonts w:ascii="Times New Roman" w:hAnsi="Times New Roman" w:cs="Times New Roman"/>
          <w:lang w:val="en-US"/>
        </w:rPr>
        <w:t xml:space="preserve"> degree to which well organized groups such as the AFL-CIO and other U.S. labor interests as well as environmental groups like the Sierra Club</w:t>
      </w:r>
      <w:r w:rsidR="00E8248E">
        <w:rPr>
          <w:rFonts w:ascii="Times New Roman" w:hAnsi="Times New Roman" w:cs="Times New Roman"/>
          <w:lang w:val="en-US"/>
        </w:rPr>
        <w:t xml:space="preserve"> are highly engaged around </w:t>
      </w:r>
      <w:r w:rsidR="00B40047">
        <w:rPr>
          <w:rFonts w:ascii="Times New Roman" w:hAnsi="Times New Roman" w:cs="Times New Roman"/>
          <w:lang w:val="en-US"/>
        </w:rPr>
        <w:t xml:space="preserve">the same views </w:t>
      </w:r>
      <w:r w:rsidR="006A5BB1" w:rsidRPr="006A5BB1">
        <w:rPr>
          <w:rFonts w:ascii="Times New Roman" w:hAnsi="Times New Roman" w:cs="Times New Roman"/>
          <w:lang w:val="en-US"/>
        </w:rPr>
        <w:t>expressed by the “St</w:t>
      </w:r>
      <w:r w:rsidR="00E8248E">
        <w:rPr>
          <w:rFonts w:ascii="Times New Roman" w:hAnsi="Times New Roman" w:cs="Times New Roman"/>
          <w:lang w:val="en-US"/>
        </w:rPr>
        <w:t xml:space="preserve">op TTIP” movement across Europe is quite striking. </w:t>
      </w:r>
      <w:r w:rsidR="006A5BB1" w:rsidRPr="006A5BB1">
        <w:rPr>
          <w:rFonts w:ascii="Times New Roman" w:hAnsi="Times New Roman" w:cs="Times New Roman"/>
          <w:lang w:val="en-US"/>
        </w:rPr>
        <w:t xml:space="preserve"> For example, the AFI-CIO gave testimony to the House of Lords in which the spokesperson asserted that in principle TTIP could have positive impacts on jobs and growth that would benefit workers in both societies</w:t>
      </w:r>
      <w:r w:rsidR="006627A1">
        <w:rPr>
          <w:rFonts w:ascii="Times New Roman" w:hAnsi="Times New Roman" w:cs="Times New Roman"/>
          <w:lang w:val="en-US"/>
        </w:rPr>
        <w:t>.  However</w:t>
      </w:r>
      <w:r w:rsidR="00474B03">
        <w:rPr>
          <w:rFonts w:ascii="Times New Roman" w:hAnsi="Times New Roman" w:cs="Times New Roman"/>
          <w:lang w:val="en-US"/>
        </w:rPr>
        <w:t>,</w:t>
      </w:r>
      <w:r w:rsidR="006627A1">
        <w:rPr>
          <w:rFonts w:ascii="Times New Roman" w:hAnsi="Times New Roman" w:cs="Times New Roman"/>
          <w:lang w:val="en-US"/>
        </w:rPr>
        <w:t xml:space="preserve"> it was pointed out that </w:t>
      </w:r>
      <w:r w:rsidR="006A5BB1" w:rsidRPr="006A5BB1">
        <w:rPr>
          <w:rFonts w:ascii="Times New Roman" w:hAnsi="Times New Roman" w:cs="Times New Roman"/>
          <w:lang w:val="en-US"/>
        </w:rPr>
        <w:t>at the current juncture they find it highly unlikely</w:t>
      </w:r>
      <w:r w:rsidR="00474B03">
        <w:rPr>
          <w:rFonts w:ascii="Times New Roman" w:hAnsi="Times New Roman" w:cs="Times New Roman"/>
          <w:lang w:val="en-US"/>
        </w:rPr>
        <w:t xml:space="preserve"> given the ‘neoliberal approach’</w:t>
      </w:r>
      <w:r w:rsidR="006A5BB1" w:rsidRPr="006A5BB1">
        <w:rPr>
          <w:rFonts w:ascii="Times New Roman" w:hAnsi="Times New Roman" w:cs="Times New Roman"/>
          <w:lang w:val="en-US"/>
        </w:rPr>
        <w:t xml:space="preserve"> that both Europe and the U.S. seem to be following. </w:t>
      </w:r>
      <w:r w:rsidR="006627A1">
        <w:rPr>
          <w:rFonts w:ascii="Times New Roman" w:hAnsi="Times New Roman" w:cs="Times New Roman"/>
          <w:lang w:val="en-US"/>
        </w:rPr>
        <w:t xml:space="preserve">  This supports the argument m</w:t>
      </w:r>
      <w:r w:rsidR="00E8248E">
        <w:rPr>
          <w:rFonts w:ascii="Times New Roman" w:hAnsi="Times New Roman" w:cs="Times New Roman"/>
          <w:lang w:val="en-US"/>
        </w:rPr>
        <w:t xml:space="preserve">ade earlier that in fact the </w:t>
      </w:r>
      <w:r w:rsidR="006627A1">
        <w:rPr>
          <w:rFonts w:ascii="Times New Roman" w:hAnsi="Times New Roman" w:cs="Times New Roman"/>
          <w:lang w:val="en-US"/>
        </w:rPr>
        <w:t>aus</w:t>
      </w:r>
      <w:r w:rsidR="00E8248E">
        <w:rPr>
          <w:rFonts w:ascii="Times New Roman" w:hAnsi="Times New Roman" w:cs="Times New Roman"/>
          <w:lang w:val="en-US"/>
        </w:rPr>
        <w:t xml:space="preserve">terity and neoliberal direction of the EU </w:t>
      </w:r>
      <w:r w:rsidR="006627A1">
        <w:rPr>
          <w:rFonts w:ascii="Times New Roman" w:hAnsi="Times New Roman" w:cs="Times New Roman"/>
          <w:lang w:val="en-US"/>
        </w:rPr>
        <w:t xml:space="preserve">put it firmly on the left side of </w:t>
      </w:r>
      <w:proofErr w:type="spellStart"/>
      <w:r w:rsidR="006627A1">
        <w:rPr>
          <w:rFonts w:ascii="Times New Roman" w:hAnsi="Times New Roman" w:cs="Times New Roman"/>
          <w:lang w:val="en-US"/>
        </w:rPr>
        <w:t>Rodrik’s</w:t>
      </w:r>
      <w:proofErr w:type="spellEnd"/>
      <w:r w:rsidR="006627A1">
        <w:rPr>
          <w:rFonts w:ascii="Times New Roman" w:hAnsi="Times New Roman" w:cs="Times New Roman"/>
          <w:lang w:val="en-US"/>
        </w:rPr>
        <w:t xml:space="preserve"> triangle </w:t>
      </w:r>
      <w:r w:rsidR="00474B03">
        <w:rPr>
          <w:rFonts w:ascii="Times New Roman" w:hAnsi="Times New Roman" w:cs="Times New Roman"/>
          <w:lang w:val="en-US"/>
        </w:rPr>
        <w:t xml:space="preserve">(see Figure 1 above) </w:t>
      </w:r>
      <w:r w:rsidR="00E8248E">
        <w:rPr>
          <w:rFonts w:ascii="Times New Roman" w:hAnsi="Times New Roman" w:cs="Times New Roman"/>
          <w:lang w:val="en-US"/>
        </w:rPr>
        <w:t>--</w:t>
      </w:r>
      <w:r w:rsidR="006627A1">
        <w:rPr>
          <w:rFonts w:ascii="Times New Roman" w:hAnsi="Times New Roman" w:cs="Times New Roman"/>
          <w:lang w:val="en-US"/>
        </w:rPr>
        <w:t xml:space="preserve"> the ‘golden straitjacket</w:t>
      </w:r>
      <w:r w:rsidR="00E8248E">
        <w:rPr>
          <w:rFonts w:ascii="Times New Roman" w:hAnsi="Times New Roman" w:cs="Times New Roman"/>
          <w:lang w:val="en-US"/>
        </w:rPr>
        <w:t>.</w:t>
      </w:r>
      <w:r w:rsidR="006627A1">
        <w:rPr>
          <w:rFonts w:ascii="Times New Roman" w:hAnsi="Times New Roman" w:cs="Times New Roman"/>
          <w:lang w:val="en-US"/>
        </w:rPr>
        <w:t>”</w:t>
      </w:r>
      <w:r w:rsidR="00E8248E">
        <w:rPr>
          <w:rFonts w:ascii="Times New Roman" w:hAnsi="Times New Roman" w:cs="Times New Roman"/>
          <w:lang w:val="en-US"/>
        </w:rPr>
        <w:t xml:space="preserve">   However, the major point here is that these oppositions to TTIP cannot be neatly packaged in national, nor US vs. EU terms but rather as this evidence suggests must be construed in a more nuanced terms.   A closer look at opinions at the various domestic levels wi</w:t>
      </w:r>
      <w:r w:rsidR="00B804E0">
        <w:rPr>
          <w:rFonts w:ascii="Times New Roman" w:hAnsi="Times New Roman" w:cs="Times New Roman"/>
          <w:lang w:val="en-US"/>
        </w:rPr>
        <w:t xml:space="preserve">ll further test this assertion and the credibility of the agora heuristic. </w:t>
      </w:r>
    </w:p>
    <w:p w14:paraId="61B4D6BA" w14:textId="77777777" w:rsidR="00B804E0" w:rsidRPr="00E8248E" w:rsidRDefault="00B804E0" w:rsidP="00222C6D">
      <w:pPr>
        <w:widowControl w:val="0"/>
        <w:autoSpaceDE w:val="0"/>
        <w:autoSpaceDN w:val="0"/>
        <w:adjustRightInd w:val="0"/>
        <w:spacing w:line="480" w:lineRule="auto"/>
        <w:rPr>
          <w:rFonts w:ascii="Times New Roman" w:hAnsi="Times New Roman" w:cs="Times New Roman"/>
          <w:lang w:val="en-US"/>
        </w:rPr>
      </w:pPr>
    </w:p>
    <w:p w14:paraId="437E14E6" w14:textId="56F49ACA" w:rsidR="00502851" w:rsidRDefault="00502851" w:rsidP="00222C6D">
      <w:pPr>
        <w:widowControl w:val="0"/>
        <w:autoSpaceDE w:val="0"/>
        <w:autoSpaceDN w:val="0"/>
        <w:adjustRightInd w:val="0"/>
        <w:rPr>
          <w:rFonts w:ascii="Times New Roman" w:hAnsi="Times New Roman" w:cs="Times New Roman"/>
          <w:i/>
        </w:rPr>
      </w:pPr>
      <w:r>
        <w:rPr>
          <w:rFonts w:ascii="Times New Roman" w:hAnsi="Times New Roman" w:cs="Times New Roman"/>
          <w:i/>
        </w:rPr>
        <w:t>Domestic Politics and Public Opinion in the Transatlantic Space</w:t>
      </w:r>
    </w:p>
    <w:p w14:paraId="69D4E45E" w14:textId="77777777" w:rsidR="008D041D" w:rsidRDefault="008D041D" w:rsidP="00222C6D">
      <w:pPr>
        <w:widowControl w:val="0"/>
        <w:autoSpaceDE w:val="0"/>
        <w:autoSpaceDN w:val="0"/>
        <w:adjustRightInd w:val="0"/>
        <w:rPr>
          <w:rFonts w:ascii="Times New Roman" w:hAnsi="Times New Roman" w:cs="Times New Roman"/>
          <w:i/>
        </w:rPr>
      </w:pPr>
    </w:p>
    <w:p w14:paraId="2152324E" w14:textId="7602B95B" w:rsidR="00502851" w:rsidRPr="000E4B64" w:rsidRDefault="00623726" w:rsidP="00222C6D">
      <w:pPr>
        <w:widowControl w:val="0"/>
        <w:autoSpaceDE w:val="0"/>
        <w:autoSpaceDN w:val="0"/>
        <w:adjustRightInd w:val="0"/>
        <w:spacing w:line="480" w:lineRule="auto"/>
        <w:rPr>
          <w:rFonts w:ascii="Times New Roman" w:hAnsi="Times New Roman"/>
        </w:rPr>
      </w:pPr>
      <w:r>
        <w:rPr>
          <w:rFonts w:ascii="Times New Roman" w:hAnsi="Times New Roman"/>
          <w:color w:val="434343"/>
        </w:rPr>
        <w:tab/>
      </w:r>
      <w:r w:rsidR="00582B50">
        <w:rPr>
          <w:rFonts w:ascii="Times New Roman" w:hAnsi="Times New Roman"/>
          <w:color w:val="434343"/>
        </w:rPr>
        <w:t xml:space="preserve">Recent </w:t>
      </w:r>
      <w:r w:rsidR="008D041D">
        <w:rPr>
          <w:rFonts w:ascii="Times New Roman" w:hAnsi="Times New Roman"/>
          <w:color w:val="434343"/>
        </w:rPr>
        <w:t xml:space="preserve">polls in Europe show growing opposition to TTIP with decreasing support for the agreement in 24 of the 28 </w:t>
      </w:r>
      <w:r w:rsidR="005D01B5">
        <w:rPr>
          <w:rFonts w:ascii="Times New Roman" w:hAnsi="Times New Roman"/>
          <w:color w:val="434343"/>
        </w:rPr>
        <w:t xml:space="preserve">EU </w:t>
      </w:r>
      <w:r w:rsidR="008D041D">
        <w:rPr>
          <w:rFonts w:ascii="Times New Roman" w:hAnsi="Times New Roman"/>
          <w:color w:val="434343"/>
        </w:rPr>
        <w:t xml:space="preserve">Member States. The </w:t>
      </w:r>
      <w:r w:rsidR="00610B73">
        <w:rPr>
          <w:rFonts w:ascii="Times New Roman" w:hAnsi="Times New Roman"/>
          <w:color w:val="434343"/>
        </w:rPr>
        <w:t>‘</w:t>
      </w:r>
      <w:r w:rsidR="008D041D">
        <w:rPr>
          <w:rFonts w:ascii="Times New Roman" w:hAnsi="Times New Roman"/>
          <w:color w:val="434343"/>
        </w:rPr>
        <w:t>STOP TTIP</w:t>
      </w:r>
      <w:r w:rsidR="00610B73">
        <w:rPr>
          <w:rFonts w:ascii="Times New Roman" w:hAnsi="Times New Roman"/>
          <w:color w:val="434343"/>
        </w:rPr>
        <w:t>’</w:t>
      </w:r>
      <w:r w:rsidR="008D041D">
        <w:rPr>
          <w:rFonts w:ascii="Times New Roman" w:hAnsi="Times New Roman"/>
          <w:color w:val="434343"/>
        </w:rPr>
        <w:t xml:space="preserve"> campaign proudly claims success in mobilizing citizens against both TTIP and CETA and vows to continue to its efforts to achieve majorities across Europe opposing the trade deals.  Currently Austrians hold the prize with 70 % opposed to TTIP with</w:t>
      </w:r>
      <w:r w:rsidR="00582B50">
        <w:rPr>
          <w:rFonts w:ascii="Times New Roman" w:hAnsi="Times New Roman"/>
          <w:color w:val="434343"/>
        </w:rPr>
        <w:t xml:space="preserve"> Germans not too far behind at</w:t>
      </w:r>
      <w:r w:rsidR="008D041D">
        <w:rPr>
          <w:rFonts w:ascii="Times New Roman" w:hAnsi="Times New Roman"/>
          <w:color w:val="434343"/>
        </w:rPr>
        <w:t xml:space="preserve"> 59 %. Slovenia now has a majority opposed and 47 % of the public in Luxembourg is against TTIP</w:t>
      </w:r>
      <w:r w:rsidR="008D041D">
        <w:rPr>
          <w:rStyle w:val="FootnoteReference"/>
          <w:rFonts w:ascii="Times New Roman" w:hAnsi="Times New Roman"/>
          <w:color w:val="434343"/>
        </w:rPr>
        <w:footnoteReference w:id="14"/>
      </w:r>
      <w:r w:rsidR="008D041D">
        <w:rPr>
          <w:rFonts w:ascii="Times New Roman" w:hAnsi="Times New Roman"/>
          <w:color w:val="434343"/>
        </w:rPr>
        <w:t>.   However, the growing opposition did not seem to have any considerable impact on the last two rounds of negotiations.  For now it appears that the degree of coordination among specific groups across th</w:t>
      </w:r>
      <w:r w:rsidR="00582B50">
        <w:rPr>
          <w:rFonts w:ascii="Times New Roman" w:hAnsi="Times New Roman"/>
          <w:color w:val="434343"/>
        </w:rPr>
        <w:t>e Atlantic who are opposed or sc</w:t>
      </w:r>
      <w:r w:rsidR="008D041D">
        <w:rPr>
          <w:rFonts w:ascii="Times New Roman" w:hAnsi="Times New Roman"/>
          <w:color w:val="434343"/>
        </w:rPr>
        <w:t>eptical of TTIP is not matched in terms of mass public engage</w:t>
      </w:r>
      <w:r w:rsidR="00895280">
        <w:rPr>
          <w:rFonts w:ascii="Times New Roman" w:hAnsi="Times New Roman"/>
          <w:color w:val="434343"/>
        </w:rPr>
        <w:t>ment. As D</w:t>
      </w:r>
      <w:r w:rsidR="008D041D">
        <w:rPr>
          <w:rFonts w:ascii="Times New Roman" w:hAnsi="Times New Roman"/>
          <w:color w:val="434343"/>
        </w:rPr>
        <w:t>e Ville and Siles-</w:t>
      </w:r>
      <w:proofErr w:type="spellStart"/>
      <w:r w:rsidR="008D041D">
        <w:rPr>
          <w:rFonts w:ascii="Times New Roman" w:hAnsi="Times New Roman"/>
          <w:color w:val="434343"/>
        </w:rPr>
        <w:t>Brugge</w:t>
      </w:r>
      <w:proofErr w:type="spellEnd"/>
      <w:r w:rsidR="008D041D">
        <w:rPr>
          <w:rFonts w:ascii="Times New Roman" w:hAnsi="Times New Roman"/>
          <w:color w:val="434343"/>
        </w:rPr>
        <w:t xml:space="preserve"> highlighted at the conclusion of their succinct and very incisive analysis of the politics of TTIP, the attention to and mobilization around TTIP in the U.S. “has not reached the political maturity it has in the EU”  </w:t>
      </w:r>
      <w:r w:rsidR="00A53BF1">
        <w:rPr>
          <w:rFonts w:ascii="Times New Roman" w:hAnsi="Times New Roman"/>
          <w:color w:val="434343"/>
        </w:rPr>
        <w:t xml:space="preserve">(2016: 141).  As the US now finds </w:t>
      </w:r>
      <w:r w:rsidR="00610B73">
        <w:rPr>
          <w:rFonts w:ascii="Times New Roman" w:hAnsi="Times New Roman"/>
          <w:color w:val="434343"/>
        </w:rPr>
        <w:t xml:space="preserve">itself </w:t>
      </w:r>
      <w:r w:rsidR="00A53BF1">
        <w:rPr>
          <w:rFonts w:ascii="Times New Roman" w:hAnsi="Times New Roman"/>
          <w:color w:val="434343"/>
        </w:rPr>
        <w:t xml:space="preserve">in the peculiar situation of having elected a Republican, protectionist President who has brought the TPP prospects to a screeching halt and is still rather quiet on TTIP, this dynamic has </w:t>
      </w:r>
      <w:r w:rsidR="008D041D">
        <w:rPr>
          <w:rFonts w:ascii="Times New Roman" w:hAnsi="Times New Roman"/>
          <w:color w:val="434343"/>
        </w:rPr>
        <w:t>change</w:t>
      </w:r>
      <w:r w:rsidR="00A53BF1">
        <w:rPr>
          <w:rFonts w:ascii="Times New Roman" w:hAnsi="Times New Roman"/>
          <w:color w:val="434343"/>
        </w:rPr>
        <w:t>d</w:t>
      </w:r>
      <w:r w:rsidR="00610B73">
        <w:rPr>
          <w:rFonts w:ascii="Times New Roman" w:hAnsi="Times New Roman"/>
          <w:color w:val="434343"/>
        </w:rPr>
        <w:t>,</w:t>
      </w:r>
      <w:r w:rsidR="00A53BF1">
        <w:rPr>
          <w:rFonts w:ascii="Times New Roman" w:hAnsi="Times New Roman"/>
          <w:color w:val="434343"/>
        </w:rPr>
        <w:t xml:space="preserve"> but it has come from the top down, not the bottom up </w:t>
      </w:r>
      <w:r w:rsidR="00B804E0">
        <w:rPr>
          <w:rFonts w:ascii="Times New Roman" w:hAnsi="Times New Roman"/>
          <w:color w:val="434343"/>
        </w:rPr>
        <w:t>as in Europe.  Though certainly</w:t>
      </w:r>
      <w:r w:rsidR="00A53BF1">
        <w:rPr>
          <w:rFonts w:ascii="Times New Roman" w:hAnsi="Times New Roman"/>
          <w:color w:val="434343"/>
        </w:rPr>
        <w:t xml:space="preserve"> one could argue that some s</w:t>
      </w:r>
      <w:r w:rsidR="00610B73">
        <w:rPr>
          <w:rFonts w:ascii="Times New Roman" w:hAnsi="Times New Roman"/>
          <w:color w:val="434343"/>
        </w:rPr>
        <w:t>egment of the US electorate was</w:t>
      </w:r>
      <w:r w:rsidR="008D041D">
        <w:rPr>
          <w:rFonts w:ascii="Times New Roman" w:hAnsi="Times New Roman"/>
          <w:color w:val="434343"/>
        </w:rPr>
        <w:t xml:space="preserve"> mobilize</w:t>
      </w:r>
      <w:r w:rsidR="00A53BF1">
        <w:rPr>
          <w:rFonts w:ascii="Times New Roman" w:hAnsi="Times New Roman"/>
          <w:color w:val="434343"/>
        </w:rPr>
        <w:t>d</w:t>
      </w:r>
      <w:r w:rsidR="008D041D">
        <w:rPr>
          <w:rFonts w:ascii="Times New Roman" w:hAnsi="Times New Roman"/>
          <w:color w:val="434343"/>
        </w:rPr>
        <w:t xml:space="preserve"> around trade issu</w:t>
      </w:r>
      <w:r w:rsidR="00A53BF1">
        <w:rPr>
          <w:rFonts w:ascii="Times New Roman" w:hAnsi="Times New Roman"/>
          <w:color w:val="434343"/>
        </w:rPr>
        <w:t xml:space="preserve">es via the anti-globalisation and ‘Buy America’ rhetoric employed by Trump. Nonetheless we should give </w:t>
      </w:r>
      <w:r w:rsidR="008D041D">
        <w:rPr>
          <w:rFonts w:ascii="Times New Roman" w:hAnsi="Times New Roman"/>
          <w:color w:val="434343"/>
        </w:rPr>
        <w:t>careful</w:t>
      </w:r>
      <w:r w:rsidR="00A53BF1">
        <w:rPr>
          <w:rFonts w:ascii="Times New Roman" w:hAnsi="Times New Roman"/>
          <w:color w:val="434343"/>
        </w:rPr>
        <w:t xml:space="preserve"> scrutiny to </w:t>
      </w:r>
      <w:r w:rsidR="008D041D">
        <w:rPr>
          <w:rFonts w:ascii="Times New Roman" w:hAnsi="Times New Roman"/>
          <w:color w:val="434343"/>
        </w:rPr>
        <w:t>what the opposition is real</w:t>
      </w:r>
      <w:r w:rsidR="00A53BF1">
        <w:rPr>
          <w:rFonts w:ascii="Times New Roman" w:hAnsi="Times New Roman"/>
          <w:color w:val="434343"/>
        </w:rPr>
        <w:t xml:space="preserve">ly about because it is </w:t>
      </w:r>
      <w:r w:rsidR="008D041D">
        <w:rPr>
          <w:rFonts w:ascii="Times New Roman" w:hAnsi="Times New Roman"/>
          <w:color w:val="434343"/>
        </w:rPr>
        <w:t>quite distinct from what we have seen from civil society opposition thus far—shared values with their European counterparts in protecting the environment, preserving and upgrading labo</w:t>
      </w:r>
      <w:r w:rsidR="00A53BF1">
        <w:rPr>
          <w:rFonts w:ascii="Times New Roman" w:hAnsi="Times New Roman"/>
          <w:color w:val="434343"/>
        </w:rPr>
        <w:t>ur standards and so on.  T</w:t>
      </w:r>
      <w:r w:rsidR="00B804E0">
        <w:rPr>
          <w:rFonts w:ascii="Times New Roman" w:hAnsi="Times New Roman"/>
          <w:color w:val="434343"/>
        </w:rPr>
        <w:t>hus, current US opposition</w:t>
      </w:r>
      <w:r w:rsidR="00A53BF1">
        <w:rPr>
          <w:rFonts w:ascii="Times New Roman" w:hAnsi="Times New Roman"/>
          <w:color w:val="434343"/>
        </w:rPr>
        <w:t xml:space="preserve"> stems</w:t>
      </w:r>
      <w:r w:rsidR="008D041D">
        <w:rPr>
          <w:rFonts w:ascii="Times New Roman" w:hAnsi="Times New Roman"/>
          <w:color w:val="434343"/>
        </w:rPr>
        <w:t xml:space="preserve"> </w:t>
      </w:r>
      <w:r w:rsidR="00A53BF1">
        <w:rPr>
          <w:rFonts w:ascii="Times New Roman" w:hAnsi="Times New Roman"/>
          <w:color w:val="434343"/>
        </w:rPr>
        <w:t xml:space="preserve">from </w:t>
      </w:r>
      <w:r w:rsidR="008D041D">
        <w:rPr>
          <w:rFonts w:ascii="Times New Roman" w:hAnsi="Times New Roman"/>
          <w:color w:val="434343"/>
        </w:rPr>
        <w:t>isolationist political rhetoric and ant</w:t>
      </w:r>
      <w:r w:rsidR="00A53BF1">
        <w:rPr>
          <w:rFonts w:ascii="Times New Roman" w:hAnsi="Times New Roman"/>
          <w:color w:val="434343"/>
        </w:rPr>
        <w:t xml:space="preserve">i-trade populism and is </w:t>
      </w:r>
      <w:r w:rsidR="008D041D">
        <w:rPr>
          <w:rFonts w:ascii="Times New Roman" w:hAnsi="Times New Roman"/>
          <w:color w:val="434343"/>
        </w:rPr>
        <w:t>more reflective of old trade politics of a distributive nature without any b</w:t>
      </w:r>
      <w:r w:rsidR="007269FF">
        <w:rPr>
          <w:rFonts w:ascii="Times New Roman" w:hAnsi="Times New Roman"/>
          <w:color w:val="434343"/>
        </w:rPr>
        <w:t>asis in economic reality.</w:t>
      </w:r>
      <w:r w:rsidR="00F724E2">
        <w:rPr>
          <w:rFonts w:ascii="Times New Roman" w:hAnsi="Times New Roman"/>
          <w:color w:val="434343"/>
        </w:rPr>
        <w:t xml:space="preserve"> </w:t>
      </w:r>
      <w:r w:rsidR="00B804E0">
        <w:rPr>
          <w:rFonts w:ascii="Times New Roman" w:hAnsi="Times New Roman"/>
          <w:color w:val="434343"/>
        </w:rPr>
        <w:t xml:space="preserve"> This is precisely why we cannot simply attribute the stalled TTIP negotiations to the Trump election or </w:t>
      </w:r>
      <w:proofErr w:type="spellStart"/>
      <w:r w:rsidR="00B804E0">
        <w:rPr>
          <w:rFonts w:ascii="Times New Roman" w:hAnsi="Times New Roman"/>
          <w:color w:val="434343"/>
        </w:rPr>
        <w:t>Brexit</w:t>
      </w:r>
      <w:proofErr w:type="spellEnd"/>
      <w:r w:rsidR="00B804E0">
        <w:rPr>
          <w:rFonts w:ascii="Times New Roman" w:hAnsi="Times New Roman"/>
          <w:color w:val="434343"/>
        </w:rPr>
        <w:t xml:space="preserve"> given the evidence that the referendum tapped more into immi</w:t>
      </w:r>
      <w:r w:rsidR="000E4B64">
        <w:rPr>
          <w:rFonts w:ascii="Times New Roman" w:hAnsi="Times New Roman"/>
          <w:color w:val="434343"/>
        </w:rPr>
        <w:t>gration fears than anti-trade sentiments as reinforced by May’s discourses about a stronger, Global Britain</w:t>
      </w:r>
      <w:r w:rsidR="000E4B64">
        <w:rPr>
          <w:rStyle w:val="FootnoteReference"/>
          <w:rFonts w:ascii="Times New Roman" w:hAnsi="Times New Roman"/>
          <w:color w:val="434343"/>
        </w:rPr>
        <w:footnoteReference w:id="15"/>
      </w:r>
      <w:r w:rsidR="000E4B64">
        <w:rPr>
          <w:rFonts w:ascii="Times New Roman" w:hAnsi="Times New Roman"/>
          <w:color w:val="434343"/>
        </w:rPr>
        <w:t xml:space="preserve">. </w:t>
      </w:r>
      <w:r w:rsidR="008D041D">
        <w:rPr>
          <w:rFonts w:ascii="Times New Roman" w:hAnsi="Times New Roman"/>
          <w:color w:val="434343"/>
        </w:rPr>
        <w:t>This underscores the significance of getting a clearer handle on whether we should interpret the TTIP debates as an ambiguous amalgam confusing claims about world order with narrow</w:t>
      </w:r>
      <w:r w:rsidR="00350881">
        <w:rPr>
          <w:rFonts w:ascii="Times New Roman" w:hAnsi="Times New Roman"/>
          <w:color w:val="434343"/>
        </w:rPr>
        <w:t>er</w:t>
      </w:r>
      <w:r w:rsidR="008D041D">
        <w:rPr>
          <w:rFonts w:ascii="Times New Roman" w:hAnsi="Times New Roman"/>
          <w:color w:val="434343"/>
        </w:rPr>
        <w:t xml:space="preserve"> economic interests and regional rivalries or an emergent and aspiring agora where social values and the consequences of economic interdependencies are debated as rigorously and inclusively as possible. </w:t>
      </w:r>
      <w:r w:rsidR="000E4B64">
        <w:rPr>
          <w:rFonts w:ascii="Times New Roman" w:hAnsi="Times New Roman"/>
          <w:color w:val="434343"/>
        </w:rPr>
        <w:t xml:space="preserve"> Although groups such as the Global Justice movement or STOP TTIP claim that democratic forces have halted the TTIP negotiations, the reality is much more complex </w:t>
      </w:r>
      <w:r w:rsidR="00222C6D">
        <w:rPr>
          <w:rFonts w:ascii="Times New Roman" w:hAnsi="Times New Roman"/>
          <w:color w:val="434343"/>
        </w:rPr>
        <w:t>than this.  There is ample evidence suggesting p</w:t>
      </w:r>
      <w:r w:rsidR="000E4B64">
        <w:rPr>
          <w:rFonts w:ascii="Times New Roman" w:hAnsi="Times New Roman"/>
          <w:color w:val="434343"/>
        </w:rPr>
        <w:t>rogressive forces for fairer trade and labour practices,</w:t>
      </w:r>
      <w:r w:rsidR="00222C6D">
        <w:rPr>
          <w:rFonts w:ascii="Times New Roman" w:hAnsi="Times New Roman"/>
          <w:color w:val="434343"/>
        </w:rPr>
        <w:t xml:space="preserve"> </w:t>
      </w:r>
      <w:r w:rsidR="000E4B64">
        <w:rPr>
          <w:rFonts w:ascii="Times New Roman" w:hAnsi="Times New Roman"/>
          <w:color w:val="434343"/>
        </w:rPr>
        <w:t xml:space="preserve">sustainable development and cooperation on climate change were all core issues of many of the ‘reformer’ groups coordinating across the Atlantic. </w:t>
      </w:r>
      <w:r w:rsidR="00222C6D">
        <w:rPr>
          <w:rFonts w:ascii="Times New Roman" w:hAnsi="Times New Roman"/>
        </w:rPr>
        <w:t xml:space="preserve"> </w:t>
      </w:r>
      <w:r w:rsidR="004F3CAA">
        <w:rPr>
          <w:rFonts w:ascii="Times New Roman" w:hAnsi="Times New Roman"/>
        </w:rPr>
        <w:t>Indeed we have seen considerable variation and intensity in the level of public awareness and mobilization across the Atlantic and with</w:t>
      </w:r>
      <w:r w:rsidR="00350881">
        <w:rPr>
          <w:rFonts w:ascii="Times New Roman" w:hAnsi="Times New Roman"/>
        </w:rPr>
        <w:t xml:space="preserve">in different European societies, </w:t>
      </w:r>
      <w:r w:rsidR="00222C6D">
        <w:rPr>
          <w:rFonts w:ascii="Times New Roman" w:hAnsi="Times New Roman"/>
        </w:rPr>
        <w:t>but it is clear that for the first time in the history of transatlantic</w:t>
      </w:r>
      <w:r w:rsidR="00B54A99">
        <w:rPr>
          <w:rFonts w:ascii="Times New Roman" w:hAnsi="Times New Roman"/>
        </w:rPr>
        <w:t xml:space="preserve"> relations, we observe</w:t>
      </w:r>
      <w:r w:rsidR="00222C6D">
        <w:rPr>
          <w:rFonts w:ascii="Times New Roman" w:hAnsi="Times New Roman"/>
        </w:rPr>
        <w:t xml:space="preserve"> the emergence </w:t>
      </w:r>
      <w:r w:rsidR="00B54A99">
        <w:rPr>
          <w:rFonts w:ascii="Times New Roman" w:hAnsi="Times New Roman"/>
        </w:rPr>
        <w:t xml:space="preserve">of </w:t>
      </w:r>
      <w:r w:rsidR="00842B99">
        <w:rPr>
          <w:rFonts w:ascii="Times New Roman" w:hAnsi="Times New Roman"/>
        </w:rPr>
        <w:t>new alliances and different forms of</w:t>
      </w:r>
      <w:r w:rsidR="00222C6D">
        <w:rPr>
          <w:rFonts w:ascii="Times New Roman" w:hAnsi="Times New Roman"/>
        </w:rPr>
        <w:t xml:space="preserve"> communication and coordination </w:t>
      </w:r>
      <w:r w:rsidR="00842B99">
        <w:rPr>
          <w:rFonts w:ascii="Times New Roman" w:hAnsi="Times New Roman"/>
        </w:rPr>
        <w:t>to counter the predictable and much more resourceful busi</w:t>
      </w:r>
      <w:r w:rsidR="00B54A99">
        <w:rPr>
          <w:rFonts w:ascii="Times New Roman" w:hAnsi="Times New Roman"/>
        </w:rPr>
        <w:t xml:space="preserve">ness collaboration that was indistinguishable from the elite level discourses of the negotiating partners.  Thus, if we attribute the current impasse in the negotiations to either the claims of the ‘rejectionists’ or the </w:t>
      </w:r>
      <w:proofErr w:type="spellStart"/>
      <w:r w:rsidR="00B54A99">
        <w:rPr>
          <w:rFonts w:ascii="Times New Roman" w:hAnsi="Times New Roman"/>
        </w:rPr>
        <w:t>Brexit</w:t>
      </w:r>
      <w:proofErr w:type="spellEnd"/>
      <w:r w:rsidR="00B54A99">
        <w:rPr>
          <w:rFonts w:ascii="Times New Roman" w:hAnsi="Times New Roman"/>
        </w:rPr>
        <w:t xml:space="preserve"> referendum or US presidential politics, we obscure the reality of this other expression of democratic deliberation </w:t>
      </w:r>
      <w:r w:rsidR="004F383F">
        <w:rPr>
          <w:rFonts w:ascii="Times New Roman" w:hAnsi="Times New Roman"/>
        </w:rPr>
        <w:t xml:space="preserve">or what may </w:t>
      </w:r>
      <w:r w:rsidR="00B54A99">
        <w:rPr>
          <w:rFonts w:ascii="Times New Roman" w:hAnsi="Times New Roman"/>
        </w:rPr>
        <w:t>be a</w:t>
      </w:r>
      <w:r w:rsidR="004F383F">
        <w:rPr>
          <w:rFonts w:ascii="Times New Roman" w:hAnsi="Times New Roman"/>
        </w:rPr>
        <w:t xml:space="preserve"> described as a </w:t>
      </w:r>
      <w:r w:rsidR="00B54A99">
        <w:rPr>
          <w:rFonts w:ascii="Times New Roman" w:hAnsi="Times New Roman"/>
        </w:rPr>
        <w:t xml:space="preserve">transatlantic agora in formation. </w:t>
      </w:r>
    </w:p>
    <w:p w14:paraId="69609D2C" w14:textId="4115E7A4" w:rsidR="00502851" w:rsidRPr="004F383F" w:rsidRDefault="004F383F" w:rsidP="00222C6D">
      <w:pPr>
        <w:widowControl w:val="0"/>
        <w:autoSpaceDE w:val="0"/>
        <w:autoSpaceDN w:val="0"/>
        <w:adjustRightInd w:val="0"/>
        <w:spacing w:line="480" w:lineRule="auto"/>
        <w:rPr>
          <w:rFonts w:ascii="Times New Roman" w:hAnsi="Times New Roman" w:cs="Times New Roman"/>
          <w:b/>
        </w:rPr>
      </w:pPr>
      <w:r w:rsidRPr="004F383F">
        <w:rPr>
          <w:rFonts w:ascii="Times New Roman" w:hAnsi="Times New Roman" w:cs="Times New Roman"/>
          <w:b/>
        </w:rPr>
        <w:t>Conclusion</w:t>
      </w:r>
    </w:p>
    <w:p w14:paraId="432FB782" w14:textId="77777777" w:rsidR="00D83312" w:rsidRPr="000E041D" w:rsidRDefault="00D83312" w:rsidP="00222C6D">
      <w:pPr>
        <w:spacing w:line="480" w:lineRule="auto"/>
        <w:rPr>
          <w:rFonts w:ascii="Times New Roman" w:hAnsi="Times New Roman"/>
        </w:rPr>
      </w:pPr>
    </w:p>
    <w:p w14:paraId="189FCA26" w14:textId="3221BF31" w:rsidR="00D83312" w:rsidRPr="004F383F" w:rsidRDefault="004F383F" w:rsidP="00222C6D">
      <w:pPr>
        <w:pStyle w:val="NormalWeb"/>
        <w:spacing w:before="0" w:beforeAutospacing="0" w:after="0" w:afterAutospacing="0" w:line="480" w:lineRule="auto"/>
        <w:rPr>
          <w:rFonts w:ascii="Times New Roman" w:hAnsi="Times New Roman"/>
          <w:sz w:val="24"/>
          <w:szCs w:val="24"/>
        </w:rPr>
      </w:pPr>
      <w:r>
        <w:rPr>
          <w:rFonts w:ascii="Times New Roman" w:hAnsi="Times New Roman"/>
          <w:color w:val="262626"/>
          <w:sz w:val="24"/>
          <w:szCs w:val="24"/>
        </w:rPr>
        <w:tab/>
        <w:t>A recent</w:t>
      </w:r>
      <w:r w:rsidRPr="004F383F">
        <w:rPr>
          <w:rFonts w:ascii="Times New Roman" w:hAnsi="Times New Roman"/>
          <w:color w:val="262626"/>
          <w:sz w:val="24"/>
          <w:szCs w:val="24"/>
        </w:rPr>
        <w:t xml:space="preserve"> article in the </w:t>
      </w:r>
      <w:r w:rsidRPr="004F383F">
        <w:rPr>
          <w:rFonts w:ascii="Times New Roman" w:hAnsi="Times New Roman"/>
          <w:i/>
          <w:color w:val="262626"/>
          <w:sz w:val="24"/>
          <w:szCs w:val="24"/>
        </w:rPr>
        <w:t>Financial Times</w:t>
      </w:r>
      <w:r>
        <w:rPr>
          <w:rFonts w:ascii="Times New Roman" w:hAnsi="Times New Roman"/>
          <w:i/>
          <w:color w:val="262626"/>
          <w:sz w:val="24"/>
          <w:szCs w:val="24"/>
        </w:rPr>
        <w:t>,</w:t>
      </w:r>
      <w:r w:rsidRPr="004F383F">
        <w:rPr>
          <w:rFonts w:ascii="Times New Roman" w:hAnsi="Times New Roman"/>
          <w:color w:val="262626"/>
          <w:sz w:val="24"/>
          <w:szCs w:val="24"/>
        </w:rPr>
        <w:t xml:space="preserve"> citing evidence from an OECD </w:t>
      </w:r>
      <w:r>
        <w:rPr>
          <w:rFonts w:ascii="Times New Roman" w:hAnsi="Times New Roman"/>
          <w:color w:val="262626"/>
          <w:sz w:val="24"/>
          <w:szCs w:val="24"/>
        </w:rPr>
        <w:t xml:space="preserve">report, </w:t>
      </w:r>
      <w:r w:rsidRPr="004F383F">
        <w:rPr>
          <w:rFonts w:ascii="Times New Roman" w:hAnsi="Times New Roman"/>
          <w:color w:val="262626"/>
          <w:sz w:val="24"/>
          <w:szCs w:val="24"/>
        </w:rPr>
        <w:t xml:space="preserve">noted that </w:t>
      </w:r>
      <w:r w:rsidR="00D83312" w:rsidRPr="004F383F">
        <w:rPr>
          <w:rFonts w:ascii="Times New Roman" w:hAnsi="Times New Roman"/>
          <w:color w:val="262626"/>
          <w:sz w:val="24"/>
          <w:szCs w:val="24"/>
        </w:rPr>
        <w:t>three-quarters of g</w:t>
      </w:r>
      <w:r w:rsidRPr="004F383F">
        <w:rPr>
          <w:rFonts w:ascii="Times New Roman" w:hAnsi="Times New Roman"/>
          <w:color w:val="262626"/>
          <w:sz w:val="24"/>
          <w:szCs w:val="24"/>
        </w:rPr>
        <w:t>lobal trade takes place within global value chains</w:t>
      </w:r>
      <w:r w:rsidR="00D83312" w:rsidRPr="004F383F">
        <w:rPr>
          <w:rFonts w:ascii="Times New Roman" w:hAnsi="Times New Roman"/>
          <w:color w:val="262626"/>
          <w:sz w:val="24"/>
          <w:szCs w:val="24"/>
        </w:rPr>
        <w:t xml:space="preserve"> — </w:t>
      </w:r>
      <w:r>
        <w:rPr>
          <w:rFonts w:ascii="Times New Roman" w:hAnsi="Times New Roman"/>
          <w:color w:val="262626"/>
          <w:sz w:val="24"/>
          <w:szCs w:val="24"/>
        </w:rPr>
        <w:t>‘</w:t>
      </w:r>
      <w:r w:rsidR="00D83312" w:rsidRPr="004F383F">
        <w:rPr>
          <w:rFonts w:ascii="Times New Roman" w:hAnsi="Times New Roman"/>
          <w:color w:val="262626"/>
          <w:sz w:val="24"/>
          <w:szCs w:val="24"/>
        </w:rPr>
        <w:t>across national boundaries but within the external boundaries of clusters of linked compa</w:t>
      </w:r>
      <w:r>
        <w:rPr>
          <w:rFonts w:ascii="Times New Roman" w:hAnsi="Times New Roman"/>
          <w:color w:val="262626"/>
          <w:sz w:val="24"/>
          <w:szCs w:val="24"/>
        </w:rPr>
        <w:t>nies’</w:t>
      </w:r>
      <w:r w:rsidRPr="004F383F">
        <w:rPr>
          <w:rFonts w:ascii="Times New Roman" w:hAnsi="Times New Roman"/>
          <w:color w:val="262626"/>
          <w:sz w:val="24"/>
          <w:szCs w:val="24"/>
        </w:rPr>
        <w:t xml:space="preserve"> </w:t>
      </w:r>
      <w:r>
        <w:rPr>
          <w:rFonts w:ascii="Times New Roman" w:hAnsi="Times New Roman"/>
          <w:color w:val="262626"/>
          <w:sz w:val="24"/>
          <w:szCs w:val="24"/>
        </w:rPr>
        <w:t xml:space="preserve"> (</w:t>
      </w:r>
      <w:r w:rsidRPr="004F383F">
        <w:rPr>
          <w:rFonts w:ascii="Times New Roman" w:hAnsi="Times New Roman"/>
          <w:i/>
          <w:color w:val="262626"/>
          <w:sz w:val="24"/>
          <w:szCs w:val="24"/>
        </w:rPr>
        <w:t>Financial Times</w:t>
      </w:r>
      <w:r>
        <w:rPr>
          <w:rFonts w:ascii="Times New Roman" w:hAnsi="Times New Roman"/>
          <w:color w:val="262626"/>
          <w:sz w:val="24"/>
          <w:szCs w:val="24"/>
        </w:rPr>
        <w:t>, 20 March 2017) Nowhere is this phenomenon more acutely developed than in the transatlantic economy and thus the social relations intertwined in such complex financial and commercial relations eventually and inevitably manifest themselves politically.  The TTIP negotiations have given a snapsho</w:t>
      </w:r>
      <w:r w:rsidR="004902F5">
        <w:rPr>
          <w:rFonts w:ascii="Times New Roman" w:hAnsi="Times New Roman"/>
          <w:color w:val="262626"/>
          <w:sz w:val="24"/>
          <w:szCs w:val="24"/>
        </w:rPr>
        <w:t xml:space="preserve">t of the complex reality of the consequences of such economic interdependence. </w:t>
      </w:r>
      <w:r w:rsidR="000C6EF2">
        <w:rPr>
          <w:rFonts w:ascii="Times New Roman" w:hAnsi="Times New Roman"/>
          <w:color w:val="262626"/>
          <w:sz w:val="24"/>
          <w:szCs w:val="24"/>
        </w:rPr>
        <w:t xml:space="preserve"> As </w:t>
      </w:r>
      <w:proofErr w:type="spellStart"/>
      <w:r w:rsidR="000C6EF2">
        <w:rPr>
          <w:rFonts w:ascii="Times New Roman" w:hAnsi="Times New Roman"/>
          <w:color w:val="262626"/>
          <w:sz w:val="24"/>
          <w:szCs w:val="24"/>
        </w:rPr>
        <w:t>Rodrik</w:t>
      </w:r>
      <w:proofErr w:type="spellEnd"/>
      <w:r w:rsidR="000C6EF2">
        <w:rPr>
          <w:rFonts w:ascii="Times New Roman" w:hAnsi="Times New Roman"/>
          <w:color w:val="262626"/>
          <w:sz w:val="24"/>
          <w:szCs w:val="24"/>
        </w:rPr>
        <w:t xml:space="preserve"> argues </w:t>
      </w:r>
    </w:p>
    <w:p w14:paraId="4664CB9D" w14:textId="05D1C9C5" w:rsidR="005F6FE6" w:rsidRPr="00741F6C" w:rsidRDefault="000C6EF2" w:rsidP="00741F6C">
      <w:pPr>
        <w:spacing w:line="480" w:lineRule="auto"/>
        <w:rPr>
          <w:rFonts w:ascii="Times New Roman" w:hAnsi="Times New Roman" w:cs="Times New Roman"/>
        </w:rPr>
      </w:pPr>
      <w:r>
        <w:rPr>
          <w:rFonts w:ascii="Times New Roman" w:hAnsi="Times New Roman" w:cs="Times New Roman"/>
          <w:color w:val="262626"/>
        </w:rPr>
        <w:t>‘…[</w:t>
      </w:r>
      <w:proofErr w:type="gramStart"/>
      <w:r>
        <w:rPr>
          <w:rFonts w:ascii="Times New Roman" w:hAnsi="Times New Roman" w:cs="Times New Roman"/>
          <w:color w:val="262626"/>
        </w:rPr>
        <w:t>t</w:t>
      </w:r>
      <w:proofErr w:type="gramEnd"/>
      <w:r>
        <w:rPr>
          <w:rFonts w:ascii="Times New Roman" w:hAnsi="Times New Roman" w:cs="Times New Roman"/>
          <w:color w:val="262626"/>
        </w:rPr>
        <w:t>]</w:t>
      </w:r>
      <w:proofErr w:type="spellStart"/>
      <w:r w:rsidR="00D83312" w:rsidRPr="000C6EF2">
        <w:rPr>
          <w:rFonts w:ascii="Times New Roman" w:hAnsi="Times New Roman" w:cs="Times New Roman"/>
        </w:rPr>
        <w:t>rade</w:t>
      </w:r>
      <w:proofErr w:type="spellEnd"/>
      <w:r w:rsidR="00D83312" w:rsidRPr="000C6EF2">
        <w:rPr>
          <w:rFonts w:ascii="Times New Roman" w:hAnsi="Times New Roman" w:cs="Times New Roman"/>
        </w:rPr>
        <w:t xml:space="preserve"> negotiations are only loosely about what they purport to be about: enhancing economic efficiency and economic opportunities. The problem with the present trade regime is not that it sacrifices the political and the social for the economic; it is that it has never made much sense from the economic perspective, either. Which is why it’s a mistake to judge real-word trade agreements strictly on economic terms, rather than social or political ones</w:t>
      </w:r>
      <w:r>
        <w:rPr>
          <w:rFonts w:ascii="Times New Roman" w:hAnsi="Times New Roman" w:cs="Times New Roman"/>
        </w:rPr>
        <w:t>.’</w:t>
      </w:r>
      <w:r>
        <w:rPr>
          <w:rStyle w:val="FootnoteReference"/>
          <w:rFonts w:ascii="Times New Roman" w:hAnsi="Times New Roman" w:cs="Times New Roman"/>
        </w:rPr>
        <w:footnoteReference w:id="16"/>
      </w:r>
      <w:r>
        <w:rPr>
          <w:rFonts w:ascii="Times" w:hAnsi="Times" w:cs="Times"/>
          <w:sz w:val="34"/>
          <w:szCs w:val="34"/>
        </w:rPr>
        <w:t xml:space="preserve">  </w:t>
      </w:r>
      <w:r w:rsidR="00231ED3" w:rsidRPr="000C6EF2">
        <w:rPr>
          <w:rFonts w:ascii="Times New Roman" w:hAnsi="Times New Roman" w:cs="Times New Roman"/>
        </w:rPr>
        <w:t>TTI</w:t>
      </w:r>
      <w:r>
        <w:rPr>
          <w:rFonts w:ascii="Times New Roman" w:hAnsi="Times New Roman" w:cs="Times New Roman"/>
        </w:rPr>
        <w:t xml:space="preserve">P has fostered a new kind of politics that may very tentatively be characterised in terms of a </w:t>
      </w:r>
      <w:r w:rsidR="00231ED3" w:rsidRPr="000C6EF2">
        <w:rPr>
          <w:rFonts w:ascii="Times New Roman" w:hAnsi="Times New Roman" w:cs="Times New Roman"/>
        </w:rPr>
        <w:t xml:space="preserve">transatlantic agora – the same </w:t>
      </w:r>
      <w:r>
        <w:rPr>
          <w:rFonts w:ascii="Times New Roman" w:hAnsi="Times New Roman" w:cs="Times New Roman"/>
        </w:rPr>
        <w:t xml:space="preserve">types of actors and </w:t>
      </w:r>
      <w:r w:rsidR="00231ED3" w:rsidRPr="000C6EF2">
        <w:rPr>
          <w:rFonts w:ascii="Times New Roman" w:hAnsi="Times New Roman" w:cs="Times New Roman"/>
        </w:rPr>
        <w:t>groups are talking collective</w:t>
      </w:r>
      <w:r>
        <w:rPr>
          <w:rFonts w:ascii="Times New Roman" w:hAnsi="Times New Roman" w:cs="Times New Roman"/>
        </w:rPr>
        <w:t xml:space="preserve">ly about the same </w:t>
      </w:r>
      <w:r w:rsidR="00231ED3" w:rsidRPr="000C6EF2">
        <w:rPr>
          <w:rFonts w:ascii="Times New Roman" w:hAnsi="Times New Roman" w:cs="Times New Roman"/>
        </w:rPr>
        <w:t xml:space="preserve">issues in similar ways across the Atlantic -- but both proponents and opponents are using </w:t>
      </w:r>
      <w:r>
        <w:rPr>
          <w:rFonts w:ascii="Times New Roman" w:hAnsi="Times New Roman" w:cs="Times New Roman"/>
        </w:rPr>
        <w:t xml:space="preserve">strategically chosen, different and </w:t>
      </w:r>
      <w:r w:rsidR="00350881">
        <w:rPr>
          <w:rFonts w:ascii="Times New Roman" w:hAnsi="Times New Roman" w:cs="Times New Roman"/>
        </w:rPr>
        <w:t xml:space="preserve">shifting </w:t>
      </w:r>
      <w:r w:rsidR="00231ED3" w:rsidRPr="000C6EF2">
        <w:rPr>
          <w:rFonts w:ascii="Times New Roman" w:hAnsi="Times New Roman" w:cs="Times New Roman"/>
        </w:rPr>
        <w:t>arguments</w:t>
      </w:r>
      <w:r>
        <w:rPr>
          <w:rFonts w:ascii="Times New Roman" w:hAnsi="Times New Roman" w:cs="Times New Roman"/>
        </w:rPr>
        <w:t>, especially at the elite level and the case of official</w:t>
      </w:r>
      <w:r w:rsidR="00741F6C">
        <w:rPr>
          <w:rFonts w:ascii="Times New Roman" w:hAnsi="Times New Roman" w:cs="Times New Roman"/>
        </w:rPr>
        <w:t xml:space="preserve"> di</w:t>
      </w:r>
      <w:r>
        <w:rPr>
          <w:rFonts w:ascii="Times New Roman" w:hAnsi="Times New Roman" w:cs="Times New Roman"/>
        </w:rPr>
        <w:t>s</w:t>
      </w:r>
      <w:r w:rsidR="00741F6C">
        <w:rPr>
          <w:rFonts w:ascii="Times New Roman" w:hAnsi="Times New Roman" w:cs="Times New Roman"/>
        </w:rPr>
        <w:t>c</w:t>
      </w:r>
      <w:r>
        <w:rPr>
          <w:rFonts w:ascii="Times New Roman" w:hAnsi="Times New Roman" w:cs="Times New Roman"/>
        </w:rPr>
        <w:t>ourses, thus confirming the validity of the</w:t>
      </w:r>
      <w:r w:rsidR="00231ED3" w:rsidRPr="000C6EF2">
        <w:rPr>
          <w:rFonts w:ascii="Times New Roman" w:hAnsi="Times New Roman" w:cs="Times New Roman"/>
        </w:rPr>
        <w:t xml:space="preserve"> </w:t>
      </w:r>
      <w:r>
        <w:rPr>
          <w:rFonts w:ascii="Times New Roman" w:hAnsi="Times New Roman" w:cs="Times New Roman"/>
        </w:rPr>
        <w:t xml:space="preserve">amalgam heuristic. </w:t>
      </w:r>
      <w:r w:rsidR="00741F6C">
        <w:rPr>
          <w:rFonts w:ascii="Times New Roman" w:hAnsi="Times New Roman" w:cs="Times New Roman"/>
        </w:rPr>
        <w:t xml:space="preserve">  Yet, </w:t>
      </w:r>
      <w:r w:rsidR="00741F6C">
        <w:rPr>
          <w:rFonts w:ascii="Times New Roman" w:hAnsi="Times New Roman"/>
        </w:rPr>
        <w:t>t</w:t>
      </w:r>
      <w:r w:rsidR="00063E04">
        <w:rPr>
          <w:rFonts w:ascii="Times New Roman" w:hAnsi="Times New Roman"/>
        </w:rPr>
        <w:t>he analysis reveals extensive</w:t>
      </w:r>
      <w:r w:rsidR="00063E04" w:rsidRPr="00EA01DC">
        <w:rPr>
          <w:rFonts w:ascii="Times New Roman" w:hAnsi="Times New Roman"/>
        </w:rPr>
        <w:t xml:space="preserve"> transatlantic coordination of civil society groups</w:t>
      </w:r>
      <w:r w:rsidR="00741F6C">
        <w:rPr>
          <w:rFonts w:ascii="Times New Roman" w:hAnsi="Times New Roman"/>
        </w:rPr>
        <w:t xml:space="preserve"> as well</w:t>
      </w:r>
      <w:r w:rsidR="00063E04">
        <w:rPr>
          <w:rFonts w:ascii="Times New Roman" w:hAnsi="Times New Roman"/>
        </w:rPr>
        <w:t xml:space="preserve"> as bu</w:t>
      </w:r>
      <w:r w:rsidR="00741F6C">
        <w:rPr>
          <w:rFonts w:ascii="Times New Roman" w:hAnsi="Times New Roman"/>
        </w:rPr>
        <w:t>siness alliances and thus</w:t>
      </w:r>
      <w:r w:rsidR="00063E04">
        <w:rPr>
          <w:rFonts w:ascii="Times New Roman" w:hAnsi="Times New Roman"/>
        </w:rPr>
        <w:t xml:space="preserve"> the lines of division </w:t>
      </w:r>
      <w:r w:rsidR="00063E04" w:rsidRPr="00EA01DC">
        <w:rPr>
          <w:rFonts w:ascii="Times New Roman" w:hAnsi="Times New Roman"/>
        </w:rPr>
        <w:t xml:space="preserve">cannot </w:t>
      </w:r>
      <w:r w:rsidR="00063E04">
        <w:rPr>
          <w:rFonts w:ascii="Times New Roman" w:hAnsi="Times New Roman"/>
        </w:rPr>
        <w:t xml:space="preserve">simply </w:t>
      </w:r>
      <w:r w:rsidR="00063E04" w:rsidRPr="00EA01DC">
        <w:rPr>
          <w:rFonts w:ascii="Times New Roman" w:hAnsi="Times New Roman"/>
        </w:rPr>
        <w:t xml:space="preserve">be portrayed as European versus American.  </w:t>
      </w:r>
      <w:r w:rsidR="00063E04">
        <w:rPr>
          <w:rFonts w:ascii="Times New Roman" w:hAnsi="Times New Roman"/>
        </w:rPr>
        <w:t>Whereas the amalgam metaphor captures the discursive positions and strategies of many of the key TTIP protagonists and detractors, it does not explain the underlying “distinctive politics” driving these developments.  The concept of a tran</w:t>
      </w:r>
      <w:r w:rsidR="00350881">
        <w:rPr>
          <w:rFonts w:ascii="Times New Roman" w:hAnsi="Times New Roman"/>
        </w:rPr>
        <w:t>satlantic agora seems a more fruitful</w:t>
      </w:r>
      <w:r w:rsidR="00063E04">
        <w:rPr>
          <w:rFonts w:ascii="Times New Roman" w:hAnsi="Times New Roman"/>
        </w:rPr>
        <w:t xml:space="preserve"> interpretation as it captures</w:t>
      </w:r>
      <w:r w:rsidR="00063E04" w:rsidRPr="00570AAD">
        <w:rPr>
          <w:rFonts w:ascii="Times New Roman" w:eastAsia="Times New Roman" w:hAnsi="Times New Roman"/>
        </w:rPr>
        <w:t xml:space="preserve"> </w:t>
      </w:r>
      <w:r w:rsidR="00063E04">
        <w:rPr>
          <w:rFonts w:ascii="Times New Roman" w:eastAsia="Times New Roman" w:hAnsi="Times New Roman"/>
        </w:rPr>
        <w:t>the complexity</w:t>
      </w:r>
      <w:r w:rsidR="00063E04" w:rsidRPr="000B21DE">
        <w:rPr>
          <w:rFonts w:ascii="Times New Roman" w:eastAsia="Times New Roman" w:hAnsi="Times New Roman"/>
        </w:rPr>
        <w:t xml:space="preserve"> of transatlantic social </w:t>
      </w:r>
      <w:r w:rsidR="00063E04">
        <w:rPr>
          <w:rFonts w:ascii="Times New Roman" w:eastAsia="Times New Roman" w:hAnsi="Times New Roman"/>
        </w:rPr>
        <w:t>relations as the natural outgrowth of deep</w:t>
      </w:r>
      <w:r w:rsidR="00063E04" w:rsidRPr="000B21DE">
        <w:rPr>
          <w:rFonts w:ascii="Times New Roman" w:eastAsia="Times New Roman" w:hAnsi="Times New Roman"/>
        </w:rPr>
        <w:t xml:space="preserve"> economic interdependence</w:t>
      </w:r>
      <w:r w:rsidR="00063E04">
        <w:rPr>
          <w:rFonts w:ascii="Times New Roman" w:eastAsia="Times New Roman" w:hAnsi="Times New Roman"/>
        </w:rPr>
        <w:t>.</w:t>
      </w:r>
      <w:r w:rsidR="00741F6C">
        <w:rPr>
          <w:rFonts w:ascii="Times New Roman" w:hAnsi="Times New Roman" w:cs="Times New Roman"/>
        </w:rPr>
        <w:t xml:space="preserve">  Ultimately however, this agora in formation will remain highly contingent upon the overlap and congruence in the preferences and mobilisations of mass level domestic politics and the will of political elites across and within the transatlantic community. </w:t>
      </w:r>
      <w:r w:rsidR="00350881">
        <w:rPr>
          <w:rFonts w:ascii="Times New Roman" w:hAnsi="Times New Roman" w:cs="Times New Roman"/>
        </w:rPr>
        <w:t xml:space="preserve">  Although the Trump presidency and the retreat of the UK from the European Union a</w:t>
      </w:r>
      <w:r w:rsidR="00C029D3">
        <w:rPr>
          <w:rFonts w:ascii="Times New Roman" w:hAnsi="Times New Roman" w:cs="Times New Roman"/>
        </w:rPr>
        <w:t xml:space="preserve">s well as rising </w:t>
      </w:r>
      <w:proofErr w:type="spellStart"/>
      <w:r w:rsidR="00C029D3">
        <w:rPr>
          <w:rFonts w:ascii="Times New Roman" w:hAnsi="Times New Roman" w:cs="Times New Roman"/>
        </w:rPr>
        <w:t>euroscepticism</w:t>
      </w:r>
      <w:proofErr w:type="spellEnd"/>
      <w:r w:rsidR="00350881">
        <w:rPr>
          <w:rFonts w:ascii="Times New Roman" w:hAnsi="Times New Roman" w:cs="Times New Roman"/>
        </w:rPr>
        <w:t xml:space="preserve"> are signs of a reversion to what Blyth calls “</w:t>
      </w:r>
      <w:proofErr w:type="spellStart"/>
      <w:r w:rsidR="00350881">
        <w:rPr>
          <w:rFonts w:ascii="Times New Roman" w:hAnsi="Times New Roman" w:cs="Times New Roman"/>
        </w:rPr>
        <w:t>neonationalism</w:t>
      </w:r>
      <w:proofErr w:type="spellEnd"/>
      <w:r w:rsidR="00C029D3">
        <w:rPr>
          <w:rFonts w:ascii="Times New Roman" w:hAnsi="Times New Roman" w:cs="Times New Roman"/>
        </w:rPr>
        <w:t>,</w:t>
      </w:r>
      <w:r w:rsidR="00D121BC">
        <w:rPr>
          <w:rFonts w:ascii="Times New Roman" w:hAnsi="Times New Roman" w:cs="Times New Roman"/>
        </w:rPr>
        <w:t>”</w:t>
      </w:r>
      <w:r w:rsidR="00350881">
        <w:rPr>
          <w:rFonts w:ascii="Times New Roman" w:hAnsi="Times New Roman" w:cs="Times New Roman"/>
        </w:rPr>
        <w:t xml:space="preserve"> we should also </w:t>
      </w:r>
      <w:r w:rsidR="00C029D3">
        <w:rPr>
          <w:rFonts w:ascii="Times New Roman" w:hAnsi="Times New Roman" w:cs="Times New Roman"/>
        </w:rPr>
        <w:t xml:space="preserve">acknowledge that the great deal of global awareness (and counter protests) and interest mass publics have shown in these developments are perhaps indicative of the dawn of a new global politics.  Analytically, we need to understand this better </w:t>
      </w:r>
      <w:r w:rsidR="00D121BC">
        <w:rPr>
          <w:rFonts w:ascii="Times New Roman" w:hAnsi="Times New Roman" w:cs="Times New Roman"/>
        </w:rPr>
        <w:t xml:space="preserve">rather </w:t>
      </w:r>
      <w:r w:rsidR="00C029D3">
        <w:rPr>
          <w:rFonts w:ascii="Times New Roman" w:hAnsi="Times New Roman" w:cs="Times New Roman"/>
        </w:rPr>
        <w:t>than lazily defaulting to the assumptions about the feasibility and legitimacy of democracy at the national level only.   Though far from perfect, the EU is an institutional</w:t>
      </w:r>
      <w:r w:rsidR="00552362">
        <w:rPr>
          <w:rFonts w:ascii="Times New Roman" w:hAnsi="Times New Roman" w:cs="Times New Roman"/>
        </w:rPr>
        <w:t xml:space="preserve"> testament to its potential</w:t>
      </w:r>
      <w:r w:rsidR="00D121BC">
        <w:rPr>
          <w:rFonts w:ascii="Times New Roman" w:hAnsi="Times New Roman" w:cs="Times New Roman"/>
        </w:rPr>
        <w:t xml:space="preserve"> and in a similar vein</w:t>
      </w:r>
      <w:r w:rsidR="00552362">
        <w:rPr>
          <w:rFonts w:ascii="Times New Roman" w:hAnsi="Times New Roman" w:cs="Times New Roman"/>
        </w:rPr>
        <w:t>,</w:t>
      </w:r>
      <w:r w:rsidR="00C029D3">
        <w:rPr>
          <w:rFonts w:ascii="Times New Roman" w:hAnsi="Times New Roman" w:cs="Times New Roman"/>
        </w:rPr>
        <w:t xml:space="preserve"> transatlantic</w:t>
      </w:r>
      <w:r w:rsidR="00D121BC">
        <w:rPr>
          <w:rFonts w:ascii="Times New Roman" w:hAnsi="Times New Roman" w:cs="Times New Roman"/>
        </w:rPr>
        <w:t xml:space="preserve"> relations </w:t>
      </w:r>
      <w:r w:rsidR="00552362">
        <w:rPr>
          <w:rFonts w:ascii="Times New Roman" w:hAnsi="Times New Roman" w:cs="Times New Roman"/>
        </w:rPr>
        <w:t>as evolving through the TTIP debates</w:t>
      </w:r>
      <w:r w:rsidR="00AC33D7">
        <w:rPr>
          <w:rFonts w:ascii="Times New Roman" w:hAnsi="Times New Roman" w:cs="Times New Roman"/>
        </w:rPr>
        <w:t xml:space="preserve"> and civil society engagement--</w:t>
      </w:r>
      <w:r w:rsidR="00552362">
        <w:rPr>
          <w:rFonts w:ascii="Times New Roman" w:hAnsi="Times New Roman" w:cs="Times New Roman"/>
        </w:rPr>
        <w:t>not just via business and government elites</w:t>
      </w:r>
      <w:r w:rsidR="00AC33D7">
        <w:rPr>
          <w:rFonts w:ascii="Times New Roman" w:hAnsi="Times New Roman" w:cs="Times New Roman"/>
        </w:rPr>
        <w:t>--</w:t>
      </w:r>
      <w:r w:rsidR="00552362">
        <w:rPr>
          <w:rFonts w:ascii="Times New Roman" w:hAnsi="Times New Roman" w:cs="Times New Roman"/>
        </w:rPr>
        <w:t xml:space="preserve"> holds the possibility of forging an agora rather than remaining a mere amalgam. </w:t>
      </w:r>
    </w:p>
    <w:p w14:paraId="23E4110A" w14:textId="77777777" w:rsidR="005F6FE6" w:rsidRDefault="005F6FE6" w:rsidP="00222C6D">
      <w:pPr>
        <w:widowControl w:val="0"/>
        <w:autoSpaceDE w:val="0"/>
        <w:autoSpaceDN w:val="0"/>
        <w:adjustRightInd w:val="0"/>
        <w:rPr>
          <w:rFonts w:ascii="Calibri" w:hAnsi="Calibri" w:cs="Calibri"/>
          <w:sz w:val="32"/>
          <w:szCs w:val="32"/>
        </w:rPr>
      </w:pPr>
    </w:p>
    <w:p w14:paraId="7F6E7FA6" w14:textId="7B22D2E6" w:rsidR="005F6FE6" w:rsidRDefault="005F6FE6" w:rsidP="00222C6D">
      <w:pPr>
        <w:widowControl w:val="0"/>
        <w:autoSpaceDE w:val="0"/>
        <w:autoSpaceDN w:val="0"/>
        <w:adjustRightInd w:val="0"/>
        <w:rPr>
          <w:rFonts w:ascii="Times New Roman" w:hAnsi="Times New Roman" w:cs="Times New Roman"/>
          <w:b/>
        </w:rPr>
      </w:pPr>
      <w:r w:rsidRPr="005F055B">
        <w:rPr>
          <w:rFonts w:ascii="Times New Roman" w:hAnsi="Times New Roman" w:cs="Times New Roman"/>
          <w:b/>
        </w:rPr>
        <w:t>References:</w:t>
      </w:r>
    </w:p>
    <w:p w14:paraId="4D240D66" w14:textId="76BD8E13" w:rsidR="005F6FE6" w:rsidRPr="0086620E" w:rsidRDefault="00B804E0" w:rsidP="00222C6D">
      <w:pPr>
        <w:spacing w:before="100" w:beforeAutospacing="1" w:after="100" w:afterAutospacing="1"/>
        <w:rPr>
          <w:rFonts w:ascii="Times New Roman" w:hAnsi="Times New Roman" w:cs="Times New Roman"/>
          <w:color w:val="0000FF"/>
          <w:lang w:val="en-US"/>
        </w:rPr>
      </w:pPr>
      <w:r w:rsidRPr="00B804E0">
        <w:rPr>
          <w:rFonts w:ascii="Times New Roman" w:hAnsi="Times New Roman" w:cs="Times New Roman"/>
          <w:lang w:val="en-US"/>
        </w:rPr>
        <w:t xml:space="preserve">AFL-CIO and ETUC (2014), ‘Declaration of Joint Principles: TTIP Must Work for the </w:t>
      </w:r>
      <w:r>
        <w:rPr>
          <w:rFonts w:ascii="Times New Roman" w:hAnsi="Times New Roman" w:cs="Times New Roman"/>
          <w:lang w:val="en-US"/>
        </w:rPr>
        <w:tab/>
      </w:r>
      <w:r w:rsidRPr="00B804E0">
        <w:rPr>
          <w:rFonts w:ascii="Times New Roman" w:hAnsi="Times New Roman" w:cs="Times New Roman"/>
          <w:lang w:val="en-US"/>
        </w:rPr>
        <w:t xml:space="preserve">People or it </w:t>
      </w:r>
      <w:proofErr w:type="gramStart"/>
      <w:r w:rsidRPr="00B804E0">
        <w:rPr>
          <w:rFonts w:ascii="Times New Roman" w:hAnsi="Times New Roman" w:cs="Times New Roman"/>
          <w:lang w:val="en-US"/>
        </w:rPr>
        <w:t>Won’t</w:t>
      </w:r>
      <w:proofErr w:type="gramEnd"/>
      <w:r w:rsidRPr="00B804E0">
        <w:rPr>
          <w:rFonts w:ascii="Times New Roman" w:hAnsi="Times New Roman" w:cs="Times New Roman"/>
          <w:lang w:val="en-US"/>
        </w:rPr>
        <w:t xml:space="preserve"> Work at All,’ 14 July.</w:t>
      </w:r>
      <w:r>
        <w:rPr>
          <w:rFonts w:ascii="Times New Roman" w:hAnsi="Times New Roman" w:cs="Times New Roman"/>
          <w:lang w:val="en-US"/>
        </w:rPr>
        <w:t xml:space="preserve"> </w:t>
      </w:r>
      <w:proofErr w:type="spellStart"/>
      <w:r w:rsidRPr="00B804E0">
        <w:rPr>
          <w:rFonts w:ascii="Times New Roman" w:hAnsi="Times New Roman" w:cs="Times New Roman"/>
          <w:lang w:val="en-US"/>
        </w:rPr>
        <w:t>Alemanno</w:t>
      </w:r>
      <w:proofErr w:type="spellEnd"/>
      <w:r w:rsidRPr="00B804E0">
        <w:rPr>
          <w:rFonts w:ascii="Times New Roman" w:hAnsi="Times New Roman" w:cs="Times New Roman"/>
          <w:lang w:val="en-US"/>
        </w:rPr>
        <w:t xml:space="preserve">, Alberto. (2014) “A Reality </w:t>
      </w:r>
      <w:r>
        <w:rPr>
          <w:rFonts w:ascii="Times New Roman" w:hAnsi="Times New Roman" w:cs="Times New Roman"/>
          <w:lang w:val="en-US"/>
        </w:rPr>
        <w:tab/>
      </w:r>
      <w:r w:rsidRPr="00B804E0">
        <w:rPr>
          <w:rFonts w:ascii="Times New Roman" w:hAnsi="Times New Roman" w:cs="Times New Roman"/>
          <w:lang w:val="en-US"/>
        </w:rPr>
        <w:t>Check of T</w:t>
      </w:r>
      <w:r w:rsidR="00552362">
        <w:rPr>
          <w:rFonts w:ascii="Times New Roman" w:hAnsi="Times New Roman" w:cs="Times New Roman"/>
          <w:lang w:val="en-US"/>
        </w:rPr>
        <w:t xml:space="preserve">TIP beyond the popular account </w:t>
      </w:r>
      <w:r w:rsidR="0086620E">
        <w:rPr>
          <w:rFonts w:ascii="Times New Roman" w:hAnsi="Times New Roman" w:cs="Times New Roman"/>
          <w:lang w:val="en-US"/>
        </w:rPr>
        <w:tab/>
      </w:r>
      <w:r w:rsidR="00552362">
        <w:rPr>
          <w:rFonts w:ascii="Times New Roman" w:hAnsi="Times New Roman" w:cs="Times New Roman"/>
          <w:lang w:val="en-US"/>
        </w:rPr>
        <w:tab/>
        <w:t>”</w:t>
      </w:r>
      <w:hyperlink r:id="rId8" w:history="1">
        <w:r w:rsidR="00074845" w:rsidRPr="00496555">
          <w:rPr>
            <w:rStyle w:val="Hyperlink"/>
            <w:rFonts w:ascii="Times New Roman" w:hAnsi="Times New Roman" w:cs="Times New Roman"/>
            <w:lang w:val="en-US"/>
          </w:rPr>
          <w:t>http://www.euractiv.com/sections/trade-industry/reality-check-ttip-beyond-</w:t>
        </w:r>
        <w:r w:rsidR="00074845" w:rsidRPr="00496555">
          <w:rPr>
            <w:rStyle w:val="Hyperlink"/>
            <w:rFonts w:ascii="Times New Roman" w:hAnsi="Times New Roman" w:cs="Times New Roman"/>
            <w:lang w:val="en-US"/>
          </w:rPr>
          <w:tab/>
          <w:t>popular- account-301443</w:t>
        </w:r>
      </w:hyperlink>
      <w:r w:rsidR="0086620E">
        <w:rPr>
          <w:rFonts w:ascii="Times New Roman" w:hAnsi="Times New Roman" w:cs="Times New Roman"/>
          <w:color w:val="0000FF"/>
          <w:lang w:val="en-US"/>
        </w:rPr>
        <w:tab/>
      </w:r>
    </w:p>
    <w:p w14:paraId="2F0A2009" w14:textId="77777777" w:rsidR="00AA1FC2" w:rsidRDefault="00891A2D" w:rsidP="00222C6D">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Aglietta</w:t>
      </w:r>
      <w:proofErr w:type="spellEnd"/>
      <w:r>
        <w:rPr>
          <w:rFonts w:ascii="Times New Roman" w:hAnsi="Times New Roman" w:cs="Times New Roman"/>
        </w:rPr>
        <w:t xml:space="preserve">, Michel and Nicolas </w:t>
      </w:r>
      <w:proofErr w:type="spellStart"/>
      <w:r>
        <w:rPr>
          <w:rFonts w:ascii="Times New Roman" w:hAnsi="Times New Roman" w:cs="Times New Roman"/>
        </w:rPr>
        <w:t>Leron</w:t>
      </w:r>
      <w:proofErr w:type="spellEnd"/>
      <w:r>
        <w:rPr>
          <w:rFonts w:ascii="Times New Roman" w:hAnsi="Times New Roman" w:cs="Times New Roman"/>
        </w:rPr>
        <w:t xml:space="preserve"> (2017) </w:t>
      </w:r>
      <w:r w:rsidRPr="00891A2D">
        <w:rPr>
          <w:rFonts w:ascii="Times New Roman" w:hAnsi="Times New Roman" w:cs="Times New Roman"/>
          <w:i/>
        </w:rPr>
        <w:t>La Double</w:t>
      </w:r>
      <w:r>
        <w:rPr>
          <w:rFonts w:ascii="Times New Roman" w:hAnsi="Times New Roman" w:cs="Times New Roman"/>
          <w:i/>
        </w:rPr>
        <w:t xml:space="preserve"> </w:t>
      </w:r>
      <w:proofErr w:type="spellStart"/>
      <w:r>
        <w:rPr>
          <w:rFonts w:ascii="Times New Roman" w:hAnsi="Times New Roman" w:cs="Times New Roman"/>
          <w:i/>
        </w:rPr>
        <w:t>Dé</w:t>
      </w:r>
      <w:r w:rsidRPr="00891A2D">
        <w:rPr>
          <w:rFonts w:ascii="Times New Roman" w:hAnsi="Times New Roman" w:cs="Times New Roman"/>
          <w:i/>
        </w:rPr>
        <w:t>mocratie</w:t>
      </w:r>
      <w:proofErr w:type="spellEnd"/>
      <w:r>
        <w:rPr>
          <w:rFonts w:ascii="Times New Roman" w:hAnsi="Times New Roman" w:cs="Times New Roman"/>
          <w:i/>
        </w:rPr>
        <w:t xml:space="preserve"> </w:t>
      </w:r>
      <w:r w:rsidRPr="00891A2D">
        <w:rPr>
          <w:rFonts w:ascii="Times New Roman" w:hAnsi="Times New Roman" w:cs="Times New Roman"/>
        </w:rPr>
        <w:t xml:space="preserve">(Paris: </w:t>
      </w:r>
      <w:proofErr w:type="spellStart"/>
      <w:r w:rsidRPr="00891A2D">
        <w:rPr>
          <w:rFonts w:ascii="Times New Roman" w:hAnsi="Times New Roman" w:cs="Times New Roman"/>
        </w:rPr>
        <w:t>Seuil</w:t>
      </w:r>
      <w:proofErr w:type="spellEnd"/>
      <w:r w:rsidRPr="00891A2D">
        <w:rPr>
          <w:rFonts w:ascii="Times New Roman" w:hAnsi="Times New Roman" w:cs="Times New Roman"/>
        </w:rPr>
        <w:t>)</w:t>
      </w:r>
    </w:p>
    <w:p w14:paraId="4FB874E0" w14:textId="77777777" w:rsidR="00AA1FC2" w:rsidRDefault="00AA1FC2" w:rsidP="00222C6D">
      <w:pPr>
        <w:widowControl w:val="0"/>
        <w:autoSpaceDE w:val="0"/>
        <w:autoSpaceDN w:val="0"/>
        <w:adjustRightInd w:val="0"/>
        <w:rPr>
          <w:rFonts w:ascii="Times New Roman" w:hAnsi="Times New Roman" w:cs="Times New Roman"/>
        </w:rPr>
      </w:pPr>
    </w:p>
    <w:p w14:paraId="36D6BED3" w14:textId="11D21492" w:rsidR="00AA1FC2" w:rsidRDefault="00AA1FC2" w:rsidP="00222C6D">
      <w:pPr>
        <w:widowControl w:val="0"/>
        <w:autoSpaceDE w:val="0"/>
        <w:autoSpaceDN w:val="0"/>
        <w:adjustRightInd w:val="0"/>
        <w:rPr>
          <w:rFonts w:ascii="Times New Roman" w:hAnsi="Times New Roman" w:cs="Times New Roman"/>
        </w:rPr>
      </w:pPr>
      <w:r>
        <w:rPr>
          <w:rFonts w:ascii="Times New Roman" w:hAnsi="Times New Roman" w:cs="Times New Roman"/>
        </w:rPr>
        <w:t>Birchfield, Vicki (2015) ‘</w:t>
      </w:r>
      <w:r w:rsidRPr="00AA1FC2">
        <w:rPr>
          <w:rFonts w:ascii="Times New Roman" w:hAnsi="Times New Roman" w:cs="Helvetica"/>
          <w:szCs w:val="28"/>
          <w:lang w:val="fr-FR"/>
        </w:rPr>
        <w:t xml:space="preserve">La négociation du </w:t>
      </w:r>
      <w:r w:rsidRPr="00AA1FC2">
        <w:rPr>
          <w:rFonts w:ascii="Times New Roman" w:hAnsi="Times New Roman" w:cs="Helvetica"/>
          <w:bCs/>
          <w:szCs w:val="28"/>
          <w:lang w:val="fr-FR"/>
        </w:rPr>
        <w:t xml:space="preserve">Partenariat transatlantique de commerce et </w:t>
      </w:r>
      <w:r w:rsidR="00AB5284">
        <w:rPr>
          <w:rFonts w:ascii="Times New Roman" w:hAnsi="Times New Roman" w:cs="Helvetica"/>
          <w:bCs/>
          <w:szCs w:val="28"/>
          <w:lang w:val="fr-FR"/>
        </w:rPr>
        <w:tab/>
      </w:r>
      <w:proofErr w:type="gramStart"/>
      <w:r w:rsidRPr="00AA1FC2">
        <w:rPr>
          <w:rFonts w:ascii="Times New Roman" w:hAnsi="Times New Roman" w:cs="Helvetica"/>
          <w:bCs/>
          <w:szCs w:val="28"/>
          <w:lang w:val="fr-FR"/>
        </w:rPr>
        <w:t>d'investissement</w:t>
      </w:r>
      <w:r w:rsidRPr="00AA1FC2">
        <w:rPr>
          <w:rFonts w:ascii="Times New Roman" w:hAnsi="Times New Roman" w:cs="Helvetica"/>
          <w:szCs w:val="28"/>
          <w:lang w:val="fr-FR"/>
        </w:rPr>
        <w:t xml:space="preserve"> :</w:t>
      </w:r>
      <w:proofErr w:type="gramEnd"/>
      <w:r w:rsidRPr="00AA1FC2">
        <w:rPr>
          <w:rFonts w:ascii="Times New Roman" w:hAnsi="Times New Roman" w:cs="Helvetica"/>
          <w:szCs w:val="28"/>
          <w:lang w:val="fr-FR"/>
        </w:rPr>
        <w:t xml:space="preserve"> comparaison </w:t>
      </w:r>
      <w:r w:rsidRPr="00AA1FC2">
        <w:rPr>
          <w:rFonts w:ascii="Times New Roman" w:hAnsi="Times New Roman" w:cs="Helvetica"/>
          <w:szCs w:val="28"/>
        </w:rPr>
        <w:t xml:space="preserve">entre les motivations, les oppositions et </w:t>
      </w:r>
      <w:r w:rsidRPr="00AA1FC2">
        <w:rPr>
          <w:rFonts w:ascii="Times New Roman" w:hAnsi="Times New Roman" w:cs="Helvetica"/>
          <w:szCs w:val="28"/>
          <w:lang w:val="fr-FR"/>
        </w:rPr>
        <w:t xml:space="preserve">l’opinion </w:t>
      </w:r>
      <w:r w:rsidR="00AB5284">
        <w:rPr>
          <w:rFonts w:ascii="Times New Roman" w:hAnsi="Times New Roman" w:cs="Helvetica"/>
          <w:szCs w:val="28"/>
          <w:lang w:val="fr-FR"/>
        </w:rPr>
        <w:tab/>
      </w:r>
      <w:r w:rsidRPr="00AA1FC2">
        <w:rPr>
          <w:rFonts w:ascii="Times New Roman" w:hAnsi="Times New Roman" w:cs="Helvetica"/>
          <w:szCs w:val="28"/>
          <w:lang w:val="fr-FR"/>
        </w:rPr>
        <w:t xml:space="preserve">publique des États-Unis et de </w:t>
      </w:r>
      <w:r>
        <w:rPr>
          <w:rFonts w:ascii="Times New Roman" w:hAnsi="Times New Roman" w:cs="Helvetica"/>
          <w:szCs w:val="28"/>
          <w:lang w:val="fr-FR"/>
        </w:rPr>
        <w:t>l’Union européenne’</w:t>
      </w:r>
      <w:r>
        <w:rPr>
          <w:rFonts w:ascii="Times New Roman" w:hAnsi="Times New Roman" w:cs="Times New Roman"/>
        </w:rPr>
        <w:t xml:space="preserve"> </w:t>
      </w:r>
      <w:proofErr w:type="spellStart"/>
      <w:r w:rsidRPr="003042CE">
        <w:rPr>
          <w:rFonts w:ascii="Times New Roman" w:hAnsi="Times New Roman"/>
          <w:i/>
        </w:rPr>
        <w:t>Politique</w:t>
      </w:r>
      <w:proofErr w:type="spellEnd"/>
      <w:r w:rsidRPr="003042CE">
        <w:rPr>
          <w:rFonts w:ascii="Times New Roman" w:hAnsi="Times New Roman"/>
          <w:i/>
        </w:rPr>
        <w:t xml:space="preserve"> </w:t>
      </w:r>
      <w:proofErr w:type="spellStart"/>
      <w:r w:rsidRPr="003042CE">
        <w:rPr>
          <w:rFonts w:ascii="Times New Roman" w:hAnsi="Times New Roman"/>
          <w:i/>
        </w:rPr>
        <w:t>Américaine</w:t>
      </w:r>
      <w:proofErr w:type="spellEnd"/>
      <w:r>
        <w:rPr>
          <w:rFonts w:ascii="Times New Roman" w:hAnsi="Times New Roman"/>
        </w:rPr>
        <w:t xml:space="preserve">, Vol. 26 </w:t>
      </w:r>
      <w:r w:rsidR="00AB5284">
        <w:rPr>
          <w:rFonts w:ascii="Times New Roman" w:hAnsi="Times New Roman"/>
        </w:rPr>
        <w:tab/>
      </w:r>
      <w:r>
        <w:rPr>
          <w:rFonts w:ascii="Times New Roman" w:hAnsi="Times New Roman"/>
        </w:rPr>
        <w:t>131-158.</w:t>
      </w:r>
    </w:p>
    <w:p w14:paraId="283FA617" w14:textId="77777777" w:rsidR="00891A2D" w:rsidRPr="008D7794" w:rsidRDefault="00891A2D" w:rsidP="00222C6D">
      <w:pPr>
        <w:widowControl w:val="0"/>
        <w:autoSpaceDE w:val="0"/>
        <w:autoSpaceDN w:val="0"/>
        <w:adjustRightInd w:val="0"/>
        <w:rPr>
          <w:rFonts w:ascii="Times New Roman" w:hAnsi="Times New Roman" w:cs="Times New Roman"/>
        </w:rPr>
      </w:pPr>
    </w:p>
    <w:p w14:paraId="0201C163" w14:textId="1A445E4D" w:rsidR="005F6FE6" w:rsidRDefault="00FE70EA" w:rsidP="00222C6D">
      <w:pPr>
        <w:widowControl w:val="0"/>
        <w:autoSpaceDE w:val="0"/>
        <w:autoSpaceDN w:val="0"/>
        <w:adjustRightInd w:val="0"/>
        <w:rPr>
          <w:rFonts w:ascii="Times New Roman" w:hAnsi="Times New Roman" w:cs="Times New Roman"/>
        </w:rPr>
      </w:pPr>
      <w:r w:rsidRPr="008D7794">
        <w:rPr>
          <w:rFonts w:ascii="Times New Roman" w:hAnsi="Times New Roman" w:cs="Times New Roman"/>
        </w:rPr>
        <w:t>Blyth, M</w:t>
      </w:r>
      <w:r w:rsidR="00063E04">
        <w:rPr>
          <w:rFonts w:ascii="Times New Roman" w:hAnsi="Times New Roman" w:cs="Times New Roman"/>
        </w:rPr>
        <w:t>ark</w:t>
      </w:r>
      <w:r w:rsidR="005F6FE6" w:rsidRPr="008D7794">
        <w:rPr>
          <w:rFonts w:ascii="Times New Roman" w:hAnsi="Times New Roman" w:cs="Times New Roman"/>
        </w:rPr>
        <w:t xml:space="preserve"> </w:t>
      </w:r>
      <w:r w:rsidRPr="008D7794">
        <w:rPr>
          <w:rFonts w:ascii="Times New Roman" w:hAnsi="Times New Roman" w:cs="Times New Roman"/>
        </w:rPr>
        <w:t>(</w:t>
      </w:r>
      <w:r w:rsidR="005F6FE6" w:rsidRPr="008D7794">
        <w:rPr>
          <w:rFonts w:ascii="Times New Roman" w:hAnsi="Times New Roman" w:cs="Times New Roman"/>
        </w:rPr>
        <w:t>2016</w:t>
      </w:r>
      <w:r w:rsidR="00063E04">
        <w:rPr>
          <w:rFonts w:ascii="Times New Roman" w:hAnsi="Times New Roman" w:cs="Times New Roman"/>
        </w:rPr>
        <w:t>) ‘</w:t>
      </w:r>
      <w:r w:rsidR="005F6FE6" w:rsidRPr="008D7794">
        <w:rPr>
          <w:rFonts w:ascii="Times New Roman" w:hAnsi="Times New Roman" w:cs="Times New Roman"/>
        </w:rPr>
        <w:t xml:space="preserve">Global </w:t>
      </w:r>
      <w:proofErr w:type="spellStart"/>
      <w:r w:rsidR="005F6FE6" w:rsidRPr="008D7794">
        <w:rPr>
          <w:rFonts w:ascii="Times New Roman" w:hAnsi="Times New Roman" w:cs="Times New Roman"/>
        </w:rPr>
        <w:t>Trumpism</w:t>
      </w:r>
      <w:proofErr w:type="spellEnd"/>
      <w:r w:rsidR="005F6FE6" w:rsidRPr="008D7794">
        <w:rPr>
          <w:rFonts w:ascii="Times New Roman" w:hAnsi="Times New Roman" w:cs="Times New Roman"/>
        </w:rPr>
        <w:t xml:space="preserve">: Why Trump’s Victory was 30 Years in the </w:t>
      </w:r>
      <w:r w:rsidR="00AB5284">
        <w:rPr>
          <w:rFonts w:ascii="Times New Roman" w:hAnsi="Times New Roman" w:cs="Times New Roman"/>
        </w:rPr>
        <w:tab/>
      </w:r>
      <w:r w:rsidR="005F6FE6" w:rsidRPr="008D7794">
        <w:rPr>
          <w:rFonts w:ascii="Times New Roman" w:hAnsi="Times New Roman" w:cs="Times New Roman"/>
        </w:rPr>
        <w:t>Mak</w:t>
      </w:r>
      <w:r w:rsidR="00063E04">
        <w:rPr>
          <w:rFonts w:ascii="Times New Roman" w:hAnsi="Times New Roman" w:cs="Times New Roman"/>
        </w:rPr>
        <w:t>ing and Why It Won’t Stop Here’,</w:t>
      </w:r>
      <w:r w:rsidR="005F6FE6" w:rsidRPr="008D7794">
        <w:rPr>
          <w:rFonts w:ascii="Times New Roman" w:hAnsi="Times New Roman" w:cs="Times New Roman"/>
        </w:rPr>
        <w:t xml:space="preserve"> </w:t>
      </w:r>
      <w:r w:rsidR="005F6FE6" w:rsidRPr="008D7794">
        <w:rPr>
          <w:rFonts w:ascii="Times New Roman" w:hAnsi="Times New Roman" w:cs="Times New Roman"/>
          <w:i/>
        </w:rPr>
        <w:t>Foreign Affairs,</w:t>
      </w:r>
      <w:r w:rsidR="00063E04">
        <w:rPr>
          <w:rFonts w:ascii="Times New Roman" w:hAnsi="Times New Roman" w:cs="Times New Roman"/>
        </w:rPr>
        <w:t xml:space="preserve"> November/December, </w:t>
      </w:r>
      <w:r w:rsidR="00AB5284">
        <w:rPr>
          <w:rFonts w:ascii="Times New Roman" w:hAnsi="Times New Roman" w:cs="Times New Roman"/>
        </w:rPr>
        <w:tab/>
      </w:r>
      <w:r w:rsidR="00063E04">
        <w:rPr>
          <w:rFonts w:ascii="Times New Roman" w:hAnsi="Times New Roman" w:cs="Times New Roman"/>
        </w:rPr>
        <w:t>2016</w:t>
      </w:r>
      <w:r w:rsidR="005F6FE6" w:rsidRPr="008D7794">
        <w:rPr>
          <w:rFonts w:ascii="Times New Roman" w:hAnsi="Times New Roman" w:cs="Times New Roman"/>
        </w:rPr>
        <w:t xml:space="preserve"> </w:t>
      </w:r>
    </w:p>
    <w:p w14:paraId="14EF7130" w14:textId="77777777" w:rsidR="00F56496" w:rsidRDefault="00F56496" w:rsidP="00222C6D">
      <w:pPr>
        <w:widowControl w:val="0"/>
        <w:autoSpaceDE w:val="0"/>
        <w:autoSpaceDN w:val="0"/>
        <w:adjustRightInd w:val="0"/>
        <w:rPr>
          <w:rFonts w:ascii="Times New Roman" w:hAnsi="Times New Roman" w:cs="Times New Roman"/>
        </w:rPr>
      </w:pPr>
    </w:p>
    <w:p w14:paraId="40D60000" w14:textId="4BE2773B" w:rsidR="00F56496" w:rsidRPr="008D7794" w:rsidRDefault="00063E04" w:rsidP="00222C6D">
      <w:pPr>
        <w:widowControl w:val="0"/>
        <w:autoSpaceDE w:val="0"/>
        <w:autoSpaceDN w:val="0"/>
        <w:adjustRightInd w:val="0"/>
        <w:rPr>
          <w:rFonts w:ascii="Times New Roman" w:hAnsi="Times New Roman" w:cs="Times New Roman"/>
        </w:rPr>
      </w:pPr>
      <w:r>
        <w:rPr>
          <w:rFonts w:ascii="Times New Roman" w:hAnsi="Times New Roman" w:cs="Times New Roman"/>
        </w:rPr>
        <w:t>Charlemagne (2015) ‘</w:t>
      </w:r>
      <w:r w:rsidR="00F56496">
        <w:rPr>
          <w:rFonts w:ascii="Times New Roman" w:hAnsi="Times New Roman" w:cs="Times New Roman"/>
        </w:rPr>
        <w:t xml:space="preserve">The TTIP of the spear: Selling Europe’s trade agreement with </w:t>
      </w:r>
      <w:r w:rsidR="00AB5284">
        <w:rPr>
          <w:rFonts w:ascii="Times New Roman" w:hAnsi="Times New Roman" w:cs="Times New Roman"/>
        </w:rPr>
        <w:tab/>
      </w:r>
      <w:r w:rsidR="00F56496">
        <w:rPr>
          <w:rFonts w:ascii="Times New Roman" w:hAnsi="Times New Roman" w:cs="Times New Roman"/>
        </w:rPr>
        <w:t>Ameri</w:t>
      </w:r>
      <w:r>
        <w:rPr>
          <w:rFonts w:ascii="Times New Roman" w:hAnsi="Times New Roman" w:cs="Times New Roman"/>
        </w:rPr>
        <w:t xml:space="preserve">ca as “strategic” has problems’, </w:t>
      </w:r>
      <w:r w:rsidR="00F56496" w:rsidRPr="005F055B">
        <w:rPr>
          <w:rFonts w:ascii="Times New Roman" w:hAnsi="Times New Roman" w:cs="Times New Roman"/>
          <w:i/>
        </w:rPr>
        <w:t>The Economist</w:t>
      </w:r>
      <w:r w:rsidR="00F56496">
        <w:rPr>
          <w:rFonts w:ascii="Times New Roman" w:hAnsi="Times New Roman" w:cs="Times New Roman"/>
        </w:rPr>
        <w:t xml:space="preserve">, </w:t>
      </w:r>
      <w:r>
        <w:rPr>
          <w:rFonts w:ascii="Times New Roman" w:hAnsi="Times New Roman" w:cs="Times New Roman"/>
        </w:rPr>
        <w:t xml:space="preserve">17 </w:t>
      </w:r>
      <w:r w:rsidR="00F56496">
        <w:rPr>
          <w:rFonts w:ascii="Times New Roman" w:hAnsi="Times New Roman" w:cs="Times New Roman"/>
        </w:rPr>
        <w:t>Octob</w:t>
      </w:r>
      <w:r>
        <w:rPr>
          <w:rFonts w:ascii="Times New Roman" w:hAnsi="Times New Roman" w:cs="Times New Roman"/>
        </w:rPr>
        <w:t>er</w:t>
      </w:r>
      <w:r w:rsidR="003B19EC">
        <w:rPr>
          <w:rFonts w:ascii="Times New Roman" w:hAnsi="Times New Roman" w:cs="Times New Roman"/>
        </w:rPr>
        <w:t xml:space="preserve"> </w:t>
      </w:r>
      <w:r>
        <w:rPr>
          <w:rFonts w:ascii="Times New Roman" w:hAnsi="Times New Roman" w:cs="Times New Roman"/>
        </w:rPr>
        <w:t>2015</w:t>
      </w:r>
      <w:r w:rsidR="00F56496">
        <w:rPr>
          <w:rFonts w:ascii="Times New Roman" w:hAnsi="Times New Roman" w:cs="Times New Roman"/>
        </w:rPr>
        <w:t xml:space="preserve"> </w:t>
      </w:r>
    </w:p>
    <w:p w14:paraId="7167ABC8" w14:textId="77777777" w:rsidR="00FE70EA" w:rsidRPr="008D7794" w:rsidRDefault="00FE70EA" w:rsidP="00222C6D">
      <w:pPr>
        <w:widowControl w:val="0"/>
        <w:autoSpaceDE w:val="0"/>
        <w:autoSpaceDN w:val="0"/>
        <w:adjustRightInd w:val="0"/>
        <w:rPr>
          <w:rFonts w:ascii="Times New Roman" w:hAnsi="Times New Roman" w:cs="Times New Roman"/>
        </w:rPr>
      </w:pPr>
    </w:p>
    <w:p w14:paraId="1A825479" w14:textId="4A04E24F" w:rsidR="00F56496" w:rsidRDefault="00063E04" w:rsidP="00222C6D">
      <w:pPr>
        <w:widowControl w:val="0"/>
        <w:autoSpaceDE w:val="0"/>
        <w:autoSpaceDN w:val="0"/>
        <w:adjustRightInd w:val="0"/>
        <w:spacing w:after="240"/>
        <w:rPr>
          <w:rFonts w:ascii="Times New Roman" w:hAnsi="Times New Roman" w:cs="Times New Roman"/>
        </w:rPr>
      </w:pPr>
      <w:r>
        <w:rPr>
          <w:rFonts w:ascii="Times New Roman" w:hAnsi="Times New Roman" w:cs="Times New Roman"/>
        </w:rPr>
        <w:t>D</w:t>
      </w:r>
      <w:r w:rsidR="00FE70EA" w:rsidRPr="008D7794">
        <w:rPr>
          <w:rFonts w:ascii="Times New Roman" w:hAnsi="Times New Roman" w:cs="Times New Roman"/>
        </w:rPr>
        <w:t xml:space="preserve">e Ville, </w:t>
      </w:r>
      <w:proofErr w:type="spellStart"/>
      <w:r w:rsidR="00FE70EA" w:rsidRPr="008D7794">
        <w:rPr>
          <w:rFonts w:ascii="Times New Roman" w:hAnsi="Times New Roman" w:cs="Times New Roman"/>
        </w:rPr>
        <w:t>F</w:t>
      </w:r>
      <w:r>
        <w:rPr>
          <w:rFonts w:ascii="Times New Roman" w:hAnsi="Times New Roman" w:cs="Times New Roman"/>
        </w:rPr>
        <w:t>erdie</w:t>
      </w:r>
      <w:proofErr w:type="spellEnd"/>
      <w:r w:rsidR="00FE70EA" w:rsidRPr="008D7794">
        <w:rPr>
          <w:rFonts w:ascii="Times New Roman" w:hAnsi="Times New Roman" w:cs="Times New Roman"/>
        </w:rPr>
        <w:t xml:space="preserve"> and </w:t>
      </w:r>
      <w:r>
        <w:rPr>
          <w:rFonts w:ascii="Times New Roman" w:hAnsi="Times New Roman" w:cs="Times New Roman"/>
        </w:rPr>
        <w:t>Gabriel Siles-</w:t>
      </w:r>
      <w:proofErr w:type="spellStart"/>
      <w:r>
        <w:rPr>
          <w:rFonts w:ascii="Times New Roman" w:hAnsi="Times New Roman" w:cs="Times New Roman"/>
        </w:rPr>
        <w:t>Brügge</w:t>
      </w:r>
      <w:proofErr w:type="spellEnd"/>
      <w:r w:rsidR="00FE70EA" w:rsidRPr="008D7794">
        <w:rPr>
          <w:rFonts w:ascii="Times New Roman" w:hAnsi="Times New Roman" w:cs="Times New Roman"/>
        </w:rPr>
        <w:t xml:space="preserve"> (2015), </w:t>
      </w:r>
      <w:r w:rsidR="00FE70EA" w:rsidRPr="008D7794">
        <w:rPr>
          <w:rFonts w:ascii="Times New Roman" w:hAnsi="Times New Roman" w:cs="Times New Roman"/>
          <w:i/>
          <w:iCs/>
        </w:rPr>
        <w:t xml:space="preserve">TTIP: The Truth about the </w:t>
      </w:r>
      <w:r w:rsidR="00AB5284">
        <w:rPr>
          <w:rFonts w:ascii="Times New Roman" w:hAnsi="Times New Roman" w:cs="Times New Roman"/>
          <w:i/>
          <w:iCs/>
        </w:rPr>
        <w:tab/>
      </w:r>
      <w:r w:rsidR="00FE70EA" w:rsidRPr="008D7794">
        <w:rPr>
          <w:rFonts w:ascii="Times New Roman" w:hAnsi="Times New Roman" w:cs="Times New Roman"/>
          <w:i/>
          <w:iCs/>
        </w:rPr>
        <w:t>Transatlantic Trade and Investment Partnershi</w:t>
      </w:r>
      <w:r w:rsidRPr="00063E04">
        <w:rPr>
          <w:rFonts w:ascii="Times New Roman" w:hAnsi="Times New Roman" w:cs="Times New Roman"/>
          <w:i/>
        </w:rPr>
        <w:t>p</w:t>
      </w:r>
      <w:r>
        <w:rPr>
          <w:rFonts w:ascii="Times New Roman" w:hAnsi="Times New Roman" w:cs="Times New Roman"/>
        </w:rPr>
        <w:t xml:space="preserve"> (Cambridge: </w:t>
      </w:r>
      <w:r w:rsidR="00570F45">
        <w:rPr>
          <w:rFonts w:ascii="Times New Roman" w:hAnsi="Times New Roman" w:cs="Times New Roman"/>
        </w:rPr>
        <w:t>Polity Press)</w:t>
      </w:r>
    </w:p>
    <w:p w14:paraId="1F478F46" w14:textId="386ABC4D" w:rsidR="00302DBC" w:rsidRDefault="001E76D3" w:rsidP="00222C6D">
      <w:pPr>
        <w:widowControl w:val="0"/>
        <w:autoSpaceDE w:val="0"/>
        <w:autoSpaceDN w:val="0"/>
        <w:adjustRightInd w:val="0"/>
        <w:spacing w:after="240"/>
        <w:rPr>
          <w:rFonts w:ascii="Times New Roman" w:hAnsi="Times New Roman" w:cs="Times New Roman"/>
        </w:rPr>
      </w:pPr>
      <w:r>
        <w:rPr>
          <w:rFonts w:ascii="Times New Roman" w:hAnsi="Times New Roman" w:cs="Times New Roman"/>
        </w:rPr>
        <w:t>EU Matt</w:t>
      </w:r>
      <w:r w:rsidR="00570F45">
        <w:rPr>
          <w:rFonts w:ascii="Times New Roman" w:hAnsi="Times New Roman" w:cs="Times New Roman"/>
        </w:rPr>
        <w:t>ers (2016) ‘</w:t>
      </w:r>
      <w:r>
        <w:rPr>
          <w:rFonts w:ascii="Times New Roman" w:hAnsi="Times New Roman" w:cs="Times New Roman"/>
        </w:rPr>
        <w:t>The European and the United State</w:t>
      </w:r>
      <w:r w:rsidR="00570F45">
        <w:rPr>
          <w:rFonts w:ascii="Times New Roman" w:hAnsi="Times New Roman" w:cs="Times New Roman"/>
        </w:rPr>
        <w:t xml:space="preserve">s: Partners in a Complex World’ </w:t>
      </w:r>
      <w:r w:rsidR="00AB5284">
        <w:rPr>
          <w:rFonts w:ascii="Times New Roman" w:hAnsi="Times New Roman" w:cs="Times New Roman"/>
        </w:rPr>
        <w:tab/>
      </w:r>
      <w:r w:rsidR="00570F45">
        <w:rPr>
          <w:rFonts w:ascii="Times New Roman" w:hAnsi="Times New Roman" w:cs="Times New Roman"/>
        </w:rPr>
        <w:t>(Washington, DC: Publication of the</w:t>
      </w:r>
      <w:r>
        <w:rPr>
          <w:rFonts w:ascii="Times New Roman" w:hAnsi="Times New Roman" w:cs="Times New Roman"/>
        </w:rPr>
        <w:t xml:space="preserve"> EU D</w:t>
      </w:r>
      <w:r w:rsidR="00570F45">
        <w:rPr>
          <w:rFonts w:ascii="Times New Roman" w:hAnsi="Times New Roman" w:cs="Times New Roman"/>
        </w:rPr>
        <w:t>elegation to the United States)</w:t>
      </w:r>
    </w:p>
    <w:p w14:paraId="17502C86" w14:textId="71C6BA60" w:rsidR="00302DBC" w:rsidRPr="00302DBC" w:rsidRDefault="00302DBC" w:rsidP="00222C6D">
      <w:pPr>
        <w:spacing w:before="100" w:beforeAutospacing="1" w:after="100" w:afterAutospacing="1"/>
        <w:outlineLvl w:val="1"/>
        <w:rPr>
          <w:rFonts w:ascii="Times New Roman" w:eastAsia="Times New Roman" w:hAnsi="Times New Roman" w:cs="Times New Roman"/>
          <w:bCs/>
          <w:lang w:eastAsia="es-ES_tradnl"/>
        </w:rPr>
      </w:pPr>
      <w:r>
        <w:rPr>
          <w:rFonts w:ascii="Times New Roman" w:eastAsia="Times New Roman" w:hAnsi="Times New Roman" w:cs="Times New Roman"/>
          <w:bCs/>
          <w:lang w:eastAsia="es-ES_tradnl"/>
        </w:rPr>
        <w:t xml:space="preserve">Garcia-Duran, Patricia and Leif Johan </w:t>
      </w:r>
      <w:proofErr w:type="spellStart"/>
      <w:r>
        <w:rPr>
          <w:rFonts w:ascii="Times New Roman" w:eastAsia="Times New Roman" w:hAnsi="Times New Roman" w:cs="Times New Roman"/>
          <w:bCs/>
          <w:lang w:eastAsia="es-ES_tradnl"/>
        </w:rPr>
        <w:t>Elisasson</w:t>
      </w:r>
      <w:proofErr w:type="spellEnd"/>
      <w:r>
        <w:rPr>
          <w:rFonts w:ascii="Times New Roman" w:eastAsia="Times New Roman" w:hAnsi="Times New Roman" w:cs="Times New Roman"/>
          <w:bCs/>
          <w:lang w:eastAsia="es-ES_tradnl"/>
        </w:rPr>
        <w:t xml:space="preserve"> (2017)’</w:t>
      </w:r>
      <w:r w:rsidRPr="00302DBC">
        <w:rPr>
          <w:rFonts w:ascii="Times New Roman" w:eastAsia="Times New Roman" w:hAnsi="Times New Roman" w:cs="Times New Roman"/>
          <w:bCs/>
          <w:lang w:eastAsia="es-ES_tradnl"/>
        </w:rPr>
        <w:t xml:space="preserve">The European Trade </w:t>
      </w:r>
      <w:r w:rsidR="00AB5284">
        <w:rPr>
          <w:rFonts w:ascii="Times New Roman" w:eastAsia="Times New Roman" w:hAnsi="Times New Roman" w:cs="Times New Roman"/>
          <w:bCs/>
          <w:lang w:eastAsia="es-ES_tradnl"/>
        </w:rPr>
        <w:tab/>
      </w:r>
      <w:r w:rsidRPr="00302DBC">
        <w:rPr>
          <w:rFonts w:ascii="Times New Roman" w:eastAsia="Times New Roman" w:hAnsi="Times New Roman" w:cs="Times New Roman"/>
          <w:bCs/>
          <w:lang w:eastAsia="es-ES_tradnl"/>
        </w:rPr>
        <w:t>Commission’s Rhetorical Strategies on TTIP</w:t>
      </w:r>
      <w:r>
        <w:rPr>
          <w:rFonts w:ascii="Times New Roman" w:eastAsia="Times New Roman" w:hAnsi="Times New Roman" w:cs="Times New Roman"/>
          <w:bCs/>
          <w:lang w:eastAsia="es-ES_tradnl"/>
        </w:rPr>
        <w:t xml:space="preserve">’ </w:t>
      </w:r>
    </w:p>
    <w:p w14:paraId="00E7C450" w14:textId="6FE8DDFF" w:rsidR="00F75FBF" w:rsidRDefault="00C742D3" w:rsidP="00222C6D">
      <w:pPr>
        <w:widowControl w:val="0"/>
        <w:autoSpaceDE w:val="0"/>
        <w:autoSpaceDN w:val="0"/>
        <w:adjustRightInd w:val="0"/>
        <w:spacing w:after="240"/>
        <w:rPr>
          <w:rFonts w:ascii="Times New Roman" w:hAnsi="Times New Roman" w:cs="Times New Roman"/>
        </w:rPr>
      </w:pPr>
      <w:r w:rsidRPr="008D7794">
        <w:rPr>
          <w:rFonts w:ascii="Times New Roman" w:hAnsi="Times New Roman" w:cs="Times New Roman"/>
        </w:rPr>
        <w:t xml:space="preserve"> Hamilton, D</w:t>
      </w:r>
      <w:r w:rsidR="00570F45">
        <w:rPr>
          <w:rFonts w:ascii="Times New Roman" w:hAnsi="Times New Roman" w:cs="Times New Roman"/>
        </w:rPr>
        <w:t>aniel</w:t>
      </w:r>
      <w:r w:rsidRPr="008D7794">
        <w:rPr>
          <w:rFonts w:ascii="Times New Roman" w:hAnsi="Times New Roman" w:cs="Times New Roman"/>
        </w:rPr>
        <w:t xml:space="preserve">. </w:t>
      </w:r>
      <w:proofErr w:type="gramStart"/>
      <w:r w:rsidRPr="008D7794">
        <w:rPr>
          <w:rFonts w:ascii="Times New Roman" w:hAnsi="Times New Roman" w:cs="Times New Roman"/>
        </w:rPr>
        <w:t>and</w:t>
      </w:r>
      <w:proofErr w:type="gramEnd"/>
      <w:r w:rsidR="00EE4E3A" w:rsidRPr="008D7794">
        <w:rPr>
          <w:rFonts w:ascii="Times New Roman" w:hAnsi="Times New Roman" w:cs="Times New Roman"/>
        </w:rPr>
        <w:t xml:space="preserve"> </w:t>
      </w:r>
      <w:r w:rsidR="00570F45">
        <w:rPr>
          <w:rFonts w:ascii="Times New Roman" w:hAnsi="Times New Roman" w:cs="Times New Roman"/>
        </w:rPr>
        <w:t xml:space="preserve"> Jacques </w:t>
      </w:r>
      <w:proofErr w:type="spellStart"/>
      <w:r w:rsidRPr="008D7794">
        <w:rPr>
          <w:rFonts w:ascii="Times New Roman" w:hAnsi="Times New Roman" w:cs="Times New Roman"/>
        </w:rPr>
        <w:t>Pelkmans</w:t>
      </w:r>
      <w:proofErr w:type="spellEnd"/>
      <w:r w:rsidR="00570F45">
        <w:rPr>
          <w:rFonts w:ascii="Times New Roman" w:hAnsi="Times New Roman" w:cs="Times New Roman"/>
        </w:rPr>
        <w:t>, eds.  (2015)</w:t>
      </w:r>
      <w:r w:rsidR="00EE4E3A" w:rsidRPr="008D7794">
        <w:rPr>
          <w:rFonts w:ascii="Times New Roman" w:hAnsi="Times New Roman" w:cs="Times New Roman"/>
        </w:rPr>
        <w:t xml:space="preserve"> </w:t>
      </w:r>
      <w:r w:rsidRPr="008D7794">
        <w:rPr>
          <w:rFonts w:ascii="Times New Roman" w:hAnsi="Times New Roman" w:cs="Times New Roman"/>
          <w:i/>
        </w:rPr>
        <w:t xml:space="preserve">Rule-Makers or Rule-Takers?  </w:t>
      </w:r>
      <w:r w:rsidR="00AB5284">
        <w:rPr>
          <w:rFonts w:ascii="Times New Roman" w:hAnsi="Times New Roman" w:cs="Times New Roman"/>
          <w:i/>
        </w:rPr>
        <w:tab/>
      </w:r>
      <w:r w:rsidRPr="008D7794">
        <w:rPr>
          <w:rFonts w:ascii="Times New Roman" w:hAnsi="Times New Roman" w:cs="Times New Roman"/>
          <w:i/>
        </w:rPr>
        <w:t>Exploring the Transatlantic Trade and Investment Partnership</w:t>
      </w:r>
      <w:r w:rsidR="00570F45">
        <w:rPr>
          <w:rFonts w:ascii="Times New Roman" w:hAnsi="Times New Roman" w:cs="Times New Roman"/>
          <w:i/>
        </w:rPr>
        <w:t xml:space="preserve"> (</w:t>
      </w:r>
      <w:r w:rsidR="00570F45">
        <w:rPr>
          <w:rFonts w:ascii="Times New Roman" w:hAnsi="Times New Roman" w:cs="Times New Roman"/>
        </w:rPr>
        <w:t>Lanham, Maryland</w:t>
      </w:r>
      <w:r w:rsidR="00570F45" w:rsidRPr="00570F45">
        <w:rPr>
          <w:rFonts w:ascii="Times New Roman" w:hAnsi="Times New Roman" w:cs="Times New Roman"/>
        </w:rPr>
        <w:t xml:space="preserve">: </w:t>
      </w:r>
      <w:proofErr w:type="spellStart"/>
      <w:r w:rsidRPr="008D7794">
        <w:rPr>
          <w:rFonts w:ascii="Times New Roman" w:hAnsi="Times New Roman" w:cs="Times New Roman"/>
        </w:rPr>
        <w:t>Rowman</w:t>
      </w:r>
      <w:proofErr w:type="spellEnd"/>
      <w:r w:rsidRPr="008D7794">
        <w:rPr>
          <w:rFonts w:ascii="Times New Roman" w:hAnsi="Times New Roman" w:cs="Times New Roman"/>
        </w:rPr>
        <w:t xml:space="preserve"> &amp; Littlefi</w:t>
      </w:r>
      <w:r w:rsidR="00570F45">
        <w:rPr>
          <w:rFonts w:ascii="Times New Roman" w:hAnsi="Times New Roman" w:cs="Times New Roman"/>
        </w:rPr>
        <w:t>eld International, Ltd)</w:t>
      </w:r>
    </w:p>
    <w:p w14:paraId="2931AEBC" w14:textId="2A5603BE" w:rsidR="00071478" w:rsidRPr="00071478" w:rsidRDefault="003B19EC" w:rsidP="00222C6D">
      <w:pPr>
        <w:widowControl w:val="0"/>
        <w:autoSpaceDE w:val="0"/>
        <w:autoSpaceDN w:val="0"/>
        <w:adjustRightInd w:val="0"/>
        <w:spacing w:after="240"/>
        <w:rPr>
          <w:rFonts w:ascii="Times New Roman" w:hAnsi="Times New Roman" w:cs="Times New Roman"/>
        </w:rPr>
      </w:pPr>
      <w:r w:rsidRPr="00FF7A62">
        <w:rPr>
          <w:rFonts w:ascii="Times New Roman" w:hAnsi="Times New Roman" w:cs="Times New Roman"/>
          <w:iCs/>
          <w:color w:val="1A1A1A"/>
        </w:rPr>
        <w:t xml:space="preserve">Andrew </w:t>
      </w:r>
      <w:proofErr w:type="spellStart"/>
      <w:r w:rsidRPr="00FF7A62">
        <w:rPr>
          <w:rFonts w:ascii="Times New Roman" w:hAnsi="Times New Roman" w:cs="Times New Roman"/>
          <w:iCs/>
          <w:color w:val="1A1A1A"/>
        </w:rPr>
        <w:t>Linklater</w:t>
      </w:r>
      <w:proofErr w:type="spellEnd"/>
      <w:r w:rsidRPr="00FF7A62">
        <w:rPr>
          <w:rFonts w:ascii="Times New Roman" w:hAnsi="Times New Roman" w:cs="Times New Roman"/>
          <w:iCs/>
          <w:color w:val="1A1A1A"/>
        </w:rPr>
        <w:t>. (1990)</w:t>
      </w:r>
      <w:r w:rsidR="00071478" w:rsidRPr="00071478">
        <w:rPr>
          <w:rFonts w:ascii="Times New Roman" w:hAnsi="Times New Roman" w:cs="Times New Roman"/>
          <w:i/>
          <w:iCs/>
          <w:color w:val="1A1A1A"/>
        </w:rPr>
        <w:t xml:space="preserve"> Beyond Realism and Marxism: Critical Theory and </w:t>
      </w:r>
      <w:r w:rsidR="00AB5284">
        <w:rPr>
          <w:rFonts w:ascii="Times New Roman" w:hAnsi="Times New Roman" w:cs="Times New Roman"/>
          <w:i/>
          <w:iCs/>
          <w:color w:val="1A1A1A"/>
        </w:rPr>
        <w:tab/>
      </w:r>
      <w:r w:rsidR="00071478" w:rsidRPr="00071478">
        <w:rPr>
          <w:rFonts w:ascii="Times New Roman" w:hAnsi="Times New Roman" w:cs="Times New Roman"/>
          <w:i/>
          <w:iCs/>
          <w:color w:val="1A1A1A"/>
        </w:rPr>
        <w:t>International Relations</w:t>
      </w:r>
      <w:r>
        <w:rPr>
          <w:rFonts w:ascii="Times New Roman" w:hAnsi="Times New Roman" w:cs="Times New Roman"/>
          <w:color w:val="1A1A1A"/>
        </w:rPr>
        <w:t xml:space="preserve"> </w:t>
      </w:r>
      <w:r w:rsidR="00071478" w:rsidRPr="00071478">
        <w:rPr>
          <w:rFonts w:ascii="Times New Roman" w:hAnsi="Times New Roman" w:cs="Times New Roman"/>
          <w:color w:val="1A1A1A"/>
        </w:rPr>
        <w:t xml:space="preserve"> </w:t>
      </w:r>
      <w:r>
        <w:rPr>
          <w:rFonts w:ascii="Times New Roman" w:hAnsi="Times New Roman" w:cs="Times New Roman"/>
          <w:color w:val="1A1A1A"/>
        </w:rPr>
        <w:t>(London: MacMillan Press)</w:t>
      </w:r>
    </w:p>
    <w:p w14:paraId="308F5A7F" w14:textId="13F42DCA" w:rsidR="00642F78" w:rsidRDefault="005F055B" w:rsidP="00222C6D">
      <w:pPr>
        <w:widowControl w:val="0"/>
        <w:autoSpaceDE w:val="0"/>
        <w:autoSpaceDN w:val="0"/>
        <w:adjustRightInd w:val="0"/>
        <w:spacing w:after="240"/>
        <w:rPr>
          <w:rFonts w:ascii="Times New Roman" w:hAnsi="Times New Roman"/>
        </w:rPr>
      </w:pPr>
      <w:r>
        <w:rPr>
          <w:rFonts w:ascii="Times New Roman" w:hAnsi="Times New Roman"/>
        </w:rPr>
        <w:t>Morin, J.F.</w:t>
      </w:r>
      <w:proofErr w:type="gramStart"/>
      <w:r>
        <w:rPr>
          <w:rFonts w:ascii="Times New Roman" w:hAnsi="Times New Roman"/>
        </w:rPr>
        <w:t xml:space="preserve">, </w:t>
      </w:r>
      <w:r w:rsidR="00F75FBF">
        <w:rPr>
          <w:rFonts w:ascii="Times New Roman" w:hAnsi="Times New Roman"/>
        </w:rPr>
        <w:t xml:space="preserve"> </w:t>
      </w:r>
      <w:proofErr w:type="spellStart"/>
      <w:r w:rsidR="00F75FBF">
        <w:rPr>
          <w:rFonts w:ascii="Times New Roman" w:hAnsi="Times New Roman"/>
        </w:rPr>
        <w:t>Novaontna</w:t>
      </w:r>
      <w:proofErr w:type="spellEnd"/>
      <w:proofErr w:type="gramEnd"/>
      <w:r w:rsidR="00F75FBF">
        <w:rPr>
          <w:rFonts w:ascii="Times New Roman" w:hAnsi="Times New Roman"/>
        </w:rPr>
        <w:t xml:space="preserve">, T., </w:t>
      </w:r>
      <w:proofErr w:type="spellStart"/>
      <w:r w:rsidR="00F75FBF">
        <w:rPr>
          <w:rFonts w:ascii="Times New Roman" w:hAnsi="Times New Roman"/>
        </w:rPr>
        <w:t>Panjaert</w:t>
      </w:r>
      <w:proofErr w:type="spellEnd"/>
      <w:r w:rsidR="00F75FBF">
        <w:rPr>
          <w:rFonts w:ascii="Times New Roman" w:hAnsi="Times New Roman"/>
        </w:rPr>
        <w:t xml:space="preserve">, F.  </w:t>
      </w:r>
      <w:proofErr w:type="gramStart"/>
      <w:r w:rsidR="00F75FBF">
        <w:rPr>
          <w:rFonts w:ascii="Times New Roman" w:hAnsi="Times New Roman"/>
        </w:rPr>
        <w:t>and</w:t>
      </w:r>
      <w:proofErr w:type="gramEnd"/>
      <w:r w:rsidR="00F75FBF">
        <w:rPr>
          <w:rFonts w:ascii="Times New Roman" w:hAnsi="Times New Roman"/>
        </w:rPr>
        <w:t xml:space="preserve"> </w:t>
      </w:r>
      <w:proofErr w:type="spellStart"/>
      <w:r w:rsidR="00F75FBF">
        <w:rPr>
          <w:rFonts w:ascii="Times New Roman" w:hAnsi="Times New Roman"/>
        </w:rPr>
        <w:t>Telo</w:t>
      </w:r>
      <w:proofErr w:type="spellEnd"/>
      <w:r w:rsidR="00F75FBF">
        <w:rPr>
          <w:rFonts w:ascii="Times New Roman" w:hAnsi="Times New Roman"/>
        </w:rPr>
        <w:t xml:space="preserve">, M. (2016) </w:t>
      </w:r>
      <w:r w:rsidR="00F75FBF" w:rsidRPr="008A6E7C">
        <w:rPr>
          <w:rFonts w:ascii="Times New Roman" w:hAnsi="Times New Roman"/>
          <w:i/>
        </w:rPr>
        <w:t xml:space="preserve">The Politics of </w:t>
      </w:r>
      <w:r w:rsidR="00AB5284">
        <w:rPr>
          <w:rFonts w:ascii="Times New Roman" w:hAnsi="Times New Roman"/>
          <w:i/>
        </w:rPr>
        <w:tab/>
      </w:r>
      <w:r w:rsidR="00F75FBF" w:rsidRPr="0009605F">
        <w:rPr>
          <w:rFonts w:ascii="Times New Roman" w:hAnsi="Times New Roman"/>
          <w:i/>
        </w:rPr>
        <w:t>Transatlantic Trade Negotiations: TTIP in a Globalizing World</w:t>
      </w:r>
      <w:r w:rsidR="00570F45" w:rsidRPr="0009605F">
        <w:rPr>
          <w:rFonts w:ascii="Times New Roman" w:hAnsi="Times New Roman"/>
        </w:rPr>
        <w:t xml:space="preserve"> (Oxford: </w:t>
      </w:r>
      <w:r w:rsidR="00AB5284">
        <w:rPr>
          <w:rFonts w:ascii="Times New Roman" w:hAnsi="Times New Roman"/>
        </w:rPr>
        <w:tab/>
      </w:r>
      <w:proofErr w:type="spellStart"/>
      <w:r w:rsidR="00570F45" w:rsidRPr="0009605F">
        <w:rPr>
          <w:rFonts w:ascii="Times New Roman" w:hAnsi="Times New Roman"/>
        </w:rPr>
        <w:t>Routledge</w:t>
      </w:r>
      <w:proofErr w:type="spellEnd"/>
      <w:r w:rsidR="00570F45" w:rsidRPr="0009605F">
        <w:rPr>
          <w:rFonts w:ascii="Times New Roman" w:hAnsi="Times New Roman"/>
        </w:rPr>
        <w:t>)</w:t>
      </w:r>
      <w:r w:rsidR="00F75FBF">
        <w:rPr>
          <w:rFonts w:ascii="Times New Roman" w:hAnsi="Times New Roman"/>
        </w:rPr>
        <w:t xml:space="preserve"> </w:t>
      </w:r>
    </w:p>
    <w:p w14:paraId="54336C3A" w14:textId="234307E7" w:rsidR="00961C1A" w:rsidRPr="00961C1A" w:rsidRDefault="00961C1A" w:rsidP="00222C6D">
      <w:pPr>
        <w:widowControl w:val="0"/>
        <w:autoSpaceDE w:val="0"/>
        <w:autoSpaceDN w:val="0"/>
        <w:adjustRightInd w:val="0"/>
        <w:spacing w:after="240"/>
        <w:rPr>
          <w:rFonts w:ascii="Times New Roman" w:hAnsi="Times New Roman"/>
        </w:rPr>
      </w:pPr>
      <w:proofErr w:type="spellStart"/>
      <w:r>
        <w:rPr>
          <w:rFonts w:ascii="Times New Roman" w:hAnsi="Times New Roman"/>
        </w:rPr>
        <w:t>Petterson</w:t>
      </w:r>
      <w:proofErr w:type="spellEnd"/>
      <w:r>
        <w:rPr>
          <w:rFonts w:ascii="Times New Roman" w:hAnsi="Times New Roman"/>
        </w:rPr>
        <w:t xml:space="preserve">, Karin (2017)  “without Social Democracy, Capitalism will eat </w:t>
      </w:r>
      <w:proofErr w:type="gramStart"/>
      <w:r>
        <w:rPr>
          <w:rFonts w:ascii="Times New Roman" w:hAnsi="Times New Roman"/>
        </w:rPr>
        <w:t xml:space="preserve">itself’  </w:t>
      </w:r>
      <w:r w:rsidRPr="00961C1A">
        <w:rPr>
          <w:rFonts w:ascii="Times New Roman" w:hAnsi="Times New Roman"/>
          <w:i/>
        </w:rPr>
        <w:t>Social</w:t>
      </w:r>
      <w:proofErr w:type="gramEnd"/>
      <w:r w:rsidRPr="00961C1A">
        <w:rPr>
          <w:rFonts w:ascii="Times New Roman" w:hAnsi="Times New Roman"/>
          <w:i/>
        </w:rPr>
        <w:t xml:space="preserve"> </w:t>
      </w:r>
      <w:r w:rsidR="00B804E0">
        <w:rPr>
          <w:rFonts w:ascii="Times New Roman" w:hAnsi="Times New Roman"/>
          <w:i/>
        </w:rPr>
        <w:tab/>
      </w:r>
      <w:r w:rsidRPr="00961C1A">
        <w:rPr>
          <w:rFonts w:ascii="Times New Roman" w:hAnsi="Times New Roman"/>
          <w:i/>
        </w:rPr>
        <w:t>Europe</w:t>
      </w:r>
      <w:r>
        <w:rPr>
          <w:rFonts w:ascii="Times New Roman" w:hAnsi="Times New Roman"/>
          <w:i/>
        </w:rPr>
        <w:t xml:space="preserve"> </w:t>
      </w:r>
      <w:r>
        <w:rPr>
          <w:rFonts w:ascii="Times New Roman" w:hAnsi="Times New Roman"/>
        </w:rPr>
        <w:t xml:space="preserve"> </w:t>
      </w:r>
      <w:hyperlink r:id="rId9" w:history="1">
        <w:r w:rsidRPr="00A36353">
          <w:rPr>
            <w:rStyle w:val="Hyperlink"/>
            <w:rFonts w:ascii="Times New Roman" w:hAnsi="Times New Roman"/>
          </w:rPr>
          <w:t>https://www.socialeurope.eu/2017/02/without-social-democracy-</w:t>
        </w:r>
        <w:r w:rsidR="00AB5284" w:rsidRPr="00074845">
          <w:rPr>
            <w:rStyle w:val="Hyperlink"/>
            <w:rFonts w:ascii="Times New Roman" w:hAnsi="Times New Roman"/>
            <w:u w:val="none"/>
          </w:rPr>
          <w:tab/>
        </w:r>
        <w:r w:rsidR="00AB5284" w:rsidRPr="00074845">
          <w:rPr>
            <w:rStyle w:val="Hyperlink"/>
            <w:rFonts w:ascii="Times New Roman" w:hAnsi="Times New Roman"/>
            <w:u w:val="none"/>
          </w:rPr>
          <w:tab/>
        </w:r>
        <w:r w:rsidR="00B804E0" w:rsidRPr="00074845">
          <w:rPr>
            <w:rStyle w:val="Hyperlink"/>
            <w:rFonts w:ascii="Times New Roman" w:hAnsi="Times New Roman"/>
            <w:u w:val="none"/>
          </w:rPr>
          <w:tab/>
        </w:r>
        <w:r w:rsidRPr="00A36353">
          <w:rPr>
            <w:rStyle w:val="Hyperlink"/>
            <w:rFonts w:ascii="Times New Roman" w:hAnsi="Times New Roman"/>
          </w:rPr>
          <w:t>capitalism-will-eat/</w:t>
        </w:r>
      </w:hyperlink>
    </w:p>
    <w:p w14:paraId="1540CAEA" w14:textId="674F514A" w:rsidR="004633BC" w:rsidRDefault="00961C1A" w:rsidP="00222C6D">
      <w:pPr>
        <w:widowControl w:val="0"/>
        <w:autoSpaceDE w:val="0"/>
        <w:autoSpaceDN w:val="0"/>
        <w:adjustRightInd w:val="0"/>
        <w:spacing w:after="240"/>
        <w:rPr>
          <w:rFonts w:ascii="Times New Roman" w:hAnsi="Times New Roman"/>
        </w:rPr>
      </w:pPr>
      <w:proofErr w:type="spellStart"/>
      <w:r>
        <w:rPr>
          <w:rFonts w:ascii="Times New Roman" w:hAnsi="Times New Roman"/>
        </w:rPr>
        <w:t>Pi</w:t>
      </w:r>
      <w:r w:rsidR="004245A1">
        <w:rPr>
          <w:rFonts w:ascii="Times New Roman" w:hAnsi="Times New Roman"/>
        </w:rPr>
        <w:t>ketty</w:t>
      </w:r>
      <w:proofErr w:type="spellEnd"/>
      <w:r w:rsidR="004245A1">
        <w:rPr>
          <w:rFonts w:ascii="Times New Roman" w:hAnsi="Times New Roman"/>
        </w:rPr>
        <w:t xml:space="preserve">, Thomas (2017) </w:t>
      </w:r>
      <w:r w:rsidR="000621A3">
        <w:rPr>
          <w:rFonts w:ascii="Times New Roman" w:hAnsi="Times New Roman"/>
        </w:rPr>
        <w:t xml:space="preserve">“ T-Dem Pour </w:t>
      </w:r>
      <w:proofErr w:type="gramStart"/>
      <w:r w:rsidR="000621A3">
        <w:rPr>
          <w:rFonts w:ascii="Times New Roman" w:hAnsi="Times New Roman"/>
        </w:rPr>
        <w:t>un</w:t>
      </w:r>
      <w:proofErr w:type="gramEnd"/>
      <w:r w:rsidR="000621A3">
        <w:rPr>
          <w:rFonts w:ascii="Times New Roman" w:hAnsi="Times New Roman"/>
        </w:rPr>
        <w:t xml:space="preserve"> </w:t>
      </w:r>
      <w:proofErr w:type="spellStart"/>
      <w:r w:rsidR="000621A3">
        <w:rPr>
          <w:rFonts w:ascii="Times New Roman" w:hAnsi="Times New Roman"/>
        </w:rPr>
        <w:t>traite</w:t>
      </w:r>
      <w:proofErr w:type="spellEnd"/>
      <w:r w:rsidR="000621A3">
        <w:rPr>
          <w:rFonts w:ascii="Times New Roman" w:hAnsi="Times New Roman"/>
        </w:rPr>
        <w:t xml:space="preserve"> de democratization de l’ Europe” Paris: </w:t>
      </w:r>
      <w:r w:rsidR="00AB5284">
        <w:rPr>
          <w:rFonts w:ascii="Times New Roman" w:hAnsi="Times New Roman"/>
        </w:rPr>
        <w:tab/>
      </w:r>
      <w:proofErr w:type="spellStart"/>
      <w:r w:rsidR="000621A3">
        <w:rPr>
          <w:rFonts w:ascii="Times New Roman" w:hAnsi="Times New Roman"/>
        </w:rPr>
        <w:t>Seuil</w:t>
      </w:r>
      <w:proofErr w:type="spellEnd"/>
      <w:r w:rsidR="000621A3">
        <w:rPr>
          <w:rFonts w:ascii="Times New Roman" w:hAnsi="Times New Roman"/>
        </w:rPr>
        <w:t>.</w:t>
      </w:r>
    </w:p>
    <w:p w14:paraId="71B53312" w14:textId="682DBC07" w:rsidR="004633BC" w:rsidRPr="00E56733" w:rsidRDefault="004633BC" w:rsidP="00222C6D">
      <w:pPr>
        <w:widowControl w:val="0"/>
        <w:autoSpaceDE w:val="0"/>
        <w:autoSpaceDN w:val="0"/>
        <w:adjustRightInd w:val="0"/>
        <w:spacing w:after="240"/>
        <w:rPr>
          <w:rFonts w:ascii="Times New Roman" w:hAnsi="Times New Roman" w:cs="Times New Roman"/>
        </w:rPr>
      </w:pPr>
      <w:r w:rsidRPr="00E56733">
        <w:rPr>
          <w:rFonts w:ascii="Times New Roman" w:hAnsi="Times New Roman" w:cs="Times New Roman"/>
        </w:rPr>
        <w:t xml:space="preserve">Polanyi-Levitt, Kari (2006), “Tracing Polanyi’s Institutional Political Economy to its </w:t>
      </w:r>
      <w:r w:rsidR="00AB5284">
        <w:rPr>
          <w:rFonts w:ascii="Times New Roman" w:hAnsi="Times New Roman" w:cs="Times New Roman"/>
        </w:rPr>
        <w:tab/>
      </w:r>
      <w:r w:rsidRPr="00E56733">
        <w:rPr>
          <w:rFonts w:ascii="Times New Roman" w:hAnsi="Times New Roman" w:cs="Times New Roman"/>
        </w:rPr>
        <w:t xml:space="preserve">Central European Source”, in Polanyi-Levitt, Kari and </w:t>
      </w:r>
      <w:proofErr w:type="spellStart"/>
      <w:r w:rsidRPr="00E56733">
        <w:rPr>
          <w:rFonts w:ascii="Times New Roman" w:hAnsi="Times New Roman" w:cs="Times New Roman"/>
        </w:rPr>
        <w:t>McRobbie</w:t>
      </w:r>
      <w:proofErr w:type="spellEnd"/>
      <w:r w:rsidRPr="00E56733">
        <w:rPr>
          <w:rFonts w:ascii="Times New Roman" w:hAnsi="Times New Roman" w:cs="Times New Roman"/>
        </w:rPr>
        <w:t>, Kenneth, eds</w:t>
      </w:r>
      <w:proofErr w:type="gramStart"/>
      <w:r w:rsidRPr="00E56733">
        <w:rPr>
          <w:rFonts w:ascii="Times New Roman" w:hAnsi="Times New Roman" w:cs="Times New Roman"/>
        </w:rPr>
        <w:t>.,</w:t>
      </w:r>
      <w:proofErr w:type="gramEnd"/>
      <w:r w:rsidRPr="00E56733">
        <w:rPr>
          <w:rFonts w:ascii="Times New Roman" w:hAnsi="Times New Roman" w:cs="Times New Roman"/>
        </w:rPr>
        <w:t xml:space="preserve"> </w:t>
      </w:r>
      <w:r w:rsidR="00AB5284">
        <w:rPr>
          <w:rFonts w:ascii="Times New Roman" w:hAnsi="Times New Roman" w:cs="Times New Roman"/>
        </w:rPr>
        <w:tab/>
      </w:r>
      <w:r w:rsidRPr="00E56733">
        <w:rPr>
          <w:rFonts w:ascii="Times New Roman" w:hAnsi="Times New Roman" w:cs="Times New Roman"/>
        </w:rPr>
        <w:t xml:space="preserve">Karl Polanyi in Vienna: The Contemporary Significance of The Great </w:t>
      </w:r>
      <w:r w:rsidR="00AB5284">
        <w:rPr>
          <w:rFonts w:ascii="Times New Roman" w:hAnsi="Times New Roman" w:cs="Times New Roman"/>
        </w:rPr>
        <w:tab/>
      </w:r>
      <w:r w:rsidRPr="00E56733">
        <w:rPr>
          <w:rFonts w:ascii="Times New Roman" w:hAnsi="Times New Roman" w:cs="Times New Roman"/>
        </w:rPr>
        <w:t>Transformation, Black Rose Books, Montreal 2006</w:t>
      </w:r>
    </w:p>
    <w:p w14:paraId="3ED9F931" w14:textId="0B962247" w:rsidR="00472CF4" w:rsidRDefault="0009605F" w:rsidP="00222C6D">
      <w:pPr>
        <w:widowControl w:val="0"/>
        <w:autoSpaceDE w:val="0"/>
        <w:autoSpaceDN w:val="0"/>
        <w:adjustRightInd w:val="0"/>
        <w:spacing w:after="240"/>
        <w:rPr>
          <w:rFonts w:ascii="Times New Roman" w:hAnsi="Times New Roman"/>
        </w:rPr>
      </w:pPr>
      <w:r>
        <w:rPr>
          <w:rFonts w:ascii="Times New Roman" w:hAnsi="Times New Roman"/>
        </w:rPr>
        <w:t xml:space="preserve">Polanyi, Karl (1957) </w:t>
      </w:r>
      <w:r w:rsidR="00E56733">
        <w:rPr>
          <w:rFonts w:ascii="Times New Roman" w:hAnsi="Times New Roman"/>
        </w:rPr>
        <w:t xml:space="preserve">“The Economy as Instituted Process” in </w:t>
      </w:r>
      <w:proofErr w:type="spellStart"/>
      <w:r w:rsidR="00E56733">
        <w:rPr>
          <w:rFonts w:ascii="Times New Roman" w:hAnsi="Times New Roman"/>
        </w:rPr>
        <w:t>K.Polanyi</w:t>
      </w:r>
      <w:proofErr w:type="spellEnd"/>
      <w:r w:rsidR="00E56733">
        <w:rPr>
          <w:rFonts w:ascii="Times New Roman" w:hAnsi="Times New Roman"/>
        </w:rPr>
        <w:t xml:space="preserve">, C.M. </w:t>
      </w:r>
      <w:proofErr w:type="spellStart"/>
      <w:r w:rsidR="00E56733">
        <w:rPr>
          <w:rFonts w:ascii="Times New Roman" w:hAnsi="Times New Roman"/>
        </w:rPr>
        <w:t>Arensberg</w:t>
      </w:r>
      <w:proofErr w:type="spellEnd"/>
      <w:r w:rsidR="00E56733">
        <w:rPr>
          <w:rFonts w:ascii="Times New Roman" w:hAnsi="Times New Roman"/>
        </w:rPr>
        <w:t xml:space="preserve">, </w:t>
      </w:r>
      <w:r w:rsidR="00AB5284">
        <w:rPr>
          <w:rFonts w:ascii="Times New Roman" w:hAnsi="Times New Roman"/>
        </w:rPr>
        <w:tab/>
      </w:r>
      <w:r w:rsidR="00E56733">
        <w:rPr>
          <w:rFonts w:ascii="Times New Roman" w:hAnsi="Times New Roman"/>
        </w:rPr>
        <w:t xml:space="preserve">and H.W. Pearson  (eds.) </w:t>
      </w:r>
      <w:r w:rsidR="00E56733" w:rsidRPr="00FF7A62">
        <w:rPr>
          <w:rFonts w:ascii="Times New Roman" w:hAnsi="Times New Roman"/>
          <w:i/>
        </w:rPr>
        <w:t xml:space="preserve">Trade </w:t>
      </w:r>
      <w:r w:rsidR="00FF7A62">
        <w:rPr>
          <w:rFonts w:ascii="Times New Roman" w:hAnsi="Times New Roman"/>
          <w:i/>
        </w:rPr>
        <w:t xml:space="preserve">and Market in the Early Empires: </w:t>
      </w:r>
      <w:r w:rsidR="00E56733" w:rsidRPr="00FF7A62">
        <w:rPr>
          <w:rFonts w:ascii="Times New Roman" w:hAnsi="Times New Roman"/>
          <w:i/>
        </w:rPr>
        <w:t xml:space="preserve"> </w:t>
      </w:r>
      <w:r w:rsidR="00FF7A62" w:rsidRPr="00FF7A62">
        <w:rPr>
          <w:rFonts w:ascii="Times New Roman" w:hAnsi="Times New Roman"/>
          <w:i/>
        </w:rPr>
        <w:t xml:space="preserve">Economies in </w:t>
      </w:r>
      <w:r w:rsidR="00AB5284">
        <w:rPr>
          <w:rFonts w:ascii="Times New Roman" w:hAnsi="Times New Roman"/>
          <w:i/>
        </w:rPr>
        <w:tab/>
      </w:r>
      <w:r w:rsidR="00FF7A62" w:rsidRPr="00FF7A62">
        <w:rPr>
          <w:rFonts w:ascii="Times New Roman" w:hAnsi="Times New Roman"/>
          <w:i/>
        </w:rPr>
        <w:t>History and Theory</w:t>
      </w:r>
      <w:r w:rsidR="00FF7A62">
        <w:rPr>
          <w:rFonts w:ascii="Times New Roman" w:hAnsi="Times New Roman"/>
        </w:rPr>
        <w:t>, N</w:t>
      </w:r>
      <w:r w:rsidR="00E56733">
        <w:rPr>
          <w:rFonts w:ascii="Times New Roman" w:hAnsi="Times New Roman"/>
        </w:rPr>
        <w:t xml:space="preserve">ew York: Free Press, 243-270. </w:t>
      </w:r>
    </w:p>
    <w:p w14:paraId="3A27077C" w14:textId="0CA48922" w:rsidR="00AB5284" w:rsidRDefault="00895280" w:rsidP="00222C6D">
      <w:pPr>
        <w:ind w:left="720" w:hanging="720"/>
        <w:rPr>
          <w:rFonts w:ascii="Times New Roman" w:hAnsi="Times New Roman" w:cs="Times New Roman"/>
          <w:bCs/>
        </w:rPr>
      </w:pPr>
      <w:r>
        <w:rPr>
          <w:rFonts w:ascii="Times New Roman" w:hAnsi="Times New Roman" w:cs="Times New Roman"/>
          <w:bCs/>
        </w:rPr>
        <w:t xml:space="preserve">Pollack, Mark, </w:t>
      </w:r>
      <w:proofErr w:type="gramStart"/>
      <w:r>
        <w:rPr>
          <w:rFonts w:ascii="Times New Roman" w:hAnsi="Times New Roman" w:cs="Times New Roman"/>
          <w:bCs/>
        </w:rPr>
        <w:t>A  and</w:t>
      </w:r>
      <w:proofErr w:type="gramEnd"/>
      <w:r>
        <w:rPr>
          <w:rFonts w:ascii="Times New Roman" w:hAnsi="Times New Roman" w:cs="Times New Roman"/>
          <w:bCs/>
        </w:rPr>
        <w:t xml:space="preserve"> Shaffer, G., </w:t>
      </w:r>
      <w:proofErr w:type="spellStart"/>
      <w:r>
        <w:rPr>
          <w:rFonts w:ascii="Times New Roman" w:hAnsi="Times New Roman" w:cs="Times New Roman"/>
          <w:bCs/>
        </w:rPr>
        <w:t>eds</w:t>
      </w:r>
      <w:proofErr w:type="spellEnd"/>
      <w:r>
        <w:rPr>
          <w:rFonts w:ascii="Times New Roman" w:hAnsi="Times New Roman" w:cs="Times New Roman"/>
          <w:bCs/>
        </w:rPr>
        <w:t xml:space="preserve"> </w:t>
      </w:r>
      <w:r w:rsidR="00AB5284" w:rsidRPr="0025477D">
        <w:rPr>
          <w:rFonts w:ascii="Times New Roman" w:hAnsi="Times New Roman" w:cs="Times New Roman"/>
          <w:bCs/>
        </w:rPr>
        <w:t xml:space="preserve">(2001), </w:t>
      </w:r>
      <w:r w:rsidR="00AB5284" w:rsidRPr="0025477D">
        <w:rPr>
          <w:rFonts w:ascii="Times New Roman" w:hAnsi="Times New Roman" w:cs="Times New Roman"/>
          <w:bCs/>
          <w:i/>
        </w:rPr>
        <w:t>Transatlantic Governance in the Global Economy</w:t>
      </w:r>
      <w:r>
        <w:rPr>
          <w:rFonts w:ascii="Times New Roman" w:hAnsi="Times New Roman" w:cs="Times New Roman"/>
          <w:bCs/>
        </w:rPr>
        <w:t xml:space="preserve">, </w:t>
      </w:r>
      <w:proofErr w:type="spellStart"/>
      <w:r>
        <w:rPr>
          <w:rFonts w:ascii="Times New Roman" w:hAnsi="Times New Roman" w:cs="Times New Roman"/>
          <w:bCs/>
        </w:rPr>
        <w:t>Rowman</w:t>
      </w:r>
      <w:proofErr w:type="spellEnd"/>
      <w:r>
        <w:rPr>
          <w:rFonts w:ascii="Times New Roman" w:hAnsi="Times New Roman" w:cs="Times New Roman"/>
          <w:bCs/>
        </w:rPr>
        <w:t xml:space="preserve"> &amp; Littlefield.</w:t>
      </w:r>
    </w:p>
    <w:p w14:paraId="2396CB5B" w14:textId="77777777" w:rsidR="00895280" w:rsidRPr="00895280" w:rsidRDefault="00895280" w:rsidP="00222C6D">
      <w:pPr>
        <w:ind w:left="720" w:hanging="720"/>
        <w:rPr>
          <w:rFonts w:ascii="Times New Roman" w:hAnsi="Times New Roman" w:cs="Times New Roman"/>
          <w:bCs/>
        </w:rPr>
      </w:pPr>
    </w:p>
    <w:p w14:paraId="318CF60B" w14:textId="4B91632E" w:rsidR="00D442B4" w:rsidRPr="00895280" w:rsidRDefault="00D442B4" w:rsidP="00222C6D">
      <w:pPr>
        <w:widowControl w:val="0"/>
        <w:autoSpaceDE w:val="0"/>
        <w:autoSpaceDN w:val="0"/>
        <w:adjustRightInd w:val="0"/>
        <w:spacing w:after="240"/>
        <w:rPr>
          <w:rFonts w:ascii="Times New Roman" w:hAnsi="Times New Roman"/>
          <w:i/>
        </w:rPr>
      </w:pPr>
      <w:proofErr w:type="spellStart"/>
      <w:r>
        <w:rPr>
          <w:rFonts w:ascii="Times New Roman" w:hAnsi="Times New Roman"/>
        </w:rPr>
        <w:t>Rodrik</w:t>
      </w:r>
      <w:proofErr w:type="spellEnd"/>
      <w:r>
        <w:rPr>
          <w:rFonts w:ascii="Times New Roman" w:hAnsi="Times New Roman"/>
        </w:rPr>
        <w:t xml:space="preserve">, </w:t>
      </w:r>
      <w:proofErr w:type="spellStart"/>
      <w:r>
        <w:rPr>
          <w:rFonts w:ascii="Times New Roman" w:hAnsi="Times New Roman"/>
        </w:rPr>
        <w:t>Dani</w:t>
      </w:r>
      <w:proofErr w:type="spellEnd"/>
      <w:r>
        <w:rPr>
          <w:rFonts w:ascii="Times New Roman" w:hAnsi="Times New Roman"/>
        </w:rPr>
        <w:t xml:space="preserve"> (2011) </w:t>
      </w:r>
      <w:r w:rsidRPr="00D442B4">
        <w:rPr>
          <w:rFonts w:ascii="Times New Roman" w:hAnsi="Times New Roman"/>
          <w:i/>
        </w:rPr>
        <w:t>The Globalization Paradox</w:t>
      </w:r>
      <w:r w:rsidR="00FF7A62">
        <w:rPr>
          <w:rFonts w:ascii="Times New Roman" w:hAnsi="Times New Roman"/>
        </w:rPr>
        <w:t xml:space="preserve"> Oxford: Oxford University Press.</w:t>
      </w:r>
    </w:p>
    <w:p w14:paraId="28C78BC3" w14:textId="5778B7CD" w:rsidR="00D442B4" w:rsidRPr="00D442B4" w:rsidRDefault="00FF7A62" w:rsidP="00222C6D">
      <w:pPr>
        <w:widowControl w:val="0"/>
        <w:autoSpaceDE w:val="0"/>
        <w:autoSpaceDN w:val="0"/>
        <w:adjustRightInd w:val="0"/>
        <w:spacing w:after="240"/>
        <w:rPr>
          <w:rFonts w:ascii="Times New Roman" w:hAnsi="Times New Roman"/>
        </w:rPr>
      </w:pPr>
      <w:proofErr w:type="spellStart"/>
      <w:r>
        <w:rPr>
          <w:rFonts w:ascii="Times New Roman" w:hAnsi="Times New Roman"/>
        </w:rPr>
        <w:t>Rodrik</w:t>
      </w:r>
      <w:proofErr w:type="spellEnd"/>
      <w:r>
        <w:rPr>
          <w:rFonts w:ascii="Times New Roman" w:hAnsi="Times New Roman"/>
        </w:rPr>
        <w:t xml:space="preserve">, </w:t>
      </w:r>
      <w:proofErr w:type="spellStart"/>
      <w:r>
        <w:rPr>
          <w:rFonts w:ascii="Times New Roman" w:hAnsi="Times New Roman"/>
        </w:rPr>
        <w:t>Dani</w:t>
      </w:r>
      <w:proofErr w:type="spellEnd"/>
      <w:r>
        <w:rPr>
          <w:rFonts w:ascii="Times New Roman" w:hAnsi="Times New Roman"/>
        </w:rPr>
        <w:t xml:space="preserve"> (2017)</w:t>
      </w:r>
      <w:r w:rsidR="00D442B4">
        <w:rPr>
          <w:rFonts w:ascii="Times New Roman" w:hAnsi="Times New Roman"/>
        </w:rPr>
        <w:t xml:space="preserve"> </w:t>
      </w:r>
      <w:r>
        <w:rPr>
          <w:rFonts w:ascii="Times New Roman" w:hAnsi="Times New Roman"/>
        </w:rPr>
        <w:t>‘</w:t>
      </w:r>
      <w:r w:rsidR="00D442B4">
        <w:rPr>
          <w:rFonts w:ascii="Times New Roman" w:hAnsi="Times New Roman"/>
        </w:rPr>
        <w:t>How much Europe can Europe Tolerate</w:t>
      </w:r>
      <w:r>
        <w:rPr>
          <w:rFonts w:ascii="Times New Roman" w:hAnsi="Times New Roman"/>
        </w:rPr>
        <w:t>’</w:t>
      </w:r>
      <w:r w:rsidR="00D442B4">
        <w:rPr>
          <w:rFonts w:ascii="Times New Roman" w:hAnsi="Times New Roman"/>
        </w:rPr>
        <w:t xml:space="preserve">? </w:t>
      </w:r>
      <w:hyperlink r:id="rId10" w:history="1">
        <w:r w:rsidR="00D442B4" w:rsidRPr="00A36353">
          <w:rPr>
            <w:rStyle w:val="Hyperlink"/>
            <w:rFonts w:ascii="Times New Roman" w:hAnsi="Times New Roman" w:cs="Times New Roman"/>
            <w:sz w:val="20"/>
            <w:szCs w:val="20"/>
          </w:rPr>
          <w:t>https://www.project-</w:t>
        </w:r>
        <w:r w:rsidR="00AB5284">
          <w:rPr>
            <w:rStyle w:val="Hyperlink"/>
            <w:rFonts w:ascii="Times New Roman" w:hAnsi="Times New Roman" w:cs="Times New Roman"/>
            <w:sz w:val="20"/>
            <w:szCs w:val="20"/>
          </w:rPr>
          <w:tab/>
        </w:r>
        <w:r w:rsidR="00D442B4" w:rsidRPr="00A36353">
          <w:rPr>
            <w:rStyle w:val="Hyperlink"/>
            <w:rFonts w:ascii="Times New Roman" w:hAnsi="Times New Roman" w:cs="Times New Roman"/>
            <w:sz w:val="20"/>
            <w:szCs w:val="20"/>
          </w:rPr>
          <w:t>syndicate.org/commentary/juncker-white-paper-wrong-question-by-dani-rodrik-2017-03</w:t>
        </w:r>
      </w:hyperlink>
      <w:r w:rsidR="00D442B4">
        <w:rPr>
          <w:rFonts w:ascii="Times New Roman" w:hAnsi="Times New Roman" w:cs="Times New Roman"/>
          <w:sz w:val="20"/>
          <w:szCs w:val="20"/>
        </w:rPr>
        <w:t xml:space="preserve"> Accessed </w:t>
      </w:r>
      <w:r w:rsidR="00AB5284">
        <w:rPr>
          <w:rFonts w:ascii="Times New Roman" w:hAnsi="Times New Roman" w:cs="Times New Roman"/>
          <w:sz w:val="20"/>
          <w:szCs w:val="20"/>
        </w:rPr>
        <w:tab/>
      </w:r>
      <w:r w:rsidR="00D442B4">
        <w:rPr>
          <w:rFonts w:ascii="Times New Roman" w:hAnsi="Times New Roman" w:cs="Times New Roman"/>
          <w:sz w:val="20"/>
          <w:szCs w:val="20"/>
        </w:rPr>
        <w:t xml:space="preserve">March 21, 2017 and 16 April 2017. </w:t>
      </w:r>
    </w:p>
    <w:p w14:paraId="16BF5AC4" w14:textId="4D30164D" w:rsidR="00642F78" w:rsidRDefault="00642F78" w:rsidP="00222C6D">
      <w:pPr>
        <w:widowControl w:val="0"/>
        <w:autoSpaceDE w:val="0"/>
        <w:autoSpaceDN w:val="0"/>
        <w:adjustRightInd w:val="0"/>
        <w:spacing w:after="240"/>
        <w:rPr>
          <w:rFonts w:ascii="Times New Roman" w:hAnsi="Times New Roman" w:cs="Times New Roman"/>
        </w:rPr>
      </w:pPr>
      <w:proofErr w:type="spellStart"/>
      <w:r w:rsidRPr="00642F78">
        <w:rPr>
          <w:rFonts w:ascii="Times New Roman" w:hAnsi="Times New Roman" w:cs="Times New Roman"/>
        </w:rPr>
        <w:t>Roederer-Rynning</w:t>
      </w:r>
      <w:proofErr w:type="spellEnd"/>
      <w:r w:rsidRPr="00642F78">
        <w:rPr>
          <w:rFonts w:ascii="Times New Roman" w:hAnsi="Times New Roman" w:cs="Times New Roman"/>
        </w:rPr>
        <w:t xml:space="preserve">, </w:t>
      </w:r>
      <w:proofErr w:type="spellStart"/>
      <w:r w:rsidRPr="00642F78">
        <w:rPr>
          <w:rFonts w:ascii="Times New Roman" w:hAnsi="Times New Roman" w:cs="Times New Roman"/>
        </w:rPr>
        <w:t>Christilla</w:t>
      </w:r>
      <w:proofErr w:type="spellEnd"/>
      <w:r w:rsidRPr="00642F78">
        <w:rPr>
          <w:rFonts w:ascii="Times New Roman" w:hAnsi="Times New Roman" w:cs="Times New Roman"/>
        </w:rPr>
        <w:t xml:space="preserve"> (2017) ‘Parliamentary Assertion and 21</w:t>
      </w:r>
      <w:r w:rsidRPr="00642F78">
        <w:rPr>
          <w:rFonts w:ascii="Times New Roman" w:hAnsi="Times New Roman" w:cs="Times New Roman"/>
          <w:vertAlign w:val="superscript"/>
        </w:rPr>
        <w:t>st</w:t>
      </w:r>
      <w:r w:rsidRPr="00642F78">
        <w:rPr>
          <w:rFonts w:ascii="Times New Roman" w:hAnsi="Times New Roman" w:cs="Times New Roman"/>
        </w:rPr>
        <w:t xml:space="preserve"> Century Trade </w:t>
      </w:r>
      <w:r w:rsidR="00AB5284">
        <w:rPr>
          <w:rFonts w:ascii="Times New Roman" w:hAnsi="Times New Roman" w:cs="Times New Roman"/>
        </w:rPr>
        <w:tab/>
      </w:r>
      <w:r w:rsidRPr="00642F78">
        <w:rPr>
          <w:rFonts w:ascii="Times New Roman" w:hAnsi="Times New Roman" w:cs="Times New Roman"/>
        </w:rPr>
        <w:t>Politics: The EP, CETA, AND TTIP.</w:t>
      </w:r>
    </w:p>
    <w:p w14:paraId="63EFEEE3" w14:textId="48D47837" w:rsidR="008D7794" w:rsidRDefault="008D7794" w:rsidP="00222C6D">
      <w:pPr>
        <w:widowControl w:val="0"/>
        <w:autoSpaceDE w:val="0"/>
        <w:autoSpaceDN w:val="0"/>
        <w:adjustRightInd w:val="0"/>
        <w:spacing w:after="240"/>
        <w:rPr>
          <w:rFonts w:ascii="Times New Roman" w:hAnsi="Times New Roman" w:cs="Times New Roman"/>
        </w:rPr>
      </w:pPr>
      <w:proofErr w:type="spellStart"/>
      <w:r w:rsidRPr="008D7794">
        <w:rPr>
          <w:rFonts w:ascii="Times New Roman" w:hAnsi="Times New Roman" w:cs="Times New Roman"/>
        </w:rPr>
        <w:t>Rosencrance</w:t>
      </w:r>
      <w:proofErr w:type="spellEnd"/>
      <w:r w:rsidRPr="008D7794">
        <w:rPr>
          <w:rFonts w:ascii="Times New Roman" w:hAnsi="Times New Roman" w:cs="Times New Roman"/>
        </w:rPr>
        <w:t>, R</w:t>
      </w:r>
      <w:r w:rsidR="00570F45">
        <w:rPr>
          <w:rFonts w:ascii="Times New Roman" w:hAnsi="Times New Roman" w:cs="Times New Roman"/>
        </w:rPr>
        <w:t>ichard. (2010), ‘</w:t>
      </w:r>
      <w:r w:rsidRPr="008D7794">
        <w:rPr>
          <w:rFonts w:ascii="Times New Roman" w:hAnsi="Times New Roman" w:cs="Times New Roman"/>
        </w:rPr>
        <w:t xml:space="preserve">Bigger is Better:  The Case for </w:t>
      </w:r>
      <w:r w:rsidR="00570F45">
        <w:rPr>
          <w:rFonts w:ascii="Times New Roman" w:hAnsi="Times New Roman" w:cs="Times New Roman"/>
        </w:rPr>
        <w:t xml:space="preserve">a Transatlantic Economic </w:t>
      </w:r>
      <w:r w:rsidR="00AB5284">
        <w:rPr>
          <w:rFonts w:ascii="Times New Roman" w:hAnsi="Times New Roman" w:cs="Times New Roman"/>
        </w:rPr>
        <w:tab/>
      </w:r>
      <w:proofErr w:type="spellStart"/>
      <w:r w:rsidR="00570F45">
        <w:rPr>
          <w:rFonts w:ascii="Times New Roman" w:hAnsi="Times New Roman" w:cs="Times New Roman"/>
        </w:rPr>
        <w:t>Union’</w:t>
      </w:r>
      <w:r w:rsidRPr="008D7794">
        <w:rPr>
          <w:rFonts w:ascii="Times New Roman" w:hAnsi="Times New Roman" w:cs="Times New Roman"/>
          <w:i/>
        </w:rPr>
        <w:t>Foreign</w:t>
      </w:r>
      <w:proofErr w:type="spellEnd"/>
      <w:r w:rsidRPr="008D7794">
        <w:rPr>
          <w:rFonts w:ascii="Times New Roman" w:hAnsi="Times New Roman" w:cs="Times New Roman"/>
          <w:i/>
        </w:rPr>
        <w:t xml:space="preserve"> Affair</w:t>
      </w:r>
      <w:r w:rsidR="00570F45">
        <w:rPr>
          <w:rFonts w:ascii="Times New Roman" w:hAnsi="Times New Roman" w:cs="Times New Roman"/>
          <w:i/>
        </w:rPr>
        <w:t>s</w:t>
      </w:r>
      <w:r w:rsidRPr="008D7794">
        <w:rPr>
          <w:rFonts w:ascii="Times New Roman" w:hAnsi="Times New Roman" w:cs="Times New Roman"/>
        </w:rPr>
        <w:t xml:space="preserve"> pp. 42-50, May/June 2010.</w:t>
      </w:r>
    </w:p>
    <w:p w14:paraId="5DE1E4B4" w14:textId="2739967F" w:rsidR="009D588F" w:rsidRDefault="00D93527" w:rsidP="00222C6D">
      <w:pPr>
        <w:widowControl w:val="0"/>
        <w:autoSpaceDE w:val="0"/>
        <w:autoSpaceDN w:val="0"/>
        <w:adjustRightInd w:val="0"/>
        <w:spacing w:after="240"/>
        <w:rPr>
          <w:rFonts w:ascii="Times New Roman" w:hAnsi="Times New Roman" w:cs="Times New Roman"/>
        </w:rPr>
      </w:pPr>
      <w:proofErr w:type="spellStart"/>
      <w:r>
        <w:rPr>
          <w:rFonts w:ascii="Times New Roman" w:hAnsi="Times New Roman" w:cs="Times New Roman"/>
        </w:rPr>
        <w:t>Ruggie</w:t>
      </w:r>
      <w:proofErr w:type="spellEnd"/>
      <w:r>
        <w:rPr>
          <w:rFonts w:ascii="Times New Roman" w:hAnsi="Times New Roman" w:cs="Times New Roman"/>
        </w:rPr>
        <w:t xml:space="preserve">, John Gerard (1982) ‘International Regimes, Transactions and Change: </w:t>
      </w:r>
      <w:r w:rsidR="00AB5284">
        <w:rPr>
          <w:rFonts w:ascii="Times New Roman" w:hAnsi="Times New Roman" w:cs="Times New Roman"/>
        </w:rPr>
        <w:tab/>
      </w:r>
      <w:r>
        <w:rPr>
          <w:rFonts w:ascii="Times New Roman" w:hAnsi="Times New Roman" w:cs="Times New Roman"/>
        </w:rPr>
        <w:t xml:space="preserve">Embedded Liberalism in the </w:t>
      </w:r>
      <w:proofErr w:type="spellStart"/>
      <w:r>
        <w:rPr>
          <w:rFonts w:ascii="Times New Roman" w:hAnsi="Times New Roman" w:cs="Times New Roman"/>
        </w:rPr>
        <w:t>Postwar</w:t>
      </w:r>
      <w:proofErr w:type="spellEnd"/>
      <w:r>
        <w:rPr>
          <w:rFonts w:ascii="Times New Roman" w:hAnsi="Times New Roman" w:cs="Times New Roman"/>
        </w:rPr>
        <w:t xml:space="preserve"> Economic Order’ </w:t>
      </w:r>
      <w:r w:rsidRPr="00D93527">
        <w:rPr>
          <w:rFonts w:ascii="Times New Roman" w:hAnsi="Times New Roman" w:cs="Times New Roman"/>
          <w:i/>
        </w:rPr>
        <w:t xml:space="preserve">International </w:t>
      </w:r>
      <w:r w:rsidR="00AB5284">
        <w:rPr>
          <w:rFonts w:ascii="Times New Roman" w:hAnsi="Times New Roman" w:cs="Times New Roman"/>
          <w:i/>
        </w:rPr>
        <w:tab/>
      </w:r>
      <w:r w:rsidRPr="00D93527">
        <w:rPr>
          <w:rFonts w:ascii="Times New Roman" w:hAnsi="Times New Roman" w:cs="Times New Roman"/>
          <w:i/>
        </w:rPr>
        <w:t>Organ</w:t>
      </w:r>
      <w:r>
        <w:rPr>
          <w:rFonts w:ascii="Times New Roman" w:hAnsi="Times New Roman" w:cs="Times New Roman"/>
          <w:i/>
        </w:rPr>
        <w:t>i</w:t>
      </w:r>
      <w:r w:rsidRPr="00D93527">
        <w:rPr>
          <w:rFonts w:ascii="Times New Roman" w:hAnsi="Times New Roman" w:cs="Times New Roman"/>
          <w:i/>
        </w:rPr>
        <w:t>zation</w:t>
      </w:r>
      <w:r>
        <w:rPr>
          <w:rFonts w:ascii="Times New Roman" w:hAnsi="Times New Roman" w:cs="Times New Roman"/>
        </w:rPr>
        <w:t>: 36:379-97.</w:t>
      </w:r>
    </w:p>
    <w:p w14:paraId="3E0FB398" w14:textId="3CAF0C78" w:rsidR="009D588F" w:rsidRPr="008D7794" w:rsidRDefault="009D588F" w:rsidP="00222C6D">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Stephens, Philip (2017)  “Brussels takes back control of </w:t>
      </w:r>
      <w:proofErr w:type="spellStart"/>
      <w:r>
        <w:rPr>
          <w:rFonts w:ascii="Times New Roman" w:hAnsi="Times New Roman" w:cs="Times New Roman"/>
        </w:rPr>
        <w:t>Brexit</w:t>
      </w:r>
      <w:proofErr w:type="spellEnd"/>
      <w:r>
        <w:rPr>
          <w:rFonts w:ascii="Times New Roman" w:hAnsi="Times New Roman" w:cs="Times New Roman"/>
        </w:rPr>
        <w:t xml:space="preserve">” </w:t>
      </w:r>
      <w:r w:rsidRPr="009D588F">
        <w:rPr>
          <w:rFonts w:ascii="Times New Roman" w:hAnsi="Times New Roman" w:cs="Times New Roman"/>
          <w:i/>
        </w:rPr>
        <w:t>Financial Times</w:t>
      </w:r>
      <w:r>
        <w:rPr>
          <w:rFonts w:ascii="Times New Roman" w:hAnsi="Times New Roman" w:cs="Times New Roman"/>
        </w:rPr>
        <w:t xml:space="preserve">, 30 </w:t>
      </w:r>
      <w:r w:rsidR="00AB5284">
        <w:rPr>
          <w:rFonts w:ascii="Times New Roman" w:hAnsi="Times New Roman" w:cs="Times New Roman"/>
        </w:rPr>
        <w:tab/>
      </w:r>
      <w:r>
        <w:rPr>
          <w:rFonts w:ascii="Times New Roman" w:hAnsi="Times New Roman" w:cs="Times New Roman"/>
        </w:rPr>
        <w:t xml:space="preserve">March 2017. </w:t>
      </w:r>
    </w:p>
    <w:p w14:paraId="4506EEC0" w14:textId="5E2A01C5" w:rsidR="00FE70EA" w:rsidRPr="008D7794" w:rsidRDefault="00570F45" w:rsidP="00222C6D">
      <w:pPr>
        <w:widowControl w:val="0"/>
        <w:autoSpaceDE w:val="0"/>
        <w:autoSpaceDN w:val="0"/>
        <w:adjustRightInd w:val="0"/>
        <w:spacing w:after="240"/>
        <w:rPr>
          <w:rFonts w:ascii="Times New Roman" w:hAnsi="Times New Roman" w:cs="Times New Roman"/>
        </w:rPr>
      </w:pPr>
      <w:r>
        <w:rPr>
          <w:rFonts w:ascii="Times New Roman" w:hAnsi="Times New Roman" w:cs="Times New Roman"/>
        </w:rPr>
        <w:t>Young, Alasdair</w:t>
      </w:r>
      <w:r w:rsidR="00FE70EA" w:rsidRPr="008D7794">
        <w:rPr>
          <w:rFonts w:ascii="Times New Roman" w:hAnsi="Times New Roman" w:cs="Times New Roman"/>
        </w:rPr>
        <w:t xml:space="preserve"> (2016), “Not Your Parents’ Trade Politics: The Transatlantic Trade and </w:t>
      </w:r>
      <w:r w:rsidR="00AB5284">
        <w:rPr>
          <w:rFonts w:ascii="Times New Roman" w:hAnsi="Times New Roman" w:cs="Times New Roman"/>
        </w:rPr>
        <w:tab/>
      </w:r>
      <w:r w:rsidR="00FE70EA" w:rsidRPr="008D7794">
        <w:rPr>
          <w:rFonts w:ascii="Times New Roman" w:hAnsi="Times New Roman" w:cs="Times New Roman"/>
        </w:rPr>
        <w:t xml:space="preserve">Investment Partnership Negotiations,” </w:t>
      </w:r>
      <w:r w:rsidR="00FE70EA" w:rsidRPr="008D7794">
        <w:rPr>
          <w:rFonts w:ascii="Times New Roman" w:hAnsi="Times New Roman" w:cs="Times New Roman"/>
          <w:i/>
          <w:iCs/>
        </w:rPr>
        <w:t>Review of International Political Economy</w:t>
      </w:r>
      <w:r w:rsidR="00205FA3">
        <w:rPr>
          <w:rFonts w:ascii="Times New Roman" w:hAnsi="Times New Roman" w:cs="Times New Roman"/>
        </w:rPr>
        <w:t xml:space="preserve"> </w:t>
      </w:r>
      <w:r w:rsidR="00AB5284">
        <w:rPr>
          <w:rFonts w:ascii="Times New Roman" w:hAnsi="Times New Roman" w:cs="Times New Roman"/>
        </w:rPr>
        <w:tab/>
      </w:r>
      <w:r w:rsidR="00205FA3">
        <w:rPr>
          <w:rFonts w:ascii="Times New Roman" w:hAnsi="Times New Roman" w:cs="Times New Roman"/>
        </w:rPr>
        <w:t xml:space="preserve">Vol. 23, 3: </w:t>
      </w:r>
      <w:r w:rsidR="00FE70EA" w:rsidRPr="008D7794">
        <w:rPr>
          <w:rFonts w:ascii="Times New Roman" w:hAnsi="Times New Roman" w:cs="Times New Roman"/>
        </w:rPr>
        <w:t xml:space="preserve"> </w:t>
      </w:r>
      <w:r w:rsidR="00205FA3">
        <w:rPr>
          <w:rFonts w:ascii="Times New Roman" w:hAnsi="Times New Roman" w:cs="Times New Roman"/>
        </w:rPr>
        <w:t>345-378.</w:t>
      </w:r>
    </w:p>
    <w:p w14:paraId="240D4A5C" w14:textId="0C92D4B0" w:rsidR="006C7C98" w:rsidRPr="008D7794" w:rsidRDefault="00570F45" w:rsidP="00222C6D">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Young, Alasdair </w:t>
      </w:r>
      <w:r w:rsidR="00FE70EA" w:rsidRPr="008D7794">
        <w:rPr>
          <w:rFonts w:ascii="Times New Roman" w:hAnsi="Times New Roman" w:cs="Times New Roman"/>
        </w:rPr>
        <w:t>and Peterson, J</w:t>
      </w:r>
      <w:r>
        <w:rPr>
          <w:rFonts w:ascii="Times New Roman" w:hAnsi="Times New Roman" w:cs="Times New Roman"/>
        </w:rPr>
        <w:t>ohn</w:t>
      </w:r>
      <w:r w:rsidR="00FE70EA" w:rsidRPr="008D7794">
        <w:rPr>
          <w:rFonts w:ascii="Times New Roman" w:hAnsi="Times New Roman" w:cs="Times New Roman"/>
        </w:rPr>
        <w:t xml:space="preserve">. (2014), </w:t>
      </w:r>
      <w:r w:rsidR="00FE70EA" w:rsidRPr="008D7794">
        <w:rPr>
          <w:rFonts w:ascii="Times New Roman" w:hAnsi="Times New Roman" w:cs="Times New Roman"/>
          <w:i/>
          <w:iCs/>
        </w:rPr>
        <w:t xml:space="preserve">Parochial Global Europe: 21st Century </w:t>
      </w:r>
      <w:r w:rsidR="00AB5284">
        <w:rPr>
          <w:rFonts w:ascii="Times New Roman" w:hAnsi="Times New Roman" w:cs="Times New Roman"/>
          <w:i/>
          <w:iCs/>
        </w:rPr>
        <w:tab/>
      </w:r>
      <w:r w:rsidR="00FE70EA" w:rsidRPr="008D7794">
        <w:rPr>
          <w:rFonts w:ascii="Times New Roman" w:hAnsi="Times New Roman" w:cs="Times New Roman"/>
          <w:i/>
          <w:iCs/>
        </w:rPr>
        <w:t>Trade Politics</w:t>
      </w:r>
      <w:r w:rsidR="00071478">
        <w:rPr>
          <w:rFonts w:ascii="Times New Roman" w:hAnsi="Times New Roman" w:cs="Times New Roman"/>
        </w:rPr>
        <w:t xml:space="preserve"> </w:t>
      </w:r>
      <w:r>
        <w:rPr>
          <w:rFonts w:ascii="Times New Roman" w:hAnsi="Times New Roman" w:cs="Times New Roman"/>
        </w:rPr>
        <w:t>(</w:t>
      </w:r>
      <w:r w:rsidR="00071478">
        <w:rPr>
          <w:rFonts w:ascii="Times New Roman" w:hAnsi="Times New Roman" w:cs="Times New Roman"/>
        </w:rPr>
        <w:t>Oxford: Oxford University Press</w:t>
      </w:r>
      <w:r>
        <w:rPr>
          <w:rFonts w:ascii="Times New Roman" w:hAnsi="Times New Roman" w:cs="Times New Roman"/>
        </w:rPr>
        <w:t>)</w:t>
      </w:r>
    </w:p>
    <w:p w14:paraId="31360401" w14:textId="77777777" w:rsidR="00FE70EA" w:rsidRDefault="00FE70EA" w:rsidP="00222C6D">
      <w:pPr>
        <w:widowControl w:val="0"/>
        <w:autoSpaceDE w:val="0"/>
        <w:autoSpaceDN w:val="0"/>
        <w:adjustRightInd w:val="0"/>
        <w:rPr>
          <w:rFonts w:ascii="Times New Roman" w:hAnsi="Times New Roman" w:cs="Times New Roman"/>
        </w:rPr>
      </w:pPr>
    </w:p>
    <w:p w14:paraId="6B25C3B8" w14:textId="77777777" w:rsidR="00205FA3" w:rsidRDefault="00205FA3" w:rsidP="00222C6D">
      <w:pPr>
        <w:widowControl w:val="0"/>
        <w:autoSpaceDE w:val="0"/>
        <w:autoSpaceDN w:val="0"/>
        <w:adjustRightInd w:val="0"/>
        <w:rPr>
          <w:rFonts w:ascii="Times New Roman" w:hAnsi="Times New Roman" w:cs="Times New Roman"/>
        </w:rPr>
      </w:pPr>
    </w:p>
    <w:p w14:paraId="7E20907B" w14:textId="77777777" w:rsidR="00524D06" w:rsidRDefault="00524D06" w:rsidP="00222C6D">
      <w:pPr>
        <w:widowControl w:val="0"/>
        <w:autoSpaceDE w:val="0"/>
        <w:autoSpaceDN w:val="0"/>
        <w:adjustRightInd w:val="0"/>
        <w:rPr>
          <w:rFonts w:ascii="Times" w:hAnsi="Times" w:cs="Times"/>
          <w:color w:val="262626"/>
          <w:sz w:val="36"/>
          <w:szCs w:val="36"/>
        </w:rPr>
      </w:pPr>
    </w:p>
    <w:p w14:paraId="4253A842" w14:textId="00D1F900" w:rsidR="00524D06" w:rsidRPr="008D7794" w:rsidRDefault="00524D06" w:rsidP="00222C6D">
      <w:pPr>
        <w:widowControl w:val="0"/>
        <w:autoSpaceDE w:val="0"/>
        <w:autoSpaceDN w:val="0"/>
        <w:adjustRightInd w:val="0"/>
        <w:rPr>
          <w:rFonts w:ascii="Times New Roman" w:hAnsi="Times New Roman" w:cs="Times New Roman"/>
        </w:rPr>
      </w:pPr>
    </w:p>
    <w:sectPr w:rsidR="00524D06" w:rsidRPr="008D7794" w:rsidSect="00874D0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EB892" w14:textId="77777777" w:rsidR="00074845" w:rsidRDefault="00074845" w:rsidP="0012602D">
      <w:r>
        <w:separator/>
      </w:r>
    </w:p>
  </w:endnote>
  <w:endnote w:type="continuationSeparator" w:id="0">
    <w:p w14:paraId="7CC980E3" w14:textId="77777777" w:rsidR="00074845" w:rsidRDefault="00074845" w:rsidP="0012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de">
    <w:altName w:val="Cambria"/>
    <w:panose1 w:val="00000000000000000000"/>
    <w:charset w:val="4D"/>
    <w:family w:val="swiss"/>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Italic">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4E7C7" w14:textId="77777777" w:rsidR="00074845" w:rsidRDefault="00074845" w:rsidP="0012602D">
      <w:r>
        <w:separator/>
      </w:r>
    </w:p>
  </w:footnote>
  <w:footnote w:type="continuationSeparator" w:id="0">
    <w:p w14:paraId="281581A0" w14:textId="77777777" w:rsidR="00074845" w:rsidRDefault="00074845" w:rsidP="0012602D">
      <w:r>
        <w:continuationSeparator/>
      </w:r>
    </w:p>
  </w:footnote>
  <w:footnote w:id="1">
    <w:p w14:paraId="4CF06738" w14:textId="67BED616" w:rsidR="00074845" w:rsidRPr="00A858EE" w:rsidRDefault="00074845">
      <w:pPr>
        <w:pStyle w:val="FootnoteText"/>
        <w:rPr>
          <w:rFonts w:ascii="Times New Roman" w:hAnsi="Times New Roman" w:cs="Times New Roman"/>
          <w:sz w:val="20"/>
          <w:szCs w:val="20"/>
        </w:rPr>
      </w:pPr>
      <w:r w:rsidRPr="00A858EE">
        <w:rPr>
          <w:rStyle w:val="FootnoteReference"/>
          <w:rFonts w:ascii="Times New Roman" w:hAnsi="Times New Roman" w:cs="Times New Roman"/>
          <w:sz w:val="20"/>
          <w:szCs w:val="20"/>
        </w:rPr>
        <w:footnoteRef/>
      </w:r>
      <w:r w:rsidRPr="00A858EE">
        <w:rPr>
          <w:rFonts w:ascii="Times New Roman" w:hAnsi="Times New Roman" w:cs="Times New Roman"/>
          <w:sz w:val="20"/>
          <w:szCs w:val="20"/>
        </w:rPr>
        <w:t xml:space="preserve"> It is perhaps no coincidence that the statement was made just three days before</w:t>
      </w:r>
      <w:r>
        <w:t xml:space="preserve"> </w:t>
      </w:r>
      <w:r w:rsidRPr="00A858EE">
        <w:rPr>
          <w:rFonts w:ascii="Times New Roman" w:hAnsi="Times New Roman" w:cs="Times New Roman"/>
          <w:sz w:val="20"/>
          <w:szCs w:val="20"/>
        </w:rPr>
        <w:t>the inauguration of Donald Trump as 45</w:t>
      </w:r>
      <w:r w:rsidRPr="00A858EE">
        <w:rPr>
          <w:rFonts w:ascii="Times New Roman" w:hAnsi="Times New Roman" w:cs="Times New Roman"/>
          <w:sz w:val="20"/>
          <w:szCs w:val="20"/>
          <w:vertAlign w:val="superscript"/>
        </w:rPr>
        <w:t>th</w:t>
      </w:r>
      <w:r w:rsidRPr="00A858EE">
        <w:rPr>
          <w:rFonts w:ascii="Times New Roman" w:hAnsi="Times New Roman" w:cs="Times New Roman"/>
          <w:sz w:val="20"/>
          <w:szCs w:val="20"/>
        </w:rPr>
        <w:t xml:space="preserve"> President of the United States. </w:t>
      </w:r>
    </w:p>
  </w:footnote>
  <w:footnote w:id="2">
    <w:p w14:paraId="689C6211" w14:textId="7EB5404B" w:rsidR="00074845" w:rsidRPr="00071478" w:rsidRDefault="00074845">
      <w:pPr>
        <w:pStyle w:val="FootnoteText"/>
        <w:rPr>
          <w:rFonts w:ascii="Times New Roman" w:hAnsi="Times New Roman" w:cs="Times New Roman"/>
          <w:sz w:val="20"/>
          <w:szCs w:val="20"/>
        </w:rPr>
      </w:pPr>
      <w:r>
        <w:rPr>
          <w:rStyle w:val="FootnoteReference"/>
        </w:rPr>
        <w:footnoteRef/>
      </w:r>
      <w:r>
        <w:t xml:space="preserve"> </w:t>
      </w:r>
      <w:r w:rsidRPr="00071478">
        <w:rPr>
          <w:rFonts w:ascii="Times New Roman" w:hAnsi="Times New Roman" w:cs="Times New Roman"/>
          <w:sz w:val="20"/>
          <w:szCs w:val="20"/>
        </w:rPr>
        <w:t>In using these rath</w:t>
      </w:r>
      <w:r>
        <w:rPr>
          <w:rFonts w:ascii="Times New Roman" w:hAnsi="Times New Roman" w:cs="Times New Roman"/>
          <w:sz w:val="20"/>
          <w:szCs w:val="20"/>
        </w:rPr>
        <w:t xml:space="preserve">er general terms, I </w:t>
      </w:r>
      <w:r w:rsidRPr="00071478">
        <w:rPr>
          <w:rFonts w:ascii="Times New Roman" w:hAnsi="Times New Roman" w:cs="Times New Roman"/>
          <w:sz w:val="20"/>
          <w:szCs w:val="20"/>
        </w:rPr>
        <w:t xml:space="preserve">intend to invoke the spirit of the argument made by Andrew </w:t>
      </w:r>
      <w:proofErr w:type="spellStart"/>
      <w:r w:rsidRPr="00071478">
        <w:rPr>
          <w:rFonts w:ascii="Times New Roman" w:hAnsi="Times New Roman" w:cs="Times New Roman"/>
          <w:sz w:val="20"/>
          <w:szCs w:val="20"/>
        </w:rPr>
        <w:t>Linklater</w:t>
      </w:r>
      <w:proofErr w:type="spellEnd"/>
      <w:r w:rsidRPr="00071478">
        <w:rPr>
          <w:rFonts w:ascii="Times New Roman" w:hAnsi="Times New Roman" w:cs="Times New Roman"/>
          <w:sz w:val="20"/>
          <w:szCs w:val="20"/>
        </w:rPr>
        <w:t xml:space="preserve"> (1990) who assiduously demonstrated</w:t>
      </w:r>
      <w:r>
        <w:rPr>
          <w:rFonts w:ascii="Times New Roman" w:hAnsi="Times New Roman" w:cs="Times New Roman"/>
          <w:sz w:val="20"/>
          <w:szCs w:val="20"/>
        </w:rPr>
        <w:t xml:space="preserve"> that Marxism and Realism are</w:t>
      </w:r>
      <w:r w:rsidRPr="00071478">
        <w:rPr>
          <w:rFonts w:ascii="Times New Roman" w:hAnsi="Times New Roman" w:cs="Times New Roman"/>
          <w:sz w:val="20"/>
          <w:szCs w:val="20"/>
        </w:rPr>
        <w:t xml:space="preserve"> in many ways two sides of the same coin. </w:t>
      </w:r>
    </w:p>
  </w:footnote>
  <w:footnote w:id="3">
    <w:p w14:paraId="16E01E3D" w14:textId="13D16D47" w:rsidR="00074845" w:rsidRDefault="00074845">
      <w:pPr>
        <w:pStyle w:val="FootnoteText"/>
      </w:pPr>
      <w:r>
        <w:rPr>
          <w:rStyle w:val="FootnoteReference"/>
        </w:rPr>
        <w:footnoteRef/>
      </w:r>
      <w:r>
        <w:t xml:space="preserve"> </w:t>
      </w:r>
      <w:hyperlink r:id="rId1" w:history="1">
        <w:r w:rsidRPr="00A12495">
          <w:rPr>
            <w:rStyle w:val="Hyperlink"/>
            <w:rFonts w:ascii="Times New Roman" w:hAnsi="Times New Roman" w:cs="Times New Roman"/>
            <w:sz w:val="20"/>
            <w:szCs w:val="20"/>
          </w:rPr>
          <w:t>http://www.euintheus.org/what-we-do/trade-and-investment/</w:t>
        </w:r>
      </w:hyperlink>
      <w:r>
        <w:rPr>
          <w:rStyle w:val="Hyperlink"/>
          <w:rFonts w:ascii="Times New Roman" w:hAnsi="Times New Roman" w:cs="Times New Roman"/>
          <w:sz w:val="20"/>
          <w:szCs w:val="20"/>
        </w:rPr>
        <w:t xml:space="preserve">.  Accessed on May 15, 2016. </w:t>
      </w:r>
    </w:p>
  </w:footnote>
  <w:footnote w:id="4">
    <w:p w14:paraId="1BA5737B" w14:textId="13B36000" w:rsidR="00074845" w:rsidRPr="00A12495" w:rsidRDefault="00074845" w:rsidP="00246E1A">
      <w:pPr>
        <w:pStyle w:val="FootnoteText"/>
        <w:rPr>
          <w:rFonts w:ascii="Times New Roman" w:hAnsi="Times New Roman" w:cs="Times New Roman"/>
          <w:sz w:val="20"/>
          <w:szCs w:val="20"/>
        </w:rPr>
      </w:pPr>
      <w:r>
        <w:rPr>
          <w:rStyle w:val="FootnoteReference"/>
        </w:rPr>
        <w:footnoteRef/>
      </w:r>
      <w:r>
        <w:t xml:space="preserve"> </w:t>
      </w:r>
      <w:r w:rsidRPr="00A12495">
        <w:rPr>
          <w:rFonts w:ascii="Times New Roman" w:hAnsi="Times New Roman" w:cs="Times New Roman"/>
          <w:sz w:val="20"/>
          <w:szCs w:val="20"/>
        </w:rPr>
        <w:t xml:space="preserve">For example see </w:t>
      </w:r>
      <w:r w:rsidRPr="00A12495">
        <w:rPr>
          <w:rFonts w:ascii="Times New Roman" w:hAnsi="Times New Roman" w:cs="Times New Roman"/>
          <w:i/>
          <w:iCs/>
          <w:sz w:val="20"/>
          <w:szCs w:val="20"/>
        </w:rPr>
        <w:t>Europe at Bay: In the Shadow of US Hegemony</w:t>
      </w:r>
      <w:r>
        <w:rPr>
          <w:rFonts w:ascii="Times New Roman" w:hAnsi="Times New Roman" w:cs="Times New Roman"/>
          <w:sz w:val="20"/>
          <w:szCs w:val="20"/>
        </w:rPr>
        <w:t xml:space="preserve"> (2007), Alan </w:t>
      </w:r>
      <w:proofErr w:type="spellStart"/>
      <w:r>
        <w:rPr>
          <w:rFonts w:ascii="Times New Roman" w:hAnsi="Times New Roman" w:cs="Times New Roman"/>
          <w:sz w:val="20"/>
          <w:szCs w:val="20"/>
        </w:rPr>
        <w:t>Cafruny</w:t>
      </w:r>
      <w:proofErr w:type="spellEnd"/>
      <w:r w:rsidRPr="00A12495">
        <w:rPr>
          <w:rFonts w:ascii="Times New Roman" w:hAnsi="Times New Roman" w:cs="Times New Roman"/>
          <w:sz w:val="20"/>
          <w:szCs w:val="20"/>
        </w:rPr>
        <w:t xml:space="preserve"> and </w:t>
      </w:r>
      <w:r>
        <w:rPr>
          <w:rFonts w:ascii="Times New Roman" w:hAnsi="Times New Roman" w:cs="Times New Roman"/>
          <w:sz w:val="20"/>
          <w:szCs w:val="20"/>
        </w:rPr>
        <w:t xml:space="preserve">Magnus </w:t>
      </w:r>
      <w:proofErr w:type="spellStart"/>
      <w:r>
        <w:rPr>
          <w:rFonts w:ascii="Times New Roman" w:hAnsi="Times New Roman" w:cs="Times New Roman"/>
          <w:sz w:val="20"/>
          <w:szCs w:val="20"/>
        </w:rPr>
        <w:t>Ryner</w:t>
      </w:r>
      <w:proofErr w:type="spellEnd"/>
      <w:r>
        <w:rPr>
          <w:rFonts w:ascii="Times New Roman" w:hAnsi="Times New Roman" w:cs="Times New Roman"/>
          <w:sz w:val="20"/>
          <w:szCs w:val="20"/>
        </w:rPr>
        <w:t xml:space="preserve">. </w:t>
      </w:r>
    </w:p>
  </w:footnote>
  <w:footnote w:id="5">
    <w:p w14:paraId="263183D4" w14:textId="5F155198" w:rsidR="00074845" w:rsidRPr="00A12495" w:rsidRDefault="00074845" w:rsidP="00246E1A">
      <w:pPr>
        <w:pStyle w:val="FootnoteText"/>
        <w:rPr>
          <w:rFonts w:ascii="Times New Roman" w:hAnsi="Times New Roman" w:cs="Times New Roman"/>
          <w:sz w:val="20"/>
          <w:szCs w:val="20"/>
        </w:rPr>
      </w:pPr>
      <w:r w:rsidRPr="00A12495">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For more details, se</w:t>
      </w:r>
      <w:r w:rsidRPr="00A12495">
        <w:rPr>
          <w:rFonts w:ascii="Times New Roman" w:hAnsi="Times New Roman" w:cs="Times New Roman"/>
          <w:sz w:val="20"/>
          <w:szCs w:val="20"/>
        </w:rPr>
        <w:t xml:space="preserve">e </w:t>
      </w:r>
      <w:hyperlink r:id="rId2" w:history="1">
        <w:r w:rsidRPr="00A12495">
          <w:rPr>
            <w:rStyle w:val="Hyperlink"/>
            <w:rFonts w:ascii="Times New Roman" w:hAnsi="Times New Roman" w:cs="Times New Roman"/>
            <w:sz w:val="20"/>
            <w:szCs w:val="20"/>
          </w:rPr>
          <w:t>http://ec.europa.eu/enterprise/policies/international/cooperating-governments/usa/transatlantic-economic-council/index_en.htm</w:t>
        </w:r>
      </w:hyperlink>
      <w:r>
        <w:rPr>
          <w:rFonts w:ascii="Times New Roman" w:hAnsi="Times New Roman" w:cs="Times New Roman"/>
          <w:sz w:val="20"/>
          <w:szCs w:val="20"/>
        </w:rPr>
        <w:t>.</w:t>
      </w:r>
    </w:p>
    <w:p w14:paraId="549B309C" w14:textId="77777777" w:rsidR="00074845" w:rsidRDefault="00074845" w:rsidP="00246E1A">
      <w:pPr>
        <w:pStyle w:val="FootnoteText"/>
      </w:pPr>
    </w:p>
  </w:footnote>
  <w:footnote w:id="6">
    <w:p w14:paraId="6FE08EA7" w14:textId="0E91CEA7" w:rsidR="00074845" w:rsidRDefault="00074845">
      <w:pPr>
        <w:pStyle w:val="FootnoteText"/>
      </w:pPr>
      <w:r>
        <w:rPr>
          <w:rStyle w:val="FootnoteReference"/>
        </w:rPr>
        <w:footnoteRef/>
      </w:r>
      <w:r>
        <w:t xml:space="preserve"> </w:t>
      </w:r>
      <w:hyperlink r:id="rId3" w:history="1">
        <w:r w:rsidRPr="003E3EA2">
          <w:rPr>
            <w:rStyle w:val="Hyperlink"/>
            <w:rFonts w:ascii="Times New Roman" w:hAnsi="Times New Roman" w:cs="Times New Roman"/>
            <w:sz w:val="20"/>
            <w:szCs w:val="20"/>
          </w:rPr>
          <w:t>https://ustr.gov/about-us/policy-offices/press-office/speeches/transcripts/2013/july/amb-froman-ttip-opening-plenary</w:t>
        </w:r>
      </w:hyperlink>
      <w:r w:rsidRPr="003E3EA2">
        <w:rPr>
          <w:rFonts w:ascii="Times New Roman" w:hAnsi="Times New Roman" w:cs="Times New Roman"/>
          <w:sz w:val="20"/>
          <w:szCs w:val="20"/>
        </w:rPr>
        <w:t xml:space="preserve"> Accessed 26 March 2017.</w:t>
      </w:r>
      <w:r>
        <w:t xml:space="preserve"> </w:t>
      </w:r>
    </w:p>
  </w:footnote>
  <w:footnote w:id="7">
    <w:p w14:paraId="1942AC5F" w14:textId="2DDB7EDF" w:rsidR="00074845" w:rsidRPr="00A12495" w:rsidRDefault="00074845" w:rsidP="00DB03DD">
      <w:pPr>
        <w:rPr>
          <w:rFonts w:ascii="Times New Roman" w:hAnsi="Times New Roman" w:cs="Times New Roman"/>
          <w:sz w:val="20"/>
          <w:szCs w:val="20"/>
        </w:rPr>
      </w:pPr>
      <w:r w:rsidRPr="00A12495">
        <w:rPr>
          <w:rStyle w:val="FootnoteReference"/>
          <w:rFonts w:ascii="Times New Roman" w:hAnsi="Times New Roman" w:cs="Times New Roman"/>
          <w:sz w:val="20"/>
          <w:szCs w:val="20"/>
        </w:rPr>
        <w:footnoteRef/>
      </w:r>
      <w:r w:rsidRPr="00A12495">
        <w:rPr>
          <w:rFonts w:ascii="Times New Roman" w:hAnsi="Times New Roman" w:cs="Times New Roman"/>
          <w:sz w:val="20"/>
          <w:szCs w:val="20"/>
        </w:rPr>
        <w:t xml:space="preserve"> </w:t>
      </w:r>
      <w:r w:rsidRPr="00A12495">
        <w:rPr>
          <w:rFonts w:ascii="Times New Roman" w:hAnsi="Times New Roman" w:cs="Times New Roman"/>
          <w:bCs/>
          <w:color w:val="2E2E2E"/>
          <w:sz w:val="20"/>
          <w:szCs w:val="20"/>
        </w:rPr>
        <w:t xml:space="preserve">Remarks by Ambassador Michael </w:t>
      </w:r>
      <w:proofErr w:type="spellStart"/>
      <w:r w:rsidRPr="00A12495">
        <w:rPr>
          <w:rFonts w:ascii="Times New Roman" w:hAnsi="Times New Roman" w:cs="Times New Roman"/>
          <w:bCs/>
          <w:color w:val="2E2E2E"/>
          <w:sz w:val="20"/>
          <w:szCs w:val="20"/>
        </w:rPr>
        <w:t>Froman</w:t>
      </w:r>
      <w:proofErr w:type="spellEnd"/>
      <w:proofErr w:type="gramStart"/>
      <w:r w:rsidRPr="00A12495">
        <w:rPr>
          <w:rFonts w:ascii="Times New Roman" w:hAnsi="Times New Roman" w:cs="Times New Roman"/>
          <w:bCs/>
          <w:color w:val="2E2E2E"/>
          <w:sz w:val="20"/>
          <w:szCs w:val="20"/>
        </w:rPr>
        <w:t>: </w:t>
      </w:r>
      <w:proofErr w:type="gramEnd"/>
      <w:r w:rsidRPr="00A12495">
        <w:rPr>
          <w:rFonts w:ascii="Times New Roman" w:hAnsi="Times New Roman" w:cs="Times New Roman"/>
          <w:bCs/>
          <w:color w:val="2E2E2E"/>
          <w:sz w:val="20"/>
          <w:szCs w:val="20"/>
        </w:rPr>
        <w:t xml:space="preserve">“Dialogue on the Transatlantic Trade and Investment Partnership” </w:t>
      </w:r>
      <w:r w:rsidRPr="00A12495">
        <w:rPr>
          <w:rFonts w:ascii="Times New Roman" w:hAnsi="Times New Roman" w:cs="Times New Roman"/>
          <w:sz w:val="20"/>
          <w:szCs w:val="20"/>
        </w:rPr>
        <w:t xml:space="preserve">on October 14, 2014 in Rome, Italy. </w:t>
      </w:r>
      <w:hyperlink r:id="rId4" w:history="1">
        <w:r w:rsidRPr="00A12495">
          <w:rPr>
            <w:rStyle w:val="Hyperlink"/>
            <w:rFonts w:ascii="Times New Roman" w:hAnsi="Times New Roman" w:cs="Times New Roman"/>
            <w:sz w:val="20"/>
            <w:szCs w:val="20"/>
          </w:rPr>
          <w:t>http://www.ustr.gov/about-us/press-office/speeches/2014/October/Remarks-by-Ambassador-Michael-Froman-Dialogue-on-the-TTIP</w:t>
        </w:r>
      </w:hyperlink>
      <w:r>
        <w:rPr>
          <w:rStyle w:val="Hyperlink"/>
          <w:rFonts w:ascii="Times New Roman" w:hAnsi="Times New Roman" w:cs="Times New Roman"/>
          <w:sz w:val="20"/>
          <w:szCs w:val="20"/>
        </w:rPr>
        <w:t xml:space="preserve">. Accessed September 15, 2015. </w:t>
      </w:r>
    </w:p>
  </w:footnote>
  <w:footnote w:id="8">
    <w:p w14:paraId="79F61808" w14:textId="2FD5A218" w:rsidR="00074845" w:rsidRPr="00215990" w:rsidRDefault="00074845">
      <w:pPr>
        <w:pStyle w:val="FootnoteText"/>
        <w:rPr>
          <w:rFonts w:ascii="Times New Roman" w:hAnsi="Times New Roman" w:cs="Times New Roman"/>
          <w:sz w:val="20"/>
          <w:szCs w:val="20"/>
        </w:rPr>
      </w:pPr>
      <w:r>
        <w:rPr>
          <w:rStyle w:val="FootnoteReference"/>
        </w:rPr>
        <w:footnoteRef/>
      </w:r>
      <w:r>
        <w:t xml:space="preserve"> </w:t>
      </w:r>
      <w:hyperlink r:id="rId5" w:history="1">
        <w:r w:rsidRPr="00215990">
          <w:rPr>
            <w:rStyle w:val="Hyperlink"/>
            <w:rFonts w:ascii="Times New Roman" w:hAnsi="Times New Roman" w:cs="Times New Roman"/>
            <w:sz w:val="20"/>
            <w:szCs w:val="20"/>
          </w:rPr>
          <w:t>http://europa.eu/rapid/press-release_SPEECH-14-1921_fr.htm</w:t>
        </w:r>
      </w:hyperlink>
      <w:r>
        <w:t xml:space="preserve"> </w:t>
      </w:r>
      <w:r w:rsidRPr="00215990">
        <w:rPr>
          <w:rFonts w:ascii="Times New Roman" w:hAnsi="Times New Roman" w:cs="Times New Roman"/>
          <w:sz w:val="20"/>
          <w:szCs w:val="20"/>
        </w:rPr>
        <w:t xml:space="preserve">Accessed on March 26, 2017. </w:t>
      </w:r>
    </w:p>
  </w:footnote>
  <w:footnote w:id="9">
    <w:p w14:paraId="6371219F" w14:textId="2EA1FADA" w:rsidR="00074845" w:rsidRPr="0099426D" w:rsidRDefault="00074845" w:rsidP="0099426D">
      <w:pPr>
        <w:rPr>
          <w:rFonts w:ascii="Times New Roman" w:hAnsi="Times New Roman" w:cs="Times New Roman"/>
          <w:color w:val="262626"/>
          <w:sz w:val="20"/>
          <w:szCs w:val="20"/>
        </w:rPr>
      </w:pPr>
      <w:r>
        <w:rPr>
          <w:rStyle w:val="FootnoteReference"/>
        </w:rPr>
        <w:footnoteRef/>
      </w:r>
      <w:r>
        <w:t xml:space="preserve"> </w:t>
      </w:r>
      <w:r>
        <w:rPr>
          <w:rFonts w:ascii="Times New Roman" w:hAnsi="Times New Roman" w:cs="Times New Roman"/>
          <w:sz w:val="20"/>
          <w:szCs w:val="20"/>
        </w:rPr>
        <w:t>It is beyond the scope of the present article to elaborate on this concept in Polanyi’s thought, but essentially it refers to the following: [“</w:t>
      </w:r>
      <w:proofErr w:type="gramStart"/>
      <w:r>
        <w:rPr>
          <w:rFonts w:ascii="Times New Roman" w:hAnsi="Times New Roman" w:cs="Times New Roman"/>
          <w:sz w:val="20"/>
          <w:szCs w:val="20"/>
        </w:rPr>
        <w:t>when]</w:t>
      </w:r>
      <w:r w:rsidRPr="0099426D">
        <w:rPr>
          <w:rFonts w:ascii="Times New Roman" w:hAnsi="Times New Roman" w:cs="Times New Roman"/>
          <w:color w:val="262626"/>
          <w:sz w:val="20"/>
          <w:szCs w:val="20"/>
        </w:rPr>
        <w:t>market</w:t>
      </w:r>
      <w:proofErr w:type="gramEnd"/>
      <w:r w:rsidRPr="0099426D">
        <w:rPr>
          <w:rFonts w:ascii="Times New Roman" w:hAnsi="Times New Roman" w:cs="Times New Roman"/>
          <w:color w:val="262626"/>
          <w:sz w:val="20"/>
          <w:szCs w:val="20"/>
        </w:rPr>
        <w:t xml:space="preserve"> forces of polarization will </w:t>
      </w:r>
      <w:proofErr w:type="spellStart"/>
      <w:r w:rsidRPr="0099426D">
        <w:rPr>
          <w:rFonts w:ascii="Times New Roman" w:hAnsi="Times New Roman" w:cs="Times New Roman"/>
          <w:color w:val="262626"/>
          <w:sz w:val="20"/>
          <w:szCs w:val="20"/>
        </w:rPr>
        <w:t>disembed</w:t>
      </w:r>
      <w:proofErr w:type="spellEnd"/>
      <w:r w:rsidRPr="0099426D">
        <w:rPr>
          <w:rFonts w:ascii="Times New Roman" w:hAnsi="Times New Roman" w:cs="Times New Roman"/>
          <w:color w:val="262626"/>
          <w:sz w:val="20"/>
          <w:szCs w:val="20"/>
        </w:rPr>
        <w:t xml:space="preserve"> the economy from traditional social relations and people will seek solidarities of community, ethnicity, religious belief or other solidarities of the excluded” (</w:t>
      </w:r>
      <w:r>
        <w:rPr>
          <w:rFonts w:ascii="Times New Roman" w:hAnsi="Times New Roman" w:cs="Times New Roman"/>
          <w:color w:val="262626"/>
          <w:sz w:val="20"/>
          <w:szCs w:val="20"/>
        </w:rPr>
        <w:t xml:space="preserve">see Polanyi-Levitt  2006 </w:t>
      </w:r>
      <w:r w:rsidRPr="0099426D">
        <w:rPr>
          <w:rFonts w:ascii="Times New Roman" w:hAnsi="Times New Roman" w:cs="Times New Roman"/>
          <w:color w:val="262626"/>
          <w:sz w:val="20"/>
          <w:szCs w:val="20"/>
        </w:rPr>
        <w:t>p. 105</w:t>
      </w:r>
      <w:r>
        <w:rPr>
          <w:rFonts w:ascii="Times New Roman" w:hAnsi="Times New Roman" w:cs="Times New Roman"/>
          <w:color w:val="262626"/>
          <w:sz w:val="20"/>
          <w:szCs w:val="20"/>
        </w:rPr>
        <w:t xml:space="preserve">). </w:t>
      </w:r>
    </w:p>
  </w:footnote>
  <w:footnote w:id="10">
    <w:p w14:paraId="5054570F" w14:textId="0805D3A3" w:rsidR="00074845" w:rsidRDefault="00074845" w:rsidP="00D86962">
      <w:pPr>
        <w:rPr>
          <w:rFonts w:ascii="Times New Roman" w:hAnsi="Times New Roman" w:cs="Times New Roman"/>
          <w:sz w:val="20"/>
          <w:szCs w:val="20"/>
        </w:rPr>
      </w:pPr>
      <w:r>
        <w:rPr>
          <w:rStyle w:val="FootnoteReference"/>
        </w:rPr>
        <w:footnoteRef/>
      </w:r>
      <w:r>
        <w:t xml:space="preserve"> </w:t>
      </w:r>
      <w:r w:rsidRPr="00D86962">
        <w:rPr>
          <w:rFonts w:ascii="Times New Roman" w:hAnsi="Times New Roman" w:cs="Times New Roman"/>
          <w:sz w:val="20"/>
          <w:szCs w:val="20"/>
        </w:rPr>
        <w:t xml:space="preserve">Contradictorily, </w:t>
      </w:r>
      <w:proofErr w:type="spellStart"/>
      <w:r w:rsidRPr="00D86962">
        <w:rPr>
          <w:rFonts w:ascii="Times New Roman" w:hAnsi="Times New Roman" w:cs="Times New Roman"/>
          <w:sz w:val="20"/>
          <w:szCs w:val="20"/>
        </w:rPr>
        <w:t>Rodrik</w:t>
      </w:r>
      <w:proofErr w:type="spellEnd"/>
      <w:r w:rsidRPr="00D86962">
        <w:rPr>
          <w:rFonts w:ascii="Times New Roman" w:hAnsi="Times New Roman" w:cs="Times New Roman"/>
          <w:sz w:val="20"/>
          <w:szCs w:val="20"/>
        </w:rPr>
        <w:t xml:space="preserve"> has more recently </w:t>
      </w:r>
      <w:proofErr w:type="gramStart"/>
      <w:r w:rsidRPr="00D86962">
        <w:rPr>
          <w:rFonts w:ascii="Times New Roman" w:hAnsi="Times New Roman" w:cs="Times New Roman"/>
          <w:sz w:val="20"/>
          <w:szCs w:val="20"/>
        </w:rPr>
        <w:t>argued that</w:t>
      </w:r>
      <w:proofErr w:type="gramEnd"/>
      <w:r w:rsidRPr="00D86962">
        <w:rPr>
          <w:rFonts w:ascii="Times New Roman" w:hAnsi="Times New Roman" w:cs="Times New Roman"/>
          <w:sz w:val="20"/>
          <w:szCs w:val="20"/>
        </w:rPr>
        <w:t xml:space="preserve"> “ The euro, which established a single currency among a subset of member states, was the logical extension of this agenda. This was hyper-globalization on a European scale.</w:t>
      </w:r>
      <w:r>
        <w:rPr>
          <w:rFonts w:ascii="Times New Roman" w:hAnsi="Times New Roman" w:cs="Times New Roman"/>
          <w:sz w:val="20"/>
          <w:szCs w:val="20"/>
        </w:rPr>
        <w:t xml:space="preserve">”  </w:t>
      </w:r>
      <w:hyperlink r:id="rId6" w:history="1">
        <w:r w:rsidRPr="00A36353">
          <w:rPr>
            <w:rStyle w:val="Hyperlink"/>
            <w:rFonts w:ascii="Times New Roman" w:hAnsi="Times New Roman" w:cs="Times New Roman"/>
            <w:sz w:val="20"/>
            <w:szCs w:val="20"/>
          </w:rPr>
          <w:t>https://www.project-syndicate.org/commentary/juncker-white-paper-wrong-question-by-dani-rodrik-2017-03</w:t>
        </w:r>
      </w:hyperlink>
      <w:r>
        <w:rPr>
          <w:rFonts w:ascii="Times New Roman" w:hAnsi="Times New Roman" w:cs="Times New Roman"/>
          <w:sz w:val="20"/>
          <w:szCs w:val="20"/>
        </w:rPr>
        <w:t xml:space="preserve"> 14 March</w:t>
      </w:r>
      <w:proofErr w:type="gramStart"/>
      <w:r>
        <w:rPr>
          <w:rFonts w:ascii="Times New Roman" w:hAnsi="Times New Roman" w:cs="Times New Roman"/>
          <w:sz w:val="20"/>
          <w:szCs w:val="20"/>
        </w:rPr>
        <w:t>,2017</w:t>
      </w:r>
      <w:proofErr w:type="gramEnd"/>
      <w:r>
        <w:rPr>
          <w:rFonts w:ascii="Times New Roman" w:hAnsi="Times New Roman" w:cs="Times New Roman"/>
          <w:sz w:val="20"/>
          <w:szCs w:val="20"/>
        </w:rPr>
        <w:t xml:space="preserve">. Therefore in his more recent thought the EU ‘s policies represent both sides of the triangle, which is both theoretically and empirically problematic. </w:t>
      </w:r>
    </w:p>
    <w:p w14:paraId="38831E9D" w14:textId="77777777" w:rsidR="00074845" w:rsidRPr="00D86962" w:rsidRDefault="00074845" w:rsidP="00D86962">
      <w:pPr>
        <w:rPr>
          <w:rFonts w:ascii="Times New Roman" w:hAnsi="Times New Roman" w:cs="Times New Roman"/>
          <w:sz w:val="20"/>
          <w:szCs w:val="20"/>
        </w:rPr>
      </w:pPr>
    </w:p>
    <w:p w14:paraId="57B431B8" w14:textId="6D4377B5" w:rsidR="00074845" w:rsidRDefault="00074845">
      <w:pPr>
        <w:pStyle w:val="FootnoteText"/>
      </w:pPr>
    </w:p>
  </w:footnote>
  <w:footnote w:id="11">
    <w:p w14:paraId="30CEBBCA" w14:textId="18476B04" w:rsidR="00074845" w:rsidRPr="00486D0B" w:rsidRDefault="00074845">
      <w:pPr>
        <w:pStyle w:val="FootnoteText"/>
        <w:rPr>
          <w:rFonts w:ascii="Times New Roman" w:hAnsi="Times New Roman" w:cs="Times New Roman"/>
          <w:sz w:val="20"/>
          <w:szCs w:val="20"/>
          <w:lang w:val="en-US"/>
        </w:rPr>
      </w:pPr>
      <w:r>
        <w:rPr>
          <w:rStyle w:val="FootnoteReference"/>
        </w:rPr>
        <w:footnoteRef/>
      </w:r>
      <w:r>
        <w:t xml:space="preserve"> </w:t>
      </w:r>
      <w:r>
        <w:rPr>
          <w:rFonts w:ascii="Times New Roman" w:hAnsi="Times New Roman" w:cs="Times New Roman"/>
          <w:sz w:val="20"/>
          <w:szCs w:val="20"/>
          <w:lang w:val="en-US"/>
        </w:rPr>
        <w:t>This f</w:t>
      </w:r>
      <w:r w:rsidRPr="00486D0B">
        <w:rPr>
          <w:rFonts w:ascii="Times New Roman" w:hAnsi="Times New Roman" w:cs="Times New Roman"/>
          <w:sz w:val="20"/>
          <w:szCs w:val="20"/>
          <w:lang w:val="en-US"/>
        </w:rPr>
        <w:t xml:space="preserve">igure builds on </w:t>
      </w:r>
      <w:proofErr w:type="spellStart"/>
      <w:r w:rsidRPr="00486D0B">
        <w:rPr>
          <w:rFonts w:ascii="Times New Roman" w:hAnsi="Times New Roman" w:cs="Times New Roman"/>
          <w:sz w:val="20"/>
          <w:szCs w:val="20"/>
          <w:lang w:val="en-US"/>
        </w:rPr>
        <w:t>Rodrik’s</w:t>
      </w:r>
      <w:proofErr w:type="spellEnd"/>
      <w:r w:rsidRPr="00486D0B">
        <w:rPr>
          <w:rFonts w:ascii="Times New Roman" w:hAnsi="Times New Roman" w:cs="Times New Roman"/>
          <w:sz w:val="20"/>
          <w:szCs w:val="20"/>
          <w:lang w:val="en-US"/>
        </w:rPr>
        <w:t xml:space="preserve"> original conceptualization and depiction</w:t>
      </w:r>
      <w:r>
        <w:rPr>
          <w:rFonts w:ascii="Times New Roman" w:hAnsi="Times New Roman" w:cs="Times New Roman"/>
          <w:sz w:val="20"/>
          <w:szCs w:val="20"/>
          <w:lang w:val="en-US"/>
        </w:rPr>
        <w:t>, which appeared in 2007 and</w:t>
      </w:r>
      <w:r w:rsidRPr="00486D0B">
        <w:rPr>
          <w:rFonts w:ascii="Times New Roman" w:hAnsi="Times New Roman" w:cs="Times New Roman"/>
          <w:sz w:val="20"/>
          <w:szCs w:val="20"/>
          <w:lang w:val="en-US"/>
        </w:rPr>
        <w:t xml:space="preserve"> can be accessed here: </w:t>
      </w:r>
      <w:hyperlink r:id="rId7" w:history="1">
        <w:r w:rsidRPr="00486D0B">
          <w:rPr>
            <w:rStyle w:val="Hyperlink"/>
            <w:rFonts w:ascii="Times New Roman" w:hAnsi="Times New Roman" w:cs="Times New Roman"/>
            <w:sz w:val="20"/>
            <w:szCs w:val="20"/>
            <w:lang w:val="en-US"/>
          </w:rPr>
          <w:t>http://rodrik.typepad.com/dani_rodriks_weblog/2007/06/the-inescapable.html</w:t>
        </w:r>
      </w:hyperlink>
      <w:r w:rsidRPr="00486D0B">
        <w:rPr>
          <w:rFonts w:ascii="Times New Roman" w:hAnsi="Times New Roman" w:cs="Times New Roman"/>
          <w:sz w:val="20"/>
          <w:szCs w:val="20"/>
          <w:lang w:val="en-US"/>
        </w:rPr>
        <w:t xml:space="preserve">. </w:t>
      </w:r>
    </w:p>
    <w:p w14:paraId="35C6448A" w14:textId="77777777" w:rsidR="00074845" w:rsidRPr="00486D0B" w:rsidRDefault="00074845">
      <w:pPr>
        <w:pStyle w:val="FootnoteText"/>
        <w:rPr>
          <w:rFonts w:ascii="Times New Roman" w:hAnsi="Times New Roman" w:cs="Times New Roman"/>
          <w:sz w:val="20"/>
          <w:szCs w:val="20"/>
          <w:lang w:val="en-US"/>
        </w:rPr>
      </w:pPr>
    </w:p>
  </w:footnote>
  <w:footnote w:id="12">
    <w:p w14:paraId="696FDADC" w14:textId="480DCEAB" w:rsidR="00074845" w:rsidRPr="0012602D" w:rsidRDefault="00074845" w:rsidP="0012602D">
      <w:pPr>
        <w:rPr>
          <w:rFonts w:ascii="Times New Roman" w:hAnsi="Times New Roman" w:cs="Times New Roman"/>
          <w:sz w:val="20"/>
          <w:szCs w:val="20"/>
        </w:rPr>
      </w:pPr>
      <w:r>
        <w:rPr>
          <w:rStyle w:val="FootnoteReference"/>
        </w:rPr>
        <w:footnoteRef/>
      </w:r>
      <w:r>
        <w:t xml:space="preserve"> </w:t>
      </w:r>
      <w:r w:rsidRPr="0012602D">
        <w:rPr>
          <w:rFonts w:ascii="Times New Roman" w:hAnsi="Times New Roman" w:cs="Times New Roman"/>
          <w:sz w:val="20"/>
          <w:szCs w:val="20"/>
        </w:rPr>
        <w:t>This direct quote and the preceding references can be found in the joint statement issued by the Executive Office of the U.S. Pres</w:t>
      </w:r>
      <w:r>
        <w:rPr>
          <w:rFonts w:ascii="Times New Roman" w:hAnsi="Times New Roman" w:cs="Times New Roman"/>
          <w:sz w:val="20"/>
          <w:szCs w:val="20"/>
        </w:rPr>
        <w:t xml:space="preserve">ident and the EU Commission at </w:t>
      </w:r>
      <w:hyperlink r:id="rId8" w:history="1">
        <w:r w:rsidRPr="0012602D">
          <w:rPr>
            <w:rStyle w:val="Hyperlink"/>
            <w:rFonts w:ascii="Times New Roman" w:hAnsi="Times New Roman" w:cs="Times New Roman"/>
            <w:sz w:val="20"/>
            <w:szCs w:val="20"/>
          </w:rPr>
          <w:t>http://trade.ec.europa.eu/doclib/docs/2017/january/tradoc_155242.pdf</w:t>
        </w:r>
      </w:hyperlink>
      <w:r>
        <w:rPr>
          <w:rFonts w:ascii="Times New Roman" w:hAnsi="Times New Roman" w:cs="Times New Roman"/>
          <w:sz w:val="20"/>
          <w:szCs w:val="20"/>
        </w:rPr>
        <w:t>; accessed on February 12</w:t>
      </w:r>
      <w:r>
        <w:rPr>
          <w:rFonts w:ascii="Times New Roman" w:hAnsi="Times New Roman" w:cs="Times New Roman"/>
          <w:sz w:val="20"/>
          <w:szCs w:val="20"/>
          <w:vertAlign w:val="superscript"/>
        </w:rPr>
        <w:t>,</w:t>
      </w:r>
      <w:r>
        <w:rPr>
          <w:rFonts w:ascii="Times New Roman" w:hAnsi="Times New Roman" w:cs="Times New Roman"/>
          <w:sz w:val="20"/>
          <w:szCs w:val="20"/>
        </w:rPr>
        <w:t xml:space="preserve"> 2017.</w:t>
      </w:r>
    </w:p>
    <w:p w14:paraId="7D2E97E5" w14:textId="75ABE8A3" w:rsidR="00074845" w:rsidRDefault="00074845">
      <w:pPr>
        <w:pStyle w:val="FootnoteText"/>
      </w:pPr>
    </w:p>
  </w:footnote>
  <w:footnote w:id="13">
    <w:p w14:paraId="5735962F" w14:textId="400996D4" w:rsidR="00074845" w:rsidRPr="002C3883" w:rsidRDefault="00074845">
      <w:pPr>
        <w:pStyle w:val="FootnoteText"/>
        <w:rPr>
          <w:rFonts w:ascii="Times New Roman" w:hAnsi="Times New Roman" w:cs="Times New Roman"/>
          <w:sz w:val="20"/>
          <w:szCs w:val="20"/>
        </w:rPr>
      </w:pPr>
      <w:r w:rsidRPr="002C3883">
        <w:rPr>
          <w:rStyle w:val="FootnoteReference"/>
          <w:rFonts w:ascii="Times New Roman" w:hAnsi="Times New Roman" w:cs="Times New Roman"/>
          <w:sz w:val="20"/>
          <w:szCs w:val="20"/>
        </w:rPr>
        <w:footnoteRef/>
      </w:r>
      <w:r w:rsidRPr="002C3883">
        <w:rPr>
          <w:rFonts w:ascii="Times New Roman" w:hAnsi="Times New Roman" w:cs="Times New Roman"/>
          <w:sz w:val="20"/>
          <w:szCs w:val="20"/>
        </w:rPr>
        <w:t xml:space="preserve"> </w:t>
      </w:r>
      <w:r>
        <w:rPr>
          <w:rFonts w:ascii="Times New Roman" w:hAnsi="Times New Roman" w:cs="Times New Roman"/>
          <w:sz w:val="20"/>
          <w:szCs w:val="20"/>
        </w:rPr>
        <w:t xml:space="preserve">For the full statement, see </w:t>
      </w:r>
      <w:hyperlink r:id="rId9" w:history="1">
        <w:r w:rsidRPr="00496555">
          <w:rPr>
            <w:rStyle w:val="Hyperlink"/>
            <w:rFonts w:ascii="Times New Roman" w:hAnsi="Times New Roman" w:cs="Times New Roman"/>
            <w:sz w:val="20"/>
            <w:szCs w:val="20"/>
          </w:rPr>
          <w:t>http://bdi.eu/media/user_upload/201510_Businesseurope-und-US-Chamber-Papier_TTIP-und-Zollvereinfachungen.pdf</w:t>
        </w:r>
      </w:hyperlink>
    </w:p>
  </w:footnote>
  <w:footnote w:id="14">
    <w:p w14:paraId="196BE3A9" w14:textId="77777777" w:rsidR="00074845" w:rsidRPr="00B95068" w:rsidRDefault="00074845" w:rsidP="008D041D">
      <w:pPr>
        <w:pStyle w:val="FootnoteText"/>
        <w:rPr>
          <w:rFonts w:ascii="Times New Roman" w:hAnsi="Times New Roman"/>
          <w:sz w:val="20"/>
          <w:szCs w:val="20"/>
        </w:rPr>
      </w:pPr>
      <w:r w:rsidRPr="00B95068">
        <w:rPr>
          <w:rStyle w:val="FootnoteReference"/>
          <w:rFonts w:ascii="Times New Roman" w:hAnsi="Times New Roman"/>
          <w:sz w:val="20"/>
          <w:szCs w:val="20"/>
        </w:rPr>
        <w:footnoteRef/>
      </w:r>
      <w:r w:rsidRPr="00B95068">
        <w:rPr>
          <w:rFonts w:ascii="Times New Roman" w:hAnsi="Times New Roman"/>
          <w:sz w:val="20"/>
          <w:szCs w:val="20"/>
        </w:rPr>
        <w:t xml:space="preserve"> </w:t>
      </w:r>
      <w:hyperlink r:id="rId10" w:history="1">
        <w:r w:rsidRPr="00B95068">
          <w:rPr>
            <w:rStyle w:val="Hyperlink"/>
            <w:rFonts w:ascii="Times New Roman" w:hAnsi="Times New Roman"/>
            <w:sz w:val="20"/>
            <w:szCs w:val="20"/>
          </w:rPr>
          <w:t>https://stop-ttip.org/blog/its-eu-official-opposition-to-ttip-keeps-increasing/</w:t>
        </w:r>
      </w:hyperlink>
      <w:r>
        <w:rPr>
          <w:rFonts w:ascii="Times New Roman" w:hAnsi="Times New Roman"/>
          <w:sz w:val="20"/>
          <w:szCs w:val="20"/>
        </w:rPr>
        <w:t xml:space="preserve"> Accesses on 26 April 2016.</w:t>
      </w:r>
    </w:p>
  </w:footnote>
  <w:footnote w:id="15">
    <w:p w14:paraId="58FE26A6" w14:textId="69D4B745" w:rsidR="00074845" w:rsidRPr="000E4B64" w:rsidRDefault="00074845">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sz w:val="20"/>
          <w:szCs w:val="20"/>
          <w:lang w:val="en-US"/>
        </w:rPr>
        <w:t>For a critical view</w:t>
      </w:r>
      <w:r w:rsidRPr="000E4B64">
        <w:rPr>
          <w:rFonts w:ascii="Times New Roman" w:hAnsi="Times New Roman" w:cs="Times New Roman"/>
          <w:sz w:val="20"/>
          <w:szCs w:val="20"/>
          <w:lang w:val="en-US"/>
        </w:rPr>
        <w:t xml:space="preserve"> of May’s “Global Britain” discourse, see </w:t>
      </w:r>
      <w:hyperlink r:id="rId11" w:history="1">
        <w:r w:rsidRPr="000E4B64">
          <w:rPr>
            <w:rStyle w:val="Hyperlink"/>
            <w:rFonts w:ascii="Times New Roman" w:hAnsi="Times New Roman" w:cs="Times New Roman"/>
            <w:sz w:val="20"/>
            <w:szCs w:val="20"/>
            <w:lang w:val="en-US"/>
          </w:rPr>
          <w:t>https://www.nytimes.com/2017/01/20/opinion/theresa-mays-global-britain-is-baloney.html?_r=0</w:t>
        </w:r>
      </w:hyperlink>
    </w:p>
    <w:p w14:paraId="711F82BA" w14:textId="77777777" w:rsidR="00074845" w:rsidRPr="000E4B64" w:rsidRDefault="00074845">
      <w:pPr>
        <w:pStyle w:val="FootnoteText"/>
        <w:rPr>
          <w:rFonts w:ascii="Times New Roman" w:hAnsi="Times New Roman" w:cs="Times New Roman"/>
          <w:lang w:val="en-US"/>
        </w:rPr>
      </w:pPr>
    </w:p>
  </w:footnote>
  <w:footnote w:id="16">
    <w:p w14:paraId="6684E25B" w14:textId="0C829A4C" w:rsidR="00074845" w:rsidRPr="000C6EF2" w:rsidRDefault="00074845">
      <w:pPr>
        <w:pStyle w:val="FootnoteText"/>
        <w:rPr>
          <w:lang w:val="en-US"/>
        </w:rPr>
      </w:pPr>
      <w:r>
        <w:rPr>
          <w:rStyle w:val="FootnoteReference"/>
        </w:rPr>
        <w:footnoteRef/>
      </w:r>
      <w:r>
        <w:t xml:space="preserve"> </w:t>
      </w:r>
      <w:hyperlink r:id="rId12" w:history="1">
        <w:r w:rsidRPr="000C6EF2">
          <w:rPr>
            <w:rStyle w:val="Hyperlink"/>
            <w:rFonts w:ascii="Times New Roman" w:hAnsi="Times New Roman" w:cs="Times New Roman"/>
            <w:sz w:val="20"/>
            <w:szCs w:val="20"/>
          </w:rPr>
          <w:t>http://foreignpolicy.com/2017/01/27/its-time-to-think-for-yourself-on-free-trade/</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89"/>
    <w:rsid w:val="00020E33"/>
    <w:rsid w:val="000228DD"/>
    <w:rsid w:val="0002444D"/>
    <w:rsid w:val="00033050"/>
    <w:rsid w:val="0004425B"/>
    <w:rsid w:val="00044B3E"/>
    <w:rsid w:val="00052DA5"/>
    <w:rsid w:val="00053213"/>
    <w:rsid w:val="00060C4E"/>
    <w:rsid w:val="000621A3"/>
    <w:rsid w:val="00063E04"/>
    <w:rsid w:val="00065789"/>
    <w:rsid w:val="00071478"/>
    <w:rsid w:val="00074845"/>
    <w:rsid w:val="0008159B"/>
    <w:rsid w:val="0009605F"/>
    <w:rsid w:val="000A1C84"/>
    <w:rsid w:val="000A225E"/>
    <w:rsid w:val="000A28B1"/>
    <w:rsid w:val="000B6455"/>
    <w:rsid w:val="000C6EF2"/>
    <w:rsid w:val="000D095F"/>
    <w:rsid w:val="000D4CBF"/>
    <w:rsid w:val="000E041D"/>
    <w:rsid w:val="000E4B64"/>
    <w:rsid w:val="000F4EE7"/>
    <w:rsid w:val="000F6FE5"/>
    <w:rsid w:val="0010264B"/>
    <w:rsid w:val="0010414F"/>
    <w:rsid w:val="0012602D"/>
    <w:rsid w:val="00133634"/>
    <w:rsid w:val="0013609F"/>
    <w:rsid w:val="0014122E"/>
    <w:rsid w:val="00144824"/>
    <w:rsid w:val="00146906"/>
    <w:rsid w:val="00152A89"/>
    <w:rsid w:val="00154D4A"/>
    <w:rsid w:val="00162D4E"/>
    <w:rsid w:val="0016750E"/>
    <w:rsid w:val="001712E4"/>
    <w:rsid w:val="001756B2"/>
    <w:rsid w:val="00183DA7"/>
    <w:rsid w:val="001A373C"/>
    <w:rsid w:val="001A42DF"/>
    <w:rsid w:val="001A6998"/>
    <w:rsid w:val="001B0570"/>
    <w:rsid w:val="001B1042"/>
    <w:rsid w:val="001B5663"/>
    <w:rsid w:val="001C04E3"/>
    <w:rsid w:val="001C080F"/>
    <w:rsid w:val="001C5979"/>
    <w:rsid w:val="001D4DFB"/>
    <w:rsid w:val="001E0CBF"/>
    <w:rsid w:val="001E0F4E"/>
    <w:rsid w:val="001E0F90"/>
    <w:rsid w:val="001E76D3"/>
    <w:rsid w:val="001F1CCC"/>
    <w:rsid w:val="00205733"/>
    <w:rsid w:val="00205FA3"/>
    <w:rsid w:val="00212DFE"/>
    <w:rsid w:val="00213205"/>
    <w:rsid w:val="00215990"/>
    <w:rsid w:val="00222C6D"/>
    <w:rsid w:val="00227129"/>
    <w:rsid w:val="00231ED3"/>
    <w:rsid w:val="00240E1D"/>
    <w:rsid w:val="002425A4"/>
    <w:rsid w:val="00246E1A"/>
    <w:rsid w:val="00257D13"/>
    <w:rsid w:val="002741E5"/>
    <w:rsid w:val="00276832"/>
    <w:rsid w:val="00280C0F"/>
    <w:rsid w:val="00290C4A"/>
    <w:rsid w:val="00292B19"/>
    <w:rsid w:val="002932CC"/>
    <w:rsid w:val="00296D32"/>
    <w:rsid w:val="002A0848"/>
    <w:rsid w:val="002A2205"/>
    <w:rsid w:val="002A2EB7"/>
    <w:rsid w:val="002B3BDA"/>
    <w:rsid w:val="002B5031"/>
    <w:rsid w:val="002C3883"/>
    <w:rsid w:val="002D0B62"/>
    <w:rsid w:val="002D14A0"/>
    <w:rsid w:val="002D4B53"/>
    <w:rsid w:val="002E1BFD"/>
    <w:rsid w:val="002E6D63"/>
    <w:rsid w:val="002F6CB2"/>
    <w:rsid w:val="002F713D"/>
    <w:rsid w:val="00301E5E"/>
    <w:rsid w:val="00302DBC"/>
    <w:rsid w:val="003166F6"/>
    <w:rsid w:val="003440D3"/>
    <w:rsid w:val="00344ECB"/>
    <w:rsid w:val="00350881"/>
    <w:rsid w:val="0035119F"/>
    <w:rsid w:val="00351D78"/>
    <w:rsid w:val="00352462"/>
    <w:rsid w:val="0035272D"/>
    <w:rsid w:val="003529A1"/>
    <w:rsid w:val="0035573D"/>
    <w:rsid w:val="00365DDC"/>
    <w:rsid w:val="00372121"/>
    <w:rsid w:val="00374C4B"/>
    <w:rsid w:val="00377075"/>
    <w:rsid w:val="00397370"/>
    <w:rsid w:val="003A4524"/>
    <w:rsid w:val="003B0FD7"/>
    <w:rsid w:val="003B19EC"/>
    <w:rsid w:val="003C47AC"/>
    <w:rsid w:val="003C4F35"/>
    <w:rsid w:val="003C5863"/>
    <w:rsid w:val="003E3EA2"/>
    <w:rsid w:val="003E5E6C"/>
    <w:rsid w:val="003F3D0E"/>
    <w:rsid w:val="003F6F56"/>
    <w:rsid w:val="00402C10"/>
    <w:rsid w:val="004037E4"/>
    <w:rsid w:val="004245A1"/>
    <w:rsid w:val="004320DD"/>
    <w:rsid w:val="004456EC"/>
    <w:rsid w:val="004458B4"/>
    <w:rsid w:val="004460C4"/>
    <w:rsid w:val="004464E9"/>
    <w:rsid w:val="004620F1"/>
    <w:rsid w:val="004633BC"/>
    <w:rsid w:val="00465610"/>
    <w:rsid w:val="00465F93"/>
    <w:rsid w:val="00467B01"/>
    <w:rsid w:val="004709A5"/>
    <w:rsid w:val="00471EE0"/>
    <w:rsid w:val="00472CF4"/>
    <w:rsid w:val="00473939"/>
    <w:rsid w:val="00474B03"/>
    <w:rsid w:val="00483075"/>
    <w:rsid w:val="0048549C"/>
    <w:rsid w:val="00486D0B"/>
    <w:rsid w:val="00490216"/>
    <w:rsid w:val="004902F5"/>
    <w:rsid w:val="00490958"/>
    <w:rsid w:val="004A13C0"/>
    <w:rsid w:val="004C0814"/>
    <w:rsid w:val="004C6780"/>
    <w:rsid w:val="004F1714"/>
    <w:rsid w:val="004F25DF"/>
    <w:rsid w:val="004F3054"/>
    <w:rsid w:val="004F383F"/>
    <w:rsid w:val="004F3CAA"/>
    <w:rsid w:val="004F76C9"/>
    <w:rsid w:val="005008C6"/>
    <w:rsid w:val="00502851"/>
    <w:rsid w:val="00504346"/>
    <w:rsid w:val="0050729F"/>
    <w:rsid w:val="00512260"/>
    <w:rsid w:val="00515473"/>
    <w:rsid w:val="00515A90"/>
    <w:rsid w:val="00522CBB"/>
    <w:rsid w:val="00524D06"/>
    <w:rsid w:val="00531A5C"/>
    <w:rsid w:val="005320F1"/>
    <w:rsid w:val="005334AB"/>
    <w:rsid w:val="00535830"/>
    <w:rsid w:val="0054243D"/>
    <w:rsid w:val="00543BD9"/>
    <w:rsid w:val="00544337"/>
    <w:rsid w:val="00552362"/>
    <w:rsid w:val="005564EE"/>
    <w:rsid w:val="00570F45"/>
    <w:rsid w:val="00582B50"/>
    <w:rsid w:val="005958AC"/>
    <w:rsid w:val="005A6469"/>
    <w:rsid w:val="005A7621"/>
    <w:rsid w:val="005C17EC"/>
    <w:rsid w:val="005C2697"/>
    <w:rsid w:val="005D01B5"/>
    <w:rsid w:val="005D4160"/>
    <w:rsid w:val="005D466D"/>
    <w:rsid w:val="005E5FAF"/>
    <w:rsid w:val="005E64AE"/>
    <w:rsid w:val="005E78DB"/>
    <w:rsid w:val="005F055B"/>
    <w:rsid w:val="005F6FE6"/>
    <w:rsid w:val="00610B73"/>
    <w:rsid w:val="00623726"/>
    <w:rsid w:val="0063204A"/>
    <w:rsid w:val="00632D4D"/>
    <w:rsid w:val="0063320F"/>
    <w:rsid w:val="00642F78"/>
    <w:rsid w:val="0064673F"/>
    <w:rsid w:val="0064759C"/>
    <w:rsid w:val="00654153"/>
    <w:rsid w:val="00654254"/>
    <w:rsid w:val="00655C76"/>
    <w:rsid w:val="006627A1"/>
    <w:rsid w:val="00666763"/>
    <w:rsid w:val="0067116E"/>
    <w:rsid w:val="00673C3E"/>
    <w:rsid w:val="00686193"/>
    <w:rsid w:val="00691704"/>
    <w:rsid w:val="006A5253"/>
    <w:rsid w:val="006A59B7"/>
    <w:rsid w:val="006A5BB1"/>
    <w:rsid w:val="006B12FC"/>
    <w:rsid w:val="006B1E1E"/>
    <w:rsid w:val="006B2828"/>
    <w:rsid w:val="006C3351"/>
    <w:rsid w:val="006C7C98"/>
    <w:rsid w:val="006D5F08"/>
    <w:rsid w:val="006E32AA"/>
    <w:rsid w:val="006E4A80"/>
    <w:rsid w:val="006E5FC5"/>
    <w:rsid w:val="006E69C3"/>
    <w:rsid w:val="006F0E5A"/>
    <w:rsid w:val="00714525"/>
    <w:rsid w:val="007256EE"/>
    <w:rsid w:val="007269FF"/>
    <w:rsid w:val="007405C6"/>
    <w:rsid w:val="00741F6C"/>
    <w:rsid w:val="007439DD"/>
    <w:rsid w:val="00747A7A"/>
    <w:rsid w:val="007512DA"/>
    <w:rsid w:val="007555FF"/>
    <w:rsid w:val="00755ACA"/>
    <w:rsid w:val="0076184C"/>
    <w:rsid w:val="00761DDF"/>
    <w:rsid w:val="00783967"/>
    <w:rsid w:val="00792560"/>
    <w:rsid w:val="00792D7D"/>
    <w:rsid w:val="00795BA4"/>
    <w:rsid w:val="007A0178"/>
    <w:rsid w:val="007A36D1"/>
    <w:rsid w:val="007A75E8"/>
    <w:rsid w:val="007B3DAC"/>
    <w:rsid w:val="007B772B"/>
    <w:rsid w:val="007B79EC"/>
    <w:rsid w:val="007C2481"/>
    <w:rsid w:val="007C3A89"/>
    <w:rsid w:val="007C41A2"/>
    <w:rsid w:val="007C5452"/>
    <w:rsid w:val="007E4898"/>
    <w:rsid w:val="00800F9E"/>
    <w:rsid w:val="00805696"/>
    <w:rsid w:val="00814FCB"/>
    <w:rsid w:val="00820ED6"/>
    <w:rsid w:val="00821210"/>
    <w:rsid w:val="00821F83"/>
    <w:rsid w:val="00823291"/>
    <w:rsid w:val="00826EA3"/>
    <w:rsid w:val="00842B99"/>
    <w:rsid w:val="00843860"/>
    <w:rsid w:val="008446B1"/>
    <w:rsid w:val="00855408"/>
    <w:rsid w:val="0085587A"/>
    <w:rsid w:val="0086620E"/>
    <w:rsid w:val="008744B7"/>
    <w:rsid w:val="00874D0C"/>
    <w:rsid w:val="00877270"/>
    <w:rsid w:val="00891A2D"/>
    <w:rsid w:val="008936DF"/>
    <w:rsid w:val="00895280"/>
    <w:rsid w:val="00896C6F"/>
    <w:rsid w:val="008A6E7C"/>
    <w:rsid w:val="008B495F"/>
    <w:rsid w:val="008C5C43"/>
    <w:rsid w:val="008C620C"/>
    <w:rsid w:val="008C65E6"/>
    <w:rsid w:val="008D041D"/>
    <w:rsid w:val="008D2A90"/>
    <w:rsid w:val="008D497F"/>
    <w:rsid w:val="008D7794"/>
    <w:rsid w:val="008E4241"/>
    <w:rsid w:val="008F0B77"/>
    <w:rsid w:val="00902C0F"/>
    <w:rsid w:val="0090772E"/>
    <w:rsid w:val="009129AF"/>
    <w:rsid w:val="009131E6"/>
    <w:rsid w:val="00921CF3"/>
    <w:rsid w:val="009254C9"/>
    <w:rsid w:val="00933526"/>
    <w:rsid w:val="00940588"/>
    <w:rsid w:val="00943DBD"/>
    <w:rsid w:val="00943F68"/>
    <w:rsid w:val="0095158E"/>
    <w:rsid w:val="00954A2B"/>
    <w:rsid w:val="00961C1A"/>
    <w:rsid w:val="009739BD"/>
    <w:rsid w:val="00983B10"/>
    <w:rsid w:val="0099179A"/>
    <w:rsid w:val="00993D74"/>
    <w:rsid w:val="0099426D"/>
    <w:rsid w:val="009942B5"/>
    <w:rsid w:val="009A4DC9"/>
    <w:rsid w:val="009A67D0"/>
    <w:rsid w:val="009A78D3"/>
    <w:rsid w:val="009B5CD6"/>
    <w:rsid w:val="009B660F"/>
    <w:rsid w:val="009B6D10"/>
    <w:rsid w:val="009C3920"/>
    <w:rsid w:val="009D588F"/>
    <w:rsid w:val="009E223C"/>
    <w:rsid w:val="009E2A7F"/>
    <w:rsid w:val="009E499C"/>
    <w:rsid w:val="009F531F"/>
    <w:rsid w:val="00A04233"/>
    <w:rsid w:val="00A12A5C"/>
    <w:rsid w:val="00A14BD7"/>
    <w:rsid w:val="00A24366"/>
    <w:rsid w:val="00A414E7"/>
    <w:rsid w:val="00A4222D"/>
    <w:rsid w:val="00A4372C"/>
    <w:rsid w:val="00A5241E"/>
    <w:rsid w:val="00A52819"/>
    <w:rsid w:val="00A53BF1"/>
    <w:rsid w:val="00A54108"/>
    <w:rsid w:val="00A555AF"/>
    <w:rsid w:val="00A628B0"/>
    <w:rsid w:val="00A7429D"/>
    <w:rsid w:val="00A81FED"/>
    <w:rsid w:val="00A850EA"/>
    <w:rsid w:val="00A858EE"/>
    <w:rsid w:val="00A86F66"/>
    <w:rsid w:val="00A926D5"/>
    <w:rsid w:val="00AA1FC2"/>
    <w:rsid w:val="00AA20C6"/>
    <w:rsid w:val="00AA72BC"/>
    <w:rsid w:val="00AB15DE"/>
    <w:rsid w:val="00AB5284"/>
    <w:rsid w:val="00AC33D7"/>
    <w:rsid w:val="00AC7A27"/>
    <w:rsid w:val="00AE28CB"/>
    <w:rsid w:val="00AE4370"/>
    <w:rsid w:val="00AE5F95"/>
    <w:rsid w:val="00AF1FDB"/>
    <w:rsid w:val="00B00AC3"/>
    <w:rsid w:val="00B03502"/>
    <w:rsid w:val="00B03851"/>
    <w:rsid w:val="00B07D1D"/>
    <w:rsid w:val="00B11F6D"/>
    <w:rsid w:val="00B16CE7"/>
    <w:rsid w:val="00B40047"/>
    <w:rsid w:val="00B4009E"/>
    <w:rsid w:val="00B4189E"/>
    <w:rsid w:val="00B43130"/>
    <w:rsid w:val="00B47664"/>
    <w:rsid w:val="00B54A99"/>
    <w:rsid w:val="00B63C22"/>
    <w:rsid w:val="00B66068"/>
    <w:rsid w:val="00B804E0"/>
    <w:rsid w:val="00B96EA3"/>
    <w:rsid w:val="00BB0043"/>
    <w:rsid w:val="00BC2EA3"/>
    <w:rsid w:val="00BE0020"/>
    <w:rsid w:val="00BF330A"/>
    <w:rsid w:val="00BF6234"/>
    <w:rsid w:val="00C029D3"/>
    <w:rsid w:val="00C05C75"/>
    <w:rsid w:val="00C12F10"/>
    <w:rsid w:val="00C15931"/>
    <w:rsid w:val="00C22E1B"/>
    <w:rsid w:val="00C2372C"/>
    <w:rsid w:val="00C400E2"/>
    <w:rsid w:val="00C64401"/>
    <w:rsid w:val="00C742D3"/>
    <w:rsid w:val="00C762BA"/>
    <w:rsid w:val="00C87F49"/>
    <w:rsid w:val="00C87FC6"/>
    <w:rsid w:val="00C95FA1"/>
    <w:rsid w:val="00C96529"/>
    <w:rsid w:val="00CA5358"/>
    <w:rsid w:val="00CA5E25"/>
    <w:rsid w:val="00CA6A68"/>
    <w:rsid w:val="00CB2C5A"/>
    <w:rsid w:val="00CD41BB"/>
    <w:rsid w:val="00CD4FB2"/>
    <w:rsid w:val="00CD6077"/>
    <w:rsid w:val="00CE45EC"/>
    <w:rsid w:val="00CF0100"/>
    <w:rsid w:val="00D00A24"/>
    <w:rsid w:val="00D03ACF"/>
    <w:rsid w:val="00D04947"/>
    <w:rsid w:val="00D121BC"/>
    <w:rsid w:val="00D27EBB"/>
    <w:rsid w:val="00D33CEF"/>
    <w:rsid w:val="00D42D5D"/>
    <w:rsid w:val="00D4354D"/>
    <w:rsid w:val="00D442B4"/>
    <w:rsid w:val="00D4467E"/>
    <w:rsid w:val="00D462F9"/>
    <w:rsid w:val="00D46945"/>
    <w:rsid w:val="00D51773"/>
    <w:rsid w:val="00D64480"/>
    <w:rsid w:val="00D656B1"/>
    <w:rsid w:val="00D70272"/>
    <w:rsid w:val="00D83312"/>
    <w:rsid w:val="00D86962"/>
    <w:rsid w:val="00D93527"/>
    <w:rsid w:val="00D96B59"/>
    <w:rsid w:val="00DA16C0"/>
    <w:rsid w:val="00DA5554"/>
    <w:rsid w:val="00DB03DD"/>
    <w:rsid w:val="00DC32F2"/>
    <w:rsid w:val="00DD37FA"/>
    <w:rsid w:val="00DE79F0"/>
    <w:rsid w:val="00DF2CF4"/>
    <w:rsid w:val="00DF3CB1"/>
    <w:rsid w:val="00E02363"/>
    <w:rsid w:val="00E05B47"/>
    <w:rsid w:val="00E073F6"/>
    <w:rsid w:val="00E125F1"/>
    <w:rsid w:val="00E13CEF"/>
    <w:rsid w:val="00E32671"/>
    <w:rsid w:val="00E41CB3"/>
    <w:rsid w:val="00E46BD0"/>
    <w:rsid w:val="00E51005"/>
    <w:rsid w:val="00E56733"/>
    <w:rsid w:val="00E5798A"/>
    <w:rsid w:val="00E8248E"/>
    <w:rsid w:val="00E9476D"/>
    <w:rsid w:val="00E948F5"/>
    <w:rsid w:val="00EA069B"/>
    <w:rsid w:val="00EA0A5E"/>
    <w:rsid w:val="00EA1392"/>
    <w:rsid w:val="00ED3F8F"/>
    <w:rsid w:val="00ED4195"/>
    <w:rsid w:val="00ED45D0"/>
    <w:rsid w:val="00ED5DFE"/>
    <w:rsid w:val="00ED730D"/>
    <w:rsid w:val="00EE4E3A"/>
    <w:rsid w:val="00EE583F"/>
    <w:rsid w:val="00EF7494"/>
    <w:rsid w:val="00F1662E"/>
    <w:rsid w:val="00F16B5E"/>
    <w:rsid w:val="00F204B4"/>
    <w:rsid w:val="00F2489A"/>
    <w:rsid w:val="00F27E34"/>
    <w:rsid w:val="00F320B0"/>
    <w:rsid w:val="00F339EA"/>
    <w:rsid w:val="00F36C16"/>
    <w:rsid w:val="00F40ABB"/>
    <w:rsid w:val="00F43B41"/>
    <w:rsid w:val="00F56496"/>
    <w:rsid w:val="00F65C30"/>
    <w:rsid w:val="00F724E2"/>
    <w:rsid w:val="00F75DDA"/>
    <w:rsid w:val="00F75FBF"/>
    <w:rsid w:val="00F909BE"/>
    <w:rsid w:val="00F95FDE"/>
    <w:rsid w:val="00FA11AB"/>
    <w:rsid w:val="00FA34D1"/>
    <w:rsid w:val="00FA59B0"/>
    <w:rsid w:val="00FB550E"/>
    <w:rsid w:val="00FE21C8"/>
    <w:rsid w:val="00FE5B49"/>
    <w:rsid w:val="00FE70EA"/>
    <w:rsid w:val="00FF036D"/>
    <w:rsid w:val="00FF2960"/>
    <w:rsid w:val="00FF7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ECF7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35119F"/>
    <w:pPr>
      <w:spacing w:before="100" w:beforeAutospacing="1" w:after="100" w:afterAutospacing="1"/>
      <w:outlineLvl w:val="0"/>
    </w:pPr>
    <w:rPr>
      <w:rFonts w:ascii="Times" w:eastAsia="MS Mincho" w:hAnsi="Times"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84C"/>
    <w:rPr>
      <w:color w:val="0000FF" w:themeColor="hyperlink"/>
      <w:u w:val="single"/>
    </w:rPr>
  </w:style>
  <w:style w:type="paragraph" w:styleId="NormalWeb">
    <w:name w:val="Normal (Web)"/>
    <w:basedOn w:val="Normal"/>
    <w:uiPriority w:val="99"/>
    <w:unhideWhenUsed/>
    <w:rsid w:val="00A414E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12602D"/>
  </w:style>
  <w:style w:type="character" w:customStyle="1" w:styleId="FootnoteTextChar">
    <w:name w:val="Footnote Text Char"/>
    <w:basedOn w:val="DefaultParagraphFont"/>
    <w:link w:val="FootnoteText"/>
    <w:uiPriority w:val="99"/>
    <w:rsid w:val="0012602D"/>
  </w:style>
  <w:style w:type="character" w:styleId="FootnoteReference">
    <w:name w:val="footnote reference"/>
    <w:basedOn w:val="DefaultParagraphFont"/>
    <w:uiPriority w:val="99"/>
    <w:unhideWhenUsed/>
    <w:rsid w:val="0012602D"/>
    <w:rPr>
      <w:vertAlign w:val="superscript"/>
    </w:rPr>
  </w:style>
  <w:style w:type="character" w:styleId="FollowedHyperlink">
    <w:name w:val="FollowedHyperlink"/>
    <w:basedOn w:val="DefaultParagraphFont"/>
    <w:uiPriority w:val="99"/>
    <w:semiHidden/>
    <w:unhideWhenUsed/>
    <w:rsid w:val="001B5663"/>
    <w:rPr>
      <w:color w:val="800080" w:themeColor="followedHyperlink"/>
      <w:u w:val="single"/>
    </w:rPr>
  </w:style>
  <w:style w:type="character" w:customStyle="1" w:styleId="Heading1Char">
    <w:name w:val="Heading 1 Char"/>
    <w:basedOn w:val="DefaultParagraphFont"/>
    <w:link w:val="Heading1"/>
    <w:uiPriority w:val="9"/>
    <w:rsid w:val="0035119F"/>
    <w:rPr>
      <w:rFonts w:ascii="Times" w:eastAsia="MS Mincho" w:hAnsi="Times" w:cs="Times New Roman"/>
      <w:b/>
      <w:bCs/>
      <w:kern w:val="36"/>
      <w:sz w:val="48"/>
      <w:szCs w:val="48"/>
    </w:rPr>
  </w:style>
  <w:style w:type="paragraph" w:styleId="CommentText">
    <w:name w:val="annotation text"/>
    <w:basedOn w:val="Normal"/>
    <w:link w:val="CommentTextChar"/>
    <w:uiPriority w:val="99"/>
    <w:unhideWhenUsed/>
    <w:rsid w:val="005320F1"/>
    <w:pPr>
      <w:spacing w:after="160"/>
    </w:pPr>
    <w:rPr>
      <w:rFonts w:eastAsiaTheme="minorHAnsi"/>
      <w:sz w:val="20"/>
      <w:szCs w:val="20"/>
      <w:lang w:val="en-US"/>
    </w:rPr>
  </w:style>
  <w:style w:type="character" w:customStyle="1" w:styleId="CommentTextChar">
    <w:name w:val="Comment Text Char"/>
    <w:basedOn w:val="DefaultParagraphFont"/>
    <w:link w:val="CommentText"/>
    <w:uiPriority w:val="99"/>
    <w:rsid w:val="005320F1"/>
    <w:rPr>
      <w:rFonts w:eastAsiaTheme="minorHAnsi"/>
      <w:sz w:val="20"/>
      <w:szCs w:val="20"/>
    </w:rPr>
  </w:style>
  <w:style w:type="paragraph" w:customStyle="1" w:styleId="Default">
    <w:name w:val="Default"/>
    <w:rsid w:val="0086620E"/>
    <w:pPr>
      <w:widowControl w:val="0"/>
      <w:autoSpaceDE w:val="0"/>
      <w:autoSpaceDN w:val="0"/>
      <w:adjustRightInd w:val="0"/>
    </w:pPr>
    <w:rPr>
      <w:rFonts w:ascii="Code" w:hAnsi="Code" w:cs="Code"/>
      <w:color w:val="000000"/>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35119F"/>
    <w:pPr>
      <w:spacing w:before="100" w:beforeAutospacing="1" w:after="100" w:afterAutospacing="1"/>
      <w:outlineLvl w:val="0"/>
    </w:pPr>
    <w:rPr>
      <w:rFonts w:ascii="Times" w:eastAsia="MS Mincho" w:hAnsi="Times"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84C"/>
    <w:rPr>
      <w:color w:val="0000FF" w:themeColor="hyperlink"/>
      <w:u w:val="single"/>
    </w:rPr>
  </w:style>
  <w:style w:type="paragraph" w:styleId="NormalWeb">
    <w:name w:val="Normal (Web)"/>
    <w:basedOn w:val="Normal"/>
    <w:uiPriority w:val="99"/>
    <w:unhideWhenUsed/>
    <w:rsid w:val="00A414E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12602D"/>
  </w:style>
  <w:style w:type="character" w:customStyle="1" w:styleId="FootnoteTextChar">
    <w:name w:val="Footnote Text Char"/>
    <w:basedOn w:val="DefaultParagraphFont"/>
    <w:link w:val="FootnoteText"/>
    <w:uiPriority w:val="99"/>
    <w:rsid w:val="0012602D"/>
  </w:style>
  <w:style w:type="character" w:styleId="FootnoteReference">
    <w:name w:val="footnote reference"/>
    <w:basedOn w:val="DefaultParagraphFont"/>
    <w:uiPriority w:val="99"/>
    <w:unhideWhenUsed/>
    <w:rsid w:val="0012602D"/>
    <w:rPr>
      <w:vertAlign w:val="superscript"/>
    </w:rPr>
  </w:style>
  <w:style w:type="character" w:styleId="FollowedHyperlink">
    <w:name w:val="FollowedHyperlink"/>
    <w:basedOn w:val="DefaultParagraphFont"/>
    <w:uiPriority w:val="99"/>
    <w:semiHidden/>
    <w:unhideWhenUsed/>
    <w:rsid w:val="001B5663"/>
    <w:rPr>
      <w:color w:val="800080" w:themeColor="followedHyperlink"/>
      <w:u w:val="single"/>
    </w:rPr>
  </w:style>
  <w:style w:type="character" w:customStyle="1" w:styleId="Heading1Char">
    <w:name w:val="Heading 1 Char"/>
    <w:basedOn w:val="DefaultParagraphFont"/>
    <w:link w:val="Heading1"/>
    <w:uiPriority w:val="9"/>
    <w:rsid w:val="0035119F"/>
    <w:rPr>
      <w:rFonts w:ascii="Times" w:eastAsia="MS Mincho" w:hAnsi="Times" w:cs="Times New Roman"/>
      <w:b/>
      <w:bCs/>
      <w:kern w:val="36"/>
      <w:sz w:val="48"/>
      <w:szCs w:val="48"/>
    </w:rPr>
  </w:style>
  <w:style w:type="paragraph" w:styleId="CommentText">
    <w:name w:val="annotation text"/>
    <w:basedOn w:val="Normal"/>
    <w:link w:val="CommentTextChar"/>
    <w:uiPriority w:val="99"/>
    <w:unhideWhenUsed/>
    <w:rsid w:val="005320F1"/>
    <w:pPr>
      <w:spacing w:after="160"/>
    </w:pPr>
    <w:rPr>
      <w:rFonts w:eastAsiaTheme="minorHAnsi"/>
      <w:sz w:val="20"/>
      <w:szCs w:val="20"/>
      <w:lang w:val="en-US"/>
    </w:rPr>
  </w:style>
  <w:style w:type="character" w:customStyle="1" w:styleId="CommentTextChar">
    <w:name w:val="Comment Text Char"/>
    <w:basedOn w:val="DefaultParagraphFont"/>
    <w:link w:val="CommentText"/>
    <w:uiPriority w:val="99"/>
    <w:rsid w:val="005320F1"/>
    <w:rPr>
      <w:rFonts w:eastAsiaTheme="minorHAnsi"/>
      <w:sz w:val="20"/>
      <w:szCs w:val="20"/>
    </w:rPr>
  </w:style>
  <w:style w:type="paragraph" w:customStyle="1" w:styleId="Default">
    <w:name w:val="Default"/>
    <w:rsid w:val="0086620E"/>
    <w:pPr>
      <w:widowControl w:val="0"/>
      <w:autoSpaceDE w:val="0"/>
      <w:autoSpaceDN w:val="0"/>
      <w:adjustRightInd w:val="0"/>
    </w:pPr>
    <w:rPr>
      <w:rFonts w:ascii="Code" w:hAnsi="Code" w:cs="Code"/>
      <w:color w:val="00000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8629">
      <w:bodyDiv w:val="1"/>
      <w:marLeft w:val="0"/>
      <w:marRight w:val="0"/>
      <w:marTop w:val="0"/>
      <w:marBottom w:val="0"/>
      <w:divBdr>
        <w:top w:val="none" w:sz="0" w:space="0" w:color="auto"/>
        <w:left w:val="none" w:sz="0" w:space="0" w:color="auto"/>
        <w:bottom w:val="none" w:sz="0" w:space="0" w:color="auto"/>
        <w:right w:val="none" w:sz="0" w:space="0" w:color="auto"/>
      </w:divBdr>
      <w:divsChild>
        <w:div w:id="474028875">
          <w:marLeft w:val="0"/>
          <w:marRight w:val="0"/>
          <w:marTop w:val="0"/>
          <w:marBottom w:val="0"/>
          <w:divBdr>
            <w:top w:val="none" w:sz="0" w:space="0" w:color="auto"/>
            <w:left w:val="none" w:sz="0" w:space="0" w:color="auto"/>
            <w:bottom w:val="none" w:sz="0" w:space="0" w:color="auto"/>
            <w:right w:val="none" w:sz="0" w:space="0" w:color="auto"/>
          </w:divBdr>
          <w:divsChild>
            <w:div w:id="1721787146">
              <w:marLeft w:val="0"/>
              <w:marRight w:val="0"/>
              <w:marTop w:val="0"/>
              <w:marBottom w:val="0"/>
              <w:divBdr>
                <w:top w:val="none" w:sz="0" w:space="0" w:color="auto"/>
                <w:left w:val="none" w:sz="0" w:space="0" w:color="auto"/>
                <w:bottom w:val="none" w:sz="0" w:space="0" w:color="auto"/>
                <w:right w:val="none" w:sz="0" w:space="0" w:color="auto"/>
              </w:divBdr>
              <w:divsChild>
                <w:div w:id="7242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3286">
      <w:bodyDiv w:val="1"/>
      <w:marLeft w:val="0"/>
      <w:marRight w:val="0"/>
      <w:marTop w:val="0"/>
      <w:marBottom w:val="0"/>
      <w:divBdr>
        <w:top w:val="none" w:sz="0" w:space="0" w:color="auto"/>
        <w:left w:val="none" w:sz="0" w:space="0" w:color="auto"/>
        <w:bottom w:val="none" w:sz="0" w:space="0" w:color="auto"/>
        <w:right w:val="none" w:sz="0" w:space="0" w:color="auto"/>
      </w:divBdr>
      <w:divsChild>
        <w:div w:id="950671659">
          <w:marLeft w:val="0"/>
          <w:marRight w:val="0"/>
          <w:marTop w:val="0"/>
          <w:marBottom w:val="0"/>
          <w:divBdr>
            <w:top w:val="none" w:sz="0" w:space="0" w:color="auto"/>
            <w:left w:val="none" w:sz="0" w:space="0" w:color="auto"/>
            <w:bottom w:val="none" w:sz="0" w:space="0" w:color="auto"/>
            <w:right w:val="none" w:sz="0" w:space="0" w:color="auto"/>
          </w:divBdr>
          <w:divsChild>
            <w:div w:id="1836339754">
              <w:marLeft w:val="0"/>
              <w:marRight w:val="0"/>
              <w:marTop w:val="0"/>
              <w:marBottom w:val="0"/>
              <w:divBdr>
                <w:top w:val="none" w:sz="0" w:space="0" w:color="auto"/>
                <w:left w:val="none" w:sz="0" w:space="0" w:color="auto"/>
                <w:bottom w:val="none" w:sz="0" w:space="0" w:color="auto"/>
                <w:right w:val="none" w:sz="0" w:space="0" w:color="auto"/>
              </w:divBdr>
              <w:divsChild>
                <w:div w:id="11579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81947">
      <w:bodyDiv w:val="1"/>
      <w:marLeft w:val="0"/>
      <w:marRight w:val="0"/>
      <w:marTop w:val="0"/>
      <w:marBottom w:val="0"/>
      <w:divBdr>
        <w:top w:val="none" w:sz="0" w:space="0" w:color="auto"/>
        <w:left w:val="none" w:sz="0" w:space="0" w:color="auto"/>
        <w:bottom w:val="none" w:sz="0" w:space="0" w:color="auto"/>
        <w:right w:val="none" w:sz="0" w:space="0" w:color="auto"/>
      </w:divBdr>
      <w:divsChild>
        <w:div w:id="998385945">
          <w:marLeft w:val="0"/>
          <w:marRight w:val="0"/>
          <w:marTop w:val="0"/>
          <w:marBottom w:val="0"/>
          <w:divBdr>
            <w:top w:val="none" w:sz="0" w:space="0" w:color="auto"/>
            <w:left w:val="none" w:sz="0" w:space="0" w:color="auto"/>
            <w:bottom w:val="none" w:sz="0" w:space="0" w:color="auto"/>
            <w:right w:val="none" w:sz="0" w:space="0" w:color="auto"/>
          </w:divBdr>
          <w:divsChild>
            <w:div w:id="1813329385">
              <w:marLeft w:val="0"/>
              <w:marRight w:val="0"/>
              <w:marTop w:val="0"/>
              <w:marBottom w:val="0"/>
              <w:divBdr>
                <w:top w:val="none" w:sz="0" w:space="0" w:color="auto"/>
                <w:left w:val="none" w:sz="0" w:space="0" w:color="auto"/>
                <w:bottom w:val="none" w:sz="0" w:space="0" w:color="auto"/>
                <w:right w:val="none" w:sz="0" w:space="0" w:color="auto"/>
              </w:divBdr>
              <w:divsChild>
                <w:div w:id="14459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79894">
      <w:bodyDiv w:val="1"/>
      <w:marLeft w:val="0"/>
      <w:marRight w:val="0"/>
      <w:marTop w:val="0"/>
      <w:marBottom w:val="0"/>
      <w:divBdr>
        <w:top w:val="none" w:sz="0" w:space="0" w:color="auto"/>
        <w:left w:val="none" w:sz="0" w:space="0" w:color="auto"/>
        <w:bottom w:val="none" w:sz="0" w:space="0" w:color="auto"/>
        <w:right w:val="none" w:sz="0" w:space="0" w:color="auto"/>
      </w:divBdr>
      <w:divsChild>
        <w:div w:id="390156709">
          <w:marLeft w:val="0"/>
          <w:marRight w:val="0"/>
          <w:marTop w:val="0"/>
          <w:marBottom w:val="0"/>
          <w:divBdr>
            <w:top w:val="none" w:sz="0" w:space="0" w:color="auto"/>
            <w:left w:val="none" w:sz="0" w:space="0" w:color="auto"/>
            <w:bottom w:val="none" w:sz="0" w:space="0" w:color="auto"/>
            <w:right w:val="none" w:sz="0" w:space="0" w:color="auto"/>
          </w:divBdr>
          <w:divsChild>
            <w:div w:id="706763209">
              <w:marLeft w:val="0"/>
              <w:marRight w:val="0"/>
              <w:marTop w:val="0"/>
              <w:marBottom w:val="0"/>
              <w:divBdr>
                <w:top w:val="none" w:sz="0" w:space="0" w:color="auto"/>
                <w:left w:val="none" w:sz="0" w:space="0" w:color="auto"/>
                <w:bottom w:val="none" w:sz="0" w:space="0" w:color="auto"/>
                <w:right w:val="none" w:sz="0" w:space="0" w:color="auto"/>
              </w:divBdr>
              <w:divsChild>
                <w:div w:id="16991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97117">
      <w:bodyDiv w:val="1"/>
      <w:marLeft w:val="0"/>
      <w:marRight w:val="0"/>
      <w:marTop w:val="0"/>
      <w:marBottom w:val="0"/>
      <w:divBdr>
        <w:top w:val="none" w:sz="0" w:space="0" w:color="auto"/>
        <w:left w:val="none" w:sz="0" w:space="0" w:color="auto"/>
        <w:bottom w:val="none" w:sz="0" w:space="0" w:color="auto"/>
        <w:right w:val="none" w:sz="0" w:space="0" w:color="auto"/>
      </w:divBdr>
      <w:divsChild>
        <w:div w:id="668367232">
          <w:marLeft w:val="0"/>
          <w:marRight w:val="0"/>
          <w:marTop w:val="0"/>
          <w:marBottom w:val="0"/>
          <w:divBdr>
            <w:top w:val="none" w:sz="0" w:space="0" w:color="auto"/>
            <w:left w:val="none" w:sz="0" w:space="0" w:color="auto"/>
            <w:bottom w:val="none" w:sz="0" w:space="0" w:color="auto"/>
            <w:right w:val="none" w:sz="0" w:space="0" w:color="auto"/>
          </w:divBdr>
          <w:divsChild>
            <w:div w:id="1291671325">
              <w:marLeft w:val="0"/>
              <w:marRight w:val="0"/>
              <w:marTop w:val="0"/>
              <w:marBottom w:val="0"/>
              <w:divBdr>
                <w:top w:val="none" w:sz="0" w:space="0" w:color="auto"/>
                <w:left w:val="none" w:sz="0" w:space="0" w:color="auto"/>
                <w:bottom w:val="none" w:sz="0" w:space="0" w:color="auto"/>
                <w:right w:val="none" w:sz="0" w:space="0" w:color="auto"/>
              </w:divBdr>
              <w:divsChild>
                <w:div w:id="20075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53468">
      <w:bodyDiv w:val="1"/>
      <w:marLeft w:val="0"/>
      <w:marRight w:val="0"/>
      <w:marTop w:val="0"/>
      <w:marBottom w:val="0"/>
      <w:divBdr>
        <w:top w:val="none" w:sz="0" w:space="0" w:color="auto"/>
        <w:left w:val="none" w:sz="0" w:space="0" w:color="auto"/>
        <w:bottom w:val="none" w:sz="0" w:space="0" w:color="auto"/>
        <w:right w:val="none" w:sz="0" w:space="0" w:color="auto"/>
      </w:divBdr>
      <w:divsChild>
        <w:div w:id="34235091">
          <w:marLeft w:val="0"/>
          <w:marRight w:val="0"/>
          <w:marTop w:val="0"/>
          <w:marBottom w:val="0"/>
          <w:divBdr>
            <w:top w:val="none" w:sz="0" w:space="0" w:color="auto"/>
            <w:left w:val="none" w:sz="0" w:space="0" w:color="auto"/>
            <w:bottom w:val="none" w:sz="0" w:space="0" w:color="auto"/>
            <w:right w:val="none" w:sz="0" w:space="0" w:color="auto"/>
          </w:divBdr>
          <w:divsChild>
            <w:div w:id="1322538927">
              <w:marLeft w:val="0"/>
              <w:marRight w:val="0"/>
              <w:marTop w:val="0"/>
              <w:marBottom w:val="0"/>
              <w:divBdr>
                <w:top w:val="none" w:sz="0" w:space="0" w:color="auto"/>
                <w:left w:val="none" w:sz="0" w:space="0" w:color="auto"/>
                <w:bottom w:val="none" w:sz="0" w:space="0" w:color="auto"/>
                <w:right w:val="none" w:sz="0" w:space="0" w:color="auto"/>
              </w:divBdr>
              <w:divsChild>
                <w:div w:id="6180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euractiv.com/sections/trade-industry/reality-check-ttip-beyond-%09popular-%20account-301443" TargetMode="External"/><Relationship Id="rId9" Type="http://schemas.openxmlformats.org/officeDocument/2006/relationships/hyperlink" Target="https://www.socialeurope.eu/2017/02/without-social-democracy-capitalism-will-eat/" TargetMode="External"/><Relationship Id="rId10" Type="http://schemas.openxmlformats.org/officeDocument/2006/relationships/hyperlink" Target="https://www.project-syndicate.org/commentary/juncker-white-paper-wrong-question-by-dani-rodrik-2017-03"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nytimes.com/2017/01/20/opinion/theresa-mays-global-britain-is-baloney.html?_r=0" TargetMode="External"/><Relationship Id="rId12" Type="http://schemas.openxmlformats.org/officeDocument/2006/relationships/hyperlink" Target="http://foreignpolicy.com/2017/01/27/its-time-to-think-for-yourself-on-free-trade/" TargetMode="External"/><Relationship Id="rId1" Type="http://schemas.openxmlformats.org/officeDocument/2006/relationships/hyperlink" Target="http://www.euintheus.org/what-we-do/trade-and-investment/" TargetMode="External"/><Relationship Id="rId2" Type="http://schemas.openxmlformats.org/officeDocument/2006/relationships/hyperlink" Target="http://ec.europa.eu/enterprise/policies/international/cooperating-governments/usa/transatlantic-economic-council/index_en.htm" TargetMode="External"/><Relationship Id="rId3" Type="http://schemas.openxmlformats.org/officeDocument/2006/relationships/hyperlink" Target="https://ustr.gov/about-us/policy-offices/press-office/speeches/transcripts/2013/july/amb-froman-ttip-opening-plenary" TargetMode="External"/><Relationship Id="rId4" Type="http://schemas.openxmlformats.org/officeDocument/2006/relationships/hyperlink" Target="http://www.ustr.gov/about-us/press-office/speeches/2014/October/Remarks-by-Ambassador-Michael-Froman-Dialogue-on-the-TTIP" TargetMode="External"/><Relationship Id="rId5" Type="http://schemas.openxmlformats.org/officeDocument/2006/relationships/hyperlink" Target="http://europa.eu/rapid/press-release_SPEECH-14-1921_fr.htm" TargetMode="External"/><Relationship Id="rId6" Type="http://schemas.openxmlformats.org/officeDocument/2006/relationships/hyperlink" Target="https://www.project-syndicate.org/commentary/juncker-white-paper-wrong-question-by-dani-rodrik-2017-03" TargetMode="External"/><Relationship Id="rId7" Type="http://schemas.openxmlformats.org/officeDocument/2006/relationships/hyperlink" Target="http://rodrik.typepad.com/dani_rodriks_weblog/2007/06/the-inescapable.html" TargetMode="External"/><Relationship Id="rId8" Type="http://schemas.openxmlformats.org/officeDocument/2006/relationships/hyperlink" Target="http://trade.ec.europa.eu/doclib/docs/2017/january/tradoc_155242.pdf" TargetMode="External"/><Relationship Id="rId9" Type="http://schemas.openxmlformats.org/officeDocument/2006/relationships/hyperlink" Target="http://bdi.eu/media/user_upload/201510_Businesseurope-und-US-Chamber-Papier_TTIP-und-Zollvereinfachungen.pdf" TargetMode="External"/><Relationship Id="rId10" Type="http://schemas.openxmlformats.org/officeDocument/2006/relationships/hyperlink" Target="https://stop-ttip.org/blog/its-eu-official-opposition-to-ttip-keeps-increa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8391</Words>
  <Characters>48337</Characters>
  <Application>Microsoft Macintosh Word</Application>
  <DocSecurity>0</DocSecurity>
  <Lines>779</Lines>
  <Paragraphs>203</Paragraphs>
  <ScaleCrop>false</ScaleCrop>
  <Company>Georgia Tech</Company>
  <LinksUpToDate>false</LinksUpToDate>
  <CharactersWithSpaces>56525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Birchfield</dc:creator>
  <cp:keywords/>
  <dc:description/>
  <cp:lastModifiedBy>Vicki Birchfield</cp:lastModifiedBy>
  <cp:revision>2</cp:revision>
  <dcterms:created xsi:type="dcterms:W3CDTF">2017-05-02T00:49:00Z</dcterms:created>
  <dcterms:modified xsi:type="dcterms:W3CDTF">2017-05-02T00:49:00Z</dcterms:modified>
</cp:coreProperties>
</file>