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A1" w:rsidRPr="009F3ABF" w:rsidRDefault="001B5175" w:rsidP="005B21CD">
      <w:pPr>
        <w:rPr>
          <w:rFonts w:ascii="Book Antiqua" w:hAnsi="Book Antiqua"/>
          <w:b/>
          <w:sz w:val="36"/>
          <w:szCs w:val="36"/>
        </w:rPr>
      </w:pPr>
      <w:r w:rsidRPr="009F3ABF">
        <w:rPr>
          <w:rFonts w:ascii="Book Antiqua" w:hAnsi="Book Antiqua"/>
          <w:b/>
          <w:sz w:val="36"/>
          <w:szCs w:val="36"/>
        </w:rPr>
        <w:t>Ambition with credibility: e</w:t>
      </w:r>
      <w:r w:rsidR="00B70D55" w:rsidRPr="009F3ABF">
        <w:rPr>
          <w:rFonts w:ascii="Book Antiqua" w:hAnsi="Book Antiqua"/>
          <w:b/>
          <w:sz w:val="36"/>
          <w:szCs w:val="36"/>
        </w:rPr>
        <w:t xml:space="preserve">xplaining </w:t>
      </w:r>
      <w:r w:rsidR="00A7660D" w:rsidRPr="009F3ABF">
        <w:rPr>
          <w:rFonts w:ascii="Book Antiqua" w:hAnsi="Book Antiqua"/>
          <w:b/>
          <w:sz w:val="36"/>
          <w:szCs w:val="36"/>
        </w:rPr>
        <w:t>(</w:t>
      </w:r>
      <w:r w:rsidR="00B70D55" w:rsidRPr="009F3ABF">
        <w:rPr>
          <w:rFonts w:ascii="Book Antiqua" w:hAnsi="Book Antiqua"/>
          <w:b/>
          <w:sz w:val="36"/>
          <w:szCs w:val="36"/>
        </w:rPr>
        <w:t>variation of</w:t>
      </w:r>
      <w:r w:rsidR="00A7660D" w:rsidRPr="009F3ABF">
        <w:rPr>
          <w:rFonts w:ascii="Book Antiqua" w:hAnsi="Book Antiqua"/>
          <w:b/>
          <w:sz w:val="36"/>
          <w:szCs w:val="36"/>
        </w:rPr>
        <w:t>)</w:t>
      </w:r>
      <w:r w:rsidR="00B70D55" w:rsidRPr="009F3ABF">
        <w:rPr>
          <w:rFonts w:ascii="Book Antiqua" w:hAnsi="Book Antiqua"/>
          <w:b/>
          <w:sz w:val="36"/>
          <w:szCs w:val="36"/>
        </w:rPr>
        <w:t xml:space="preserve"> EU effectiveness in international</w:t>
      </w:r>
      <w:r w:rsidR="00F7767A" w:rsidRPr="009F3ABF">
        <w:rPr>
          <w:rFonts w:ascii="Book Antiqua" w:hAnsi="Book Antiqua"/>
          <w:b/>
          <w:sz w:val="36"/>
          <w:szCs w:val="36"/>
        </w:rPr>
        <w:t xml:space="preserve"> </w:t>
      </w:r>
      <w:r w:rsidR="00375374" w:rsidRPr="009F3ABF">
        <w:rPr>
          <w:rFonts w:ascii="Book Antiqua" w:hAnsi="Book Antiqua"/>
          <w:b/>
          <w:sz w:val="36"/>
          <w:szCs w:val="36"/>
        </w:rPr>
        <w:t xml:space="preserve">development </w:t>
      </w:r>
      <w:r w:rsidR="00F7767A" w:rsidRPr="009F3ABF">
        <w:rPr>
          <w:rFonts w:ascii="Book Antiqua" w:hAnsi="Book Antiqua"/>
          <w:b/>
          <w:sz w:val="36"/>
          <w:szCs w:val="36"/>
        </w:rPr>
        <w:t>negotiations</w:t>
      </w:r>
    </w:p>
    <w:p w:rsidR="000E22FD" w:rsidRPr="009F3ABF" w:rsidRDefault="000E22FD" w:rsidP="005B21CD">
      <w:pPr>
        <w:jc w:val="both"/>
        <w:rPr>
          <w:rFonts w:ascii="Book Antiqua" w:hAnsi="Book Antiqua"/>
          <w:b/>
        </w:rPr>
      </w:pPr>
    </w:p>
    <w:p w:rsidR="00C6392B" w:rsidRPr="009F3ABF" w:rsidRDefault="001E5E89" w:rsidP="001E5E89">
      <w:pPr>
        <w:tabs>
          <w:tab w:val="left" w:pos="7148"/>
        </w:tabs>
        <w:jc w:val="both"/>
        <w:rPr>
          <w:rFonts w:ascii="Book Antiqua" w:hAnsi="Book Antiqua"/>
          <w:b/>
        </w:rPr>
      </w:pPr>
      <w:r w:rsidRPr="009F3ABF">
        <w:rPr>
          <w:rFonts w:ascii="Book Antiqua" w:hAnsi="Book Antiqua"/>
          <w:b/>
        </w:rPr>
        <w:tab/>
      </w:r>
    </w:p>
    <w:p w:rsidR="007B5043" w:rsidRPr="009F3ABF" w:rsidRDefault="001D53E1" w:rsidP="005B21CD">
      <w:pPr>
        <w:jc w:val="both"/>
        <w:rPr>
          <w:rFonts w:ascii="Book Antiqua" w:hAnsi="Book Antiqua"/>
          <w:sz w:val="32"/>
          <w:szCs w:val="32"/>
        </w:rPr>
      </w:pPr>
      <w:r w:rsidRPr="009F3ABF">
        <w:rPr>
          <w:rFonts w:ascii="Book Antiqua" w:hAnsi="Book Antiqua"/>
          <w:sz w:val="32"/>
          <w:szCs w:val="32"/>
        </w:rPr>
        <w:t xml:space="preserve">Maurizio Carbone </w:t>
      </w:r>
      <w:r w:rsidR="0029550D">
        <w:rPr>
          <w:rFonts w:ascii="Book Antiqua" w:hAnsi="Book Antiqua"/>
          <w:sz w:val="32"/>
          <w:szCs w:val="32"/>
        </w:rPr>
        <w:t xml:space="preserve"> </w:t>
      </w:r>
    </w:p>
    <w:p w:rsidR="007B5043" w:rsidRPr="009F3ABF" w:rsidRDefault="007B5043" w:rsidP="005B21CD">
      <w:pPr>
        <w:jc w:val="both"/>
        <w:rPr>
          <w:rFonts w:ascii="Book Antiqua" w:hAnsi="Book Antiqua"/>
          <w:b/>
          <w:sz w:val="28"/>
          <w:szCs w:val="28"/>
        </w:rPr>
      </w:pPr>
    </w:p>
    <w:p w:rsidR="001D53E1" w:rsidRPr="009F3ABF" w:rsidRDefault="001D53E1" w:rsidP="00352309">
      <w:pPr>
        <w:spacing w:after="120"/>
        <w:jc w:val="both"/>
        <w:rPr>
          <w:rFonts w:ascii="Book Antiqua" w:hAnsi="Book Antiqua"/>
          <w:b/>
          <w:sz w:val="22"/>
          <w:szCs w:val="22"/>
        </w:rPr>
      </w:pPr>
    </w:p>
    <w:p w:rsidR="00C947F4" w:rsidRPr="009F3ABF" w:rsidRDefault="001D53E1" w:rsidP="00352309">
      <w:pPr>
        <w:spacing w:after="120"/>
        <w:jc w:val="both"/>
        <w:rPr>
          <w:rFonts w:ascii="Book Antiqua" w:hAnsi="Book Antiqua"/>
          <w:sz w:val="22"/>
          <w:szCs w:val="22"/>
        </w:rPr>
      </w:pPr>
      <w:r w:rsidRPr="009F3ABF">
        <w:rPr>
          <w:rFonts w:ascii="Book Antiqua" w:hAnsi="Book Antiqua"/>
          <w:b/>
          <w:sz w:val="22"/>
          <w:szCs w:val="22"/>
        </w:rPr>
        <w:t xml:space="preserve">ABSTRACT </w:t>
      </w:r>
      <w:r w:rsidRPr="009F3ABF">
        <w:rPr>
          <w:rFonts w:ascii="Book Antiqua" w:hAnsi="Book Antiqua"/>
          <w:b/>
          <w:sz w:val="22"/>
          <w:szCs w:val="22"/>
        </w:rPr>
        <w:tab/>
      </w:r>
      <w:r w:rsidR="00B7430C" w:rsidRPr="009F3ABF">
        <w:rPr>
          <w:rFonts w:ascii="Book Antiqua" w:hAnsi="Book Antiqua"/>
          <w:sz w:val="22"/>
          <w:szCs w:val="22"/>
        </w:rPr>
        <w:t>Th</w:t>
      </w:r>
      <w:r w:rsidR="00C947F4" w:rsidRPr="009F3ABF">
        <w:rPr>
          <w:rFonts w:ascii="Book Antiqua" w:hAnsi="Book Antiqua"/>
          <w:sz w:val="22"/>
          <w:szCs w:val="22"/>
        </w:rPr>
        <w:t xml:space="preserve">is article analyses the role played by the European Union (EU) in the changing development architecture, focusing on the negotiation and conclusion of four high-level forums on aid effectiveness, held in Rome (2003), Paris (2005), </w:t>
      </w:r>
      <w:r w:rsidR="00C947F4" w:rsidRPr="009F3ABF">
        <w:rPr>
          <w:rFonts w:ascii="Book Antiqua" w:hAnsi="Book Antiqua"/>
          <w:sz w:val="22"/>
          <w:szCs w:val="22"/>
          <w:lang w:val="en-GB"/>
        </w:rPr>
        <w:t xml:space="preserve">Accra (2008) and </w:t>
      </w:r>
      <w:proofErr w:type="spellStart"/>
      <w:r w:rsidR="00C947F4" w:rsidRPr="009F3ABF">
        <w:rPr>
          <w:rFonts w:ascii="Book Antiqua" w:hAnsi="Book Antiqua"/>
          <w:sz w:val="22"/>
          <w:szCs w:val="22"/>
          <w:lang w:val="en-GB"/>
        </w:rPr>
        <w:t>Busan</w:t>
      </w:r>
      <w:proofErr w:type="spellEnd"/>
      <w:r w:rsidR="00C947F4" w:rsidRPr="009F3ABF">
        <w:rPr>
          <w:rFonts w:ascii="Book Antiqua" w:hAnsi="Book Antiqua"/>
          <w:sz w:val="22"/>
          <w:szCs w:val="22"/>
          <w:lang w:val="en-GB"/>
        </w:rPr>
        <w:t xml:space="preserve"> (2011). Drawing on published and unpublished material and 32 interviews with senior officials involved in these international negotiations, it reaches two </w:t>
      </w:r>
      <w:r w:rsidR="00C947F4" w:rsidRPr="009F3ABF">
        <w:rPr>
          <w:rFonts w:ascii="Book Antiqua" w:hAnsi="Book Antiqua"/>
          <w:bCs/>
          <w:color w:val="000000"/>
          <w:sz w:val="22"/>
          <w:szCs w:val="22"/>
        </w:rPr>
        <w:t xml:space="preserve">main conclusions. First, EU internal effectiveness does not always translate into EU external effectiveness: it some cases, in fact, it may even be counterproductive. Second, to explain the EU’s ability to have an impact in multilateral negotiations, it is necessary to take into account </w:t>
      </w:r>
      <w:r w:rsidR="00C947F4" w:rsidRPr="009F3ABF">
        <w:rPr>
          <w:rFonts w:ascii="Book Antiqua" w:hAnsi="Book Antiqua"/>
          <w:sz w:val="22"/>
          <w:szCs w:val="22"/>
        </w:rPr>
        <w:t>the quality of the message (i.e. level of EU ambitions vis-à-vis other negotiators) and the quality of the messenger (i.e. degree of EU credibility, again in relation to other negotiators).</w:t>
      </w:r>
    </w:p>
    <w:p w:rsidR="00C6392B" w:rsidRPr="009F3ABF" w:rsidRDefault="00C6392B" w:rsidP="005B21CD">
      <w:pPr>
        <w:jc w:val="both"/>
        <w:rPr>
          <w:rFonts w:ascii="Book Antiqua" w:hAnsi="Book Antiqua"/>
          <w:b/>
          <w:sz w:val="22"/>
          <w:szCs w:val="22"/>
        </w:rPr>
      </w:pPr>
    </w:p>
    <w:p w:rsidR="001D53E1" w:rsidRPr="009F3ABF" w:rsidRDefault="001D53E1" w:rsidP="005B21CD">
      <w:pPr>
        <w:jc w:val="both"/>
        <w:rPr>
          <w:rFonts w:ascii="Book Antiqua" w:hAnsi="Book Antiqua"/>
          <w:b/>
          <w:sz w:val="22"/>
          <w:szCs w:val="22"/>
        </w:rPr>
      </w:pPr>
      <w:r w:rsidRPr="009F3ABF">
        <w:rPr>
          <w:rFonts w:ascii="Book Antiqua" w:hAnsi="Book Antiqua"/>
          <w:b/>
          <w:sz w:val="22"/>
          <w:szCs w:val="22"/>
        </w:rPr>
        <w:t xml:space="preserve">KEY WORDS    </w:t>
      </w:r>
      <w:r w:rsidRPr="009F3ABF">
        <w:rPr>
          <w:rFonts w:ascii="Book Antiqua" w:hAnsi="Book Antiqua"/>
          <w:sz w:val="22"/>
          <w:szCs w:val="22"/>
        </w:rPr>
        <w:t xml:space="preserve">Effectiveness; EU </w:t>
      </w:r>
      <w:proofErr w:type="spellStart"/>
      <w:r w:rsidRPr="009F3ABF">
        <w:rPr>
          <w:rFonts w:ascii="Book Antiqua" w:hAnsi="Book Antiqua"/>
          <w:sz w:val="22"/>
          <w:szCs w:val="22"/>
        </w:rPr>
        <w:t>actorness</w:t>
      </w:r>
      <w:proofErr w:type="spellEnd"/>
      <w:r w:rsidRPr="009F3ABF">
        <w:rPr>
          <w:rFonts w:ascii="Book Antiqua" w:hAnsi="Book Antiqua"/>
          <w:sz w:val="22"/>
          <w:szCs w:val="22"/>
        </w:rPr>
        <w:t>; ambition; credibility; development policy; foreign aid</w:t>
      </w:r>
    </w:p>
    <w:p w:rsidR="001D53E1" w:rsidRPr="009F3ABF" w:rsidRDefault="001D53E1" w:rsidP="005B21CD">
      <w:pPr>
        <w:jc w:val="both"/>
        <w:rPr>
          <w:rFonts w:ascii="Book Antiqua" w:hAnsi="Book Antiqua"/>
          <w:b/>
        </w:rPr>
      </w:pPr>
    </w:p>
    <w:p w:rsidR="00C6392B" w:rsidRPr="009F3ABF" w:rsidRDefault="00C6392B" w:rsidP="005B21CD">
      <w:pPr>
        <w:jc w:val="both"/>
        <w:rPr>
          <w:rFonts w:ascii="Book Antiqua" w:hAnsi="Book Antiqua"/>
          <w:b/>
        </w:rPr>
      </w:pPr>
    </w:p>
    <w:p w:rsidR="00B60D60" w:rsidRPr="009F3ABF" w:rsidRDefault="003E0BF5" w:rsidP="005B21CD">
      <w:pPr>
        <w:spacing w:after="120"/>
        <w:jc w:val="both"/>
        <w:rPr>
          <w:rFonts w:ascii="Book Antiqua" w:hAnsi="Book Antiqua"/>
          <w:b/>
          <w:sz w:val="28"/>
          <w:szCs w:val="28"/>
        </w:rPr>
      </w:pPr>
      <w:r w:rsidRPr="009F3ABF">
        <w:rPr>
          <w:rFonts w:ascii="Book Antiqua" w:hAnsi="Book Antiqua"/>
          <w:b/>
          <w:sz w:val="28"/>
          <w:szCs w:val="28"/>
        </w:rPr>
        <w:t>Introduction</w:t>
      </w:r>
    </w:p>
    <w:p w:rsidR="00F27699" w:rsidRPr="009F3ABF" w:rsidRDefault="008D45BB" w:rsidP="005B21CD">
      <w:pPr>
        <w:jc w:val="both"/>
        <w:rPr>
          <w:rFonts w:ascii="Book Antiqua" w:hAnsi="Book Antiqua"/>
        </w:rPr>
      </w:pPr>
      <w:r w:rsidRPr="009F3ABF">
        <w:rPr>
          <w:rFonts w:ascii="Book Antiqua" w:hAnsi="Book Antiqua"/>
        </w:rPr>
        <w:t xml:space="preserve">Does EU internal effectiveness translate into EU external effectiveness? </w:t>
      </w:r>
      <w:r w:rsidR="0099462F">
        <w:rPr>
          <w:rFonts w:ascii="Book Antiqua" w:hAnsi="Book Antiqua"/>
        </w:rPr>
        <w:t>The answer for an overwhelmingly majority of studies in EU external relations</w:t>
      </w:r>
      <w:r w:rsidR="00C947F4" w:rsidRPr="009F3ABF">
        <w:rPr>
          <w:rFonts w:ascii="Book Antiqua" w:hAnsi="Book Antiqua"/>
        </w:rPr>
        <w:t xml:space="preserve"> has been </w:t>
      </w:r>
      <w:r w:rsidR="008C7279" w:rsidRPr="009F3ABF">
        <w:rPr>
          <w:rFonts w:ascii="Book Antiqua" w:hAnsi="Book Antiqua"/>
        </w:rPr>
        <w:t xml:space="preserve">overwhelmingly </w:t>
      </w:r>
      <w:r w:rsidR="00913AAE" w:rsidRPr="009F3ABF">
        <w:rPr>
          <w:rFonts w:ascii="Book Antiqua" w:hAnsi="Book Antiqua"/>
        </w:rPr>
        <w:t xml:space="preserve">affirmative: </w:t>
      </w:r>
      <w:r w:rsidR="00375374" w:rsidRPr="009F3ABF">
        <w:rPr>
          <w:rFonts w:ascii="Book Antiqua" w:hAnsi="Book Antiqua"/>
        </w:rPr>
        <w:t>unity ma</w:t>
      </w:r>
      <w:r w:rsidR="00C947F4" w:rsidRPr="009F3ABF">
        <w:rPr>
          <w:rFonts w:ascii="Book Antiqua" w:hAnsi="Book Antiqua"/>
        </w:rPr>
        <w:t>kes</w:t>
      </w:r>
      <w:r w:rsidR="00375374" w:rsidRPr="009F3ABF">
        <w:rPr>
          <w:rFonts w:ascii="Book Antiqua" w:hAnsi="Book Antiqua"/>
        </w:rPr>
        <w:t xml:space="preserve"> </w:t>
      </w:r>
      <w:proofErr w:type="gramStart"/>
      <w:r w:rsidR="00375374" w:rsidRPr="009F3ABF">
        <w:rPr>
          <w:rFonts w:ascii="Book Antiqua" w:hAnsi="Book Antiqua"/>
        </w:rPr>
        <w:t>strength, that</w:t>
      </w:r>
      <w:proofErr w:type="gramEnd"/>
      <w:r w:rsidR="00375374" w:rsidRPr="009F3ABF">
        <w:rPr>
          <w:rFonts w:ascii="Book Antiqua" w:hAnsi="Book Antiqua"/>
        </w:rPr>
        <w:t xml:space="preserve"> is </w:t>
      </w:r>
      <w:r w:rsidRPr="009F3ABF">
        <w:rPr>
          <w:rFonts w:ascii="Book Antiqua" w:hAnsi="Book Antiqua"/>
        </w:rPr>
        <w:t xml:space="preserve">the EU’s ability to speak with one voice </w:t>
      </w:r>
      <w:r w:rsidR="00C947F4" w:rsidRPr="009F3ABF">
        <w:rPr>
          <w:rFonts w:ascii="Book Antiqua" w:hAnsi="Book Antiqua"/>
        </w:rPr>
        <w:t xml:space="preserve">is </w:t>
      </w:r>
      <w:r w:rsidRPr="009F3ABF">
        <w:rPr>
          <w:rFonts w:ascii="Book Antiqua" w:hAnsi="Book Antiqua"/>
        </w:rPr>
        <w:t xml:space="preserve">positively correlated with its ability to affect policy outcomes </w:t>
      </w:r>
      <w:r w:rsidR="001E5E89" w:rsidRPr="009F3ABF">
        <w:rPr>
          <w:rFonts w:ascii="Book Antiqua" w:hAnsi="Book Antiqua"/>
        </w:rPr>
        <w:t xml:space="preserve">in </w:t>
      </w:r>
      <w:r w:rsidR="00C947F4" w:rsidRPr="009F3ABF">
        <w:rPr>
          <w:rFonts w:ascii="Book Antiqua" w:hAnsi="Book Antiqua"/>
        </w:rPr>
        <w:t xml:space="preserve">international contexts </w:t>
      </w:r>
      <w:r w:rsidR="007E5808" w:rsidRPr="009F3ABF">
        <w:rPr>
          <w:rFonts w:ascii="Book Antiqua" w:hAnsi="Book Antiqua"/>
        </w:rPr>
        <w:t>(</w:t>
      </w:r>
      <w:proofErr w:type="spellStart"/>
      <w:r w:rsidR="001E5E89" w:rsidRPr="009F3ABF">
        <w:rPr>
          <w:rFonts w:ascii="Book Antiqua" w:hAnsi="Book Antiqua"/>
        </w:rPr>
        <w:t>Jupille</w:t>
      </w:r>
      <w:proofErr w:type="spellEnd"/>
      <w:r w:rsidR="001E5E89" w:rsidRPr="009F3ABF">
        <w:rPr>
          <w:rFonts w:ascii="Book Antiqua" w:hAnsi="Book Antiqua"/>
        </w:rPr>
        <w:t xml:space="preserve">, 1999; </w:t>
      </w:r>
      <w:proofErr w:type="spellStart"/>
      <w:r w:rsidR="001E5E89" w:rsidRPr="009F3ABF">
        <w:rPr>
          <w:rFonts w:ascii="Book Antiqua" w:hAnsi="Book Antiqua"/>
        </w:rPr>
        <w:t>Meunier</w:t>
      </w:r>
      <w:proofErr w:type="spellEnd"/>
      <w:r w:rsidR="001E5E89" w:rsidRPr="009F3ABF">
        <w:rPr>
          <w:rFonts w:ascii="Book Antiqua" w:hAnsi="Book Antiqua"/>
        </w:rPr>
        <w:t xml:space="preserve">, 2000; </w:t>
      </w:r>
      <w:proofErr w:type="spellStart"/>
      <w:r w:rsidR="001E5E89" w:rsidRPr="009F3ABF">
        <w:rPr>
          <w:rFonts w:ascii="Book Antiqua" w:hAnsi="Book Antiqua"/>
        </w:rPr>
        <w:t>Dür</w:t>
      </w:r>
      <w:proofErr w:type="spellEnd"/>
      <w:r w:rsidR="001E5E89" w:rsidRPr="009F3ABF">
        <w:rPr>
          <w:rFonts w:ascii="Book Antiqua" w:hAnsi="Book Antiqua"/>
        </w:rPr>
        <w:t xml:space="preserve"> and Zimmerman, 2007; </w:t>
      </w:r>
      <w:proofErr w:type="spellStart"/>
      <w:r w:rsidR="007E5808" w:rsidRPr="009F3ABF">
        <w:rPr>
          <w:rFonts w:ascii="Book Antiqua" w:hAnsi="Book Antiqua"/>
        </w:rPr>
        <w:t>Groenleer</w:t>
      </w:r>
      <w:proofErr w:type="spellEnd"/>
      <w:r w:rsidR="007E5808" w:rsidRPr="009F3ABF">
        <w:rPr>
          <w:rFonts w:ascii="Book Antiqua" w:hAnsi="Book Antiqua"/>
        </w:rPr>
        <w:t xml:space="preserve"> and Van </w:t>
      </w:r>
      <w:proofErr w:type="spellStart"/>
      <w:r w:rsidR="007E5808" w:rsidRPr="009F3ABF">
        <w:rPr>
          <w:rFonts w:ascii="Book Antiqua" w:hAnsi="Book Antiqua"/>
        </w:rPr>
        <w:t>Schaik</w:t>
      </w:r>
      <w:proofErr w:type="spellEnd"/>
      <w:r w:rsidR="007E5808" w:rsidRPr="009F3ABF">
        <w:rPr>
          <w:rFonts w:ascii="Book Antiqua" w:hAnsi="Book Antiqua"/>
        </w:rPr>
        <w:t>, 2007</w:t>
      </w:r>
      <w:r w:rsidR="001E5E89" w:rsidRPr="009F3ABF">
        <w:rPr>
          <w:rFonts w:ascii="Book Antiqua" w:hAnsi="Book Antiqua"/>
        </w:rPr>
        <w:t xml:space="preserve">; Van </w:t>
      </w:r>
      <w:proofErr w:type="spellStart"/>
      <w:r w:rsidR="001E5E89" w:rsidRPr="009F3ABF">
        <w:rPr>
          <w:rFonts w:ascii="Book Antiqua" w:hAnsi="Book Antiqua"/>
        </w:rPr>
        <w:t>Schaik</w:t>
      </w:r>
      <w:proofErr w:type="spellEnd"/>
      <w:r w:rsidR="001E5E89" w:rsidRPr="009F3ABF">
        <w:rPr>
          <w:rFonts w:ascii="Book Antiqua" w:hAnsi="Book Antiqua"/>
        </w:rPr>
        <w:t>, 2013).</w:t>
      </w:r>
      <w:r w:rsidRPr="009F3ABF">
        <w:rPr>
          <w:rFonts w:ascii="Book Antiqua" w:hAnsi="Book Antiqua"/>
          <w:bCs/>
        </w:rPr>
        <w:t xml:space="preserve"> </w:t>
      </w:r>
      <w:r w:rsidR="00C947F4" w:rsidRPr="009F3ABF">
        <w:rPr>
          <w:rFonts w:ascii="Book Antiqua" w:hAnsi="Book Antiqua"/>
          <w:bCs/>
        </w:rPr>
        <w:t>T</w:t>
      </w:r>
      <w:r w:rsidRPr="009F3ABF">
        <w:rPr>
          <w:rFonts w:ascii="Book Antiqua" w:hAnsi="Book Antiqua"/>
        </w:rPr>
        <w:t xml:space="preserve">his (causal) link has been </w:t>
      </w:r>
      <w:r w:rsidR="0099462F">
        <w:rPr>
          <w:rFonts w:ascii="Book Antiqua" w:hAnsi="Book Antiqua"/>
        </w:rPr>
        <w:t xml:space="preserve">increasingly challenged </w:t>
      </w:r>
      <w:r w:rsidRPr="009F3ABF">
        <w:rPr>
          <w:rFonts w:ascii="Book Antiqua" w:hAnsi="Book Antiqua"/>
        </w:rPr>
        <w:t>and</w:t>
      </w:r>
      <w:r w:rsidR="0099462F">
        <w:rPr>
          <w:rFonts w:ascii="Book Antiqua" w:hAnsi="Book Antiqua"/>
        </w:rPr>
        <w:t>, in fact,</w:t>
      </w:r>
      <w:r w:rsidRPr="009F3ABF">
        <w:rPr>
          <w:rFonts w:ascii="Book Antiqua" w:hAnsi="Book Antiqua"/>
        </w:rPr>
        <w:t xml:space="preserve"> it has been shown that</w:t>
      </w:r>
      <w:r w:rsidR="0099462F">
        <w:rPr>
          <w:rFonts w:ascii="Book Antiqua" w:hAnsi="Book Antiqua"/>
        </w:rPr>
        <w:t>,</w:t>
      </w:r>
      <w:r w:rsidRPr="009F3ABF">
        <w:rPr>
          <w:rFonts w:ascii="Book Antiqua" w:hAnsi="Book Antiqua"/>
        </w:rPr>
        <w:t xml:space="preserve"> </w:t>
      </w:r>
      <w:r w:rsidR="0099462F">
        <w:rPr>
          <w:rFonts w:ascii="Book Antiqua" w:hAnsi="Book Antiqua"/>
        </w:rPr>
        <w:t xml:space="preserve">at times, high internal effectiveness may result in low external effectiveness </w:t>
      </w:r>
      <w:r w:rsidRPr="009F3ABF">
        <w:rPr>
          <w:rFonts w:ascii="Book Antiqua" w:hAnsi="Book Antiqua"/>
        </w:rPr>
        <w:t xml:space="preserve">(Thomas, 2012; </w:t>
      </w:r>
      <w:proofErr w:type="spellStart"/>
      <w:r w:rsidRPr="009F3ABF">
        <w:rPr>
          <w:rFonts w:ascii="Book Antiqua" w:hAnsi="Book Antiqua"/>
        </w:rPr>
        <w:t>Nieman</w:t>
      </w:r>
      <w:proofErr w:type="spellEnd"/>
      <w:r w:rsidRPr="009F3ABF">
        <w:rPr>
          <w:rFonts w:ascii="Book Antiqua" w:hAnsi="Book Antiqua"/>
        </w:rPr>
        <w:t xml:space="preserve"> and </w:t>
      </w:r>
      <w:proofErr w:type="spellStart"/>
      <w:r w:rsidRPr="009F3ABF">
        <w:rPr>
          <w:rFonts w:ascii="Book Antiqua" w:hAnsi="Book Antiqua"/>
        </w:rPr>
        <w:t>Bretherton</w:t>
      </w:r>
      <w:proofErr w:type="spellEnd"/>
      <w:r w:rsidR="00913AAE" w:rsidRPr="009F3ABF">
        <w:rPr>
          <w:rFonts w:ascii="Book Antiqua" w:hAnsi="Book Antiqua"/>
        </w:rPr>
        <w:t>, 2013</w:t>
      </w:r>
      <w:r w:rsidRPr="009F3ABF">
        <w:rPr>
          <w:rFonts w:ascii="Book Antiqua" w:hAnsi="Book Antiqua"/>
        </w:rPr>
        <w:t>;</w:t>
      </w:r>
      <w:r w:rsidR="00B95745" w:rsidRPr="009F3ABF">
        <w:rPr>
          <w:rFonts w:ascii="Book Antiqua" w:hAnsi="Book Antiqua"/>
        </w:rPr>
        <w:t xml:space="preserve"> </w:t>
      </w:r>
      <w:proofErr w:type="spellStart"/>
      <w:r w:rsidR="00B95745" w:rsidRPr="009F3ABF">
        <w:rPr>
          <w:rFonts w:ascii="Book Antiqua" w:hAnsi="Book Antiqua"/>
        </w:rPr>
        <w:t>da</w:t>
      </w:r>
      <w:proofErr w:type="spellEnd"/>
      <w:r w:rsidR="00B95745" w:rsidRPr="009F3ABF">
        <w:rPr>
          <w:rFonts w:ascii="Book Antiqua" w:hAnsi="Book Antiqua"/>
        </w:rPr>
        <w:t xml:space="preserve"> </w:t>
      </w:r>
      <w:proofErr w:type="spellStart"/>
      <w:r w:rsidR="00B95745" w:rsidRPr="009F3ABF">
        <w:rPr>
          <w:rFonts w:ascii="Book Antiqua" w:hAnsi="Book Antiqua"/>
        </w:rPr>
        <w:t>Conceição-Heldt</w:t>
      </w:r>
      <w:proofErr w:type="spellEnd"/>
      <w:r w:rsidR="00B95745" w:rsidRPr="009F3ABF">
        <w:rPr>
          <w:rFonts w:ascii="Book Antiqua" w:hAnsi="Book Antiqua"/>
        </w:rPr>
        <w:t xml:space="preserve"> and </w:t>
      </w:r>
      <w:proofErr w:type="spellStart"/>
      <w:r w:rsidR="00B95745" w:rsidRPr="009F3ABF">
        <w:rPr>
          <w:rFonts w:ascii="Book Antiqua" w:hAnsi="Book Antiqua"/>
        </w:rPr>
        <w:t>Meunier</w:t>
      </w:r>
      <w:proofErr w:type="spellEnd"/>
      <w:r w:rsidR="00913AAE" w:rsidRPr="009F3ABF">
        <w:rPr>
          <w:rFonts w:ascii="Book Antiqua" w:hAnsi="Book Antiqua"/>
        </w:rPr>
        <w:t xml:space="preserve">, </w:t>
      </w:r>
      <w:r w:rsidR="00B95745" w:rsidRPr="009F3ABF">
        <w:rPr>
          <w:rFonts w:ascii="Book Antiqua" w:hAnsi="Book Antiqua"/>
        </w:rPr>
        <w:t>2014</w:t>
      </w:r>
      <w:r w:rsidR="00C947F4" w:rsidRPr="009F3ABF">
        <w:rPr>
          <w:rFonts w:ascii="Book Antiqua" w:hAnsi="Book Antiqua"/>
        </w:rPr>
        <w:t xml:space="preserve">). Case studies from numerous policy areas – e.g. </w:t>
      </w:r>
      <w:r w:rsidR="001E5E89" w:rsidRPr="009F3ABF">
        <w:rPr>
          <w:rFonts w:ascii="Book Antiqua" w:hAnsi="Book Antiqua"/>
        </w:rPr>
        <w:t xml:space="preserve">trade, </w:t>
      </w:r>
      <w:r w:rsidR="00375374" w:rsidRPr="009F3ABF">
        <w:rPr>
          <w:rFonts w:ascii="Book Antiqua" w:hAnsi="Book Antiqua"/>
        </w:rPr>
        <w:t xml:space="preserve">foreign policy, climate change and environmental policy </w:t>
      </w:r>
      <w:r w:rsidR="001E5E89" w:rsidRPr="009F3ABF">
        <w:rPr>
          <w:rFonts w:ascii="Book Antiqua" w:hAnsi="Book Antiqua"/>
        </w:rPr>
        <w:t xml:space="preserve">– </w:t>
      </w:r>
      <w:r w:rsidR="00C947F4" w:rsidRPr="009F3ABF">
        <w:rPr>
          <w:rFonts w:ascii="Book Antiqua" w:hAnsi="Book Antiqua"/>
        </w:rPr>
        <w:t xml:space="preserve">have been </w:t>
      </w:r>
      <w:r w:rsidR="0099462F">
        <w:rPr>
          <w:rFonts w:ascii="Book Antiqua" w:hAnsi="Book Antiqua"/>
        </w:rPr>
        <w:t>used to support one of the these two possibilities.</w:t>
      </w:r>
      <w:r w:rsidR="001E5E89" w:rsidRPr="009F3ABF">
        <w:rPr>
          <w:rFonts w:ascii="Book Antiqua" w:hAnsi="Book Antiqua"/>
        </w:rPr>
        <w:t xml:space="preserve"> </w:t>
      </w:r>
      <w:r w:rsidR="00C947F4" w:rsidRPr="009F3ABF">
        <w:rPr>
          <w:rFonts w:ascii="Book Antiqua" w:hAnsi="Book Antiqua"/>
        </w:rPr>
        <w:t>D</w:t>
      </w:r>
      <w:r w:rsidR="00985337" w:rsidRPr="009F3ABF">
        <w:rPr>
          <w:rFonts w:ascii="Book Antiqua" w:hAnsi="Book Antiqua"/>
        </w:rPr>
        <w:t xml:space="preserve">evelopment policy has </w:t>
      </w:r>
      <w:r w:rsidR="00C947F4" w:rsidRPr="009F3ABF">
        <w:rPr>
          <w:rFonts w:ascii="Book Antiqua" w:hAnsi="Book Antiqua"/>
        </w:rPr>
        <w:t xml:space="preserve">largely </w:t>
      </w:r>
      <w:r w:rsidR="0099462F">
        <w:rPr>
          <w:rFonts w:ascii="Book Antiqua" w:hAnsi="Book Antiqua"/>
        </w:rPr>
        <w:t xml:space="preserve">been absent from these considerations </w:t>
      </w:r>
      <w:r w:rsidR="00913AAE" w:rsidRPr="009F3ABF">
        <w:rPr>
          <w:rFonts w:ascii="Book Antiqua" w:hAnsi="Book Antiqua"/>
        </w:rPr>
        <w:t>(</w:t>
      </w:r>
      <w:r w:rsidR="004D1FE1">
        <w:rPr>
          <w:rFonts w:ascii="Book Antiqua" w:hAnsi="Book Antiqua"/>
        </w:rPr>
        <w:t xml:space="preserve">but see </w:t>
      </w:r>
      <w:r w:rsidR="00913AAE" w:rsidRPr="009F3ABF">
        <w:rPr>
          <w:rFonts w:ascii="Book Antiqua" w:hAnsi="Book Antiqua"/>
        </w:rPr>
        <w:t>Carbone, 2013)</w:t>
      </w:r>
      <w:r w:rsidRPr="009F3ABF">
        <w:rPr>
          <w:rFonts w:ascii="Book Antiqua" w:hAnsi="Book Antiqua"/>
        </w:rPr>
        <w:t xml:space="preserve">. </w:t>
      </w:r>
      <w:r w:rsidR="00F27699" w:rsidRPr="009F3ABF">
        <w:rPr>
          <w:rFonts w:ascii="Book Antiqua" w:hAnsi="Book Antiqua"/>
        </w:rPr>
        <w:t xml:space="preserve">This </w:t>
      </w:r>
      <w:r w:rsidR="0035365B" w:rsidRPr="009F3ABF">
        <w:rPr>
          <w:rFonts w:ascii="Book Antiqua" w:hAnsi="Book Antiqua"/>
        </w:rPr>
        <w:t xml:space="preserve">omission </w:t>
      </w:r>
      <w:r w:rsidR="00F27699" w:rsidRPr="009F3ABF">
        <w:rPr>
          <w:rFonts w:ascii="Book Antiqua" w:hAnsi="Book Antiqua"/>
        </w:rPr>
        <w:t xml:space="preserve">is </w:t>
      </w:r>
      <w:r w:rsidR="00985337" w:rsidRPr="009F3ABF">
        <w:rPr>
          <w:rFonts w:ascii="Book Antiqua" w:hAnsi="Book Antiqua"/>
        </w:rPr>
        <w:t>somewhat surprising</w:t>
      </w:r>
      <w:r w:rsidR="00F27699" w:rsidRPr="009F3ABF">
        <w:rPr>
          <w:rFonts w:ascii="Book Antiqua" w:hAnsi="Book Antiqua"/>
        </w:rPr>
        <w:t xml:space="preserve">, </w:t>
      </w:r>
      <w:r w:rsidR="00981084" w:rsidRPr="009F3ABF">
        <w:rPr>
          <w:rFonts w:ascii="Book Antiqua" w:hAnsi="Book Antiqua"/>
        </w:rPr>
        <w:t xml:space="preserve">not </w:t>
      </w:r>
      <w:r w:rsidR="00985337" w:rsidRPr="009F3ABF">
        <w:rPr>
          <w:rFonts w:ascii="Book Antiqua" w:hAnsi="Book Antiqua"/>
        </w:rPr>
        <w:t xml:space="preserve">only </w:t>
      </w:r>
      <w:r w:rsidR="00E90A89" w:rsidRPr="009F3ABF">
        <w:rPr>
          <w:rFonts w:ascii="Book Antiqua" w:hAnsi="Book Antiqua"/>
        </w:rPr>
        <w:t xml:space="preserve">because the </w:t>
      </w:r>
      <w:r w:rsidR="00981084" w:rsidRPr="009F3ABF">
        <w:rPr>
          <w:rFonts w:ascii="Book Antiqua" w:hAnsi="Book Antiqua"/>
        </w:rPr>
        <w:t xml:space="preserve">EU </w:t>
      </w:r>
      <w:r w:rsidR="00B15E54" w:rsidRPr="009F3ABF">
        <w:rPr>
          <w:rFonts w:ascii="Book Antiqua" w:hAnsi="Book Antiqua"/>
        </w:rPr>
        <w:t>is the la</w:t>
      </w:r>
      <w:r w:rsidR="00E90A89" w:rsidRPr="009F3ABF">
        <w:rPr>
          <w:rFonts w:ascii="Book Antiqua" w:hAnsi="Book Antiqua"/>
        </w:rPr>
        <w:t xml:space="preserve">rgest provider of </w:t>
      </w:r>
      <w:r w:rsidR="0039482A" w:rsidRPr="009F3ABF">
        <w:rPr>
          <w:rFonts w:ascii="Book Antiqua" w:hAnsi="Book Antiqua"/>
        </w:rPr>
        <w:t xml:space="preserve">foreign </w:t>
      </w:r>
      <w:r w:rsidR="00E90A89" w:rsidRPr="009F3ABF">
        <w:rPr>
          <w:rFonts w:ascii="Book Antiqua" w:hAnsi="Book Antiqua"/>
        </w:rPr>
        <w:t>aid in the world</w:t>
      </w:r>
      <w:r w:rsidR="00B61B40" w:rsidRPr="009F3ABF">
        <w:rPr>
          <w:rFonts w:ascii="Book Antiqua" w:hAnsi="Book Antiqua"/>
        </w:rPr>
        <w:t xml:space="preserve"> (</w:t>
      </w:r>
      <w:r w:rsidR="0099462F">
        <w:rPr>
          <w:rFonts w:ascii="Book Antiqua" w:hAnsi="Book Antiqua"/>
        </w:rPr>
        <w:t xml:space="preserve">though </w:t>
      </w:r>
      <w:r w:rsidR="00985337" w:rsidRPr="009F3ABF">
        <w:rPr>
          <w:rFonts w:ascii="Book Antiqua" w:hAnsi="Book Antiqua"/>
        </w:rPr>
        <w:t xml:space="preserve">this </w:t>
      </w:r>
      <w:r w:rsidR="00B61B40" w:rsidRPr="009F3ABF">
        <w:rPr>
          <w:rFonts w:ascii="Book Antiqua" w:hAnsi="Book Antiqua"/>
        </w:rPr>
        <w:t>is a problematic statement)</w:t>
      </w:r>
      <w:r w:rsidR="0099462F">
        <w:rPr>
          <w:rStyle w:val="EndnoteReference"/>
          <w:rFonts w:ascii="Book Antiqua" w:hAnsi="Book Antiqua"/>
        </w:rPr>
        <w:endnoteReference w:id="1"/>
      </w:r>
      <w:r w:rsidR="00E90A89" w:rsidRPr="009F3ABF">
        <w:rPr>
          <w:rFonts w:ascii="Book Antiqua" w:hAnsi="Book Antiqua"/>
        </w:rPr>
        <w:t xml:space="preserve">, but </w:t>
      </w:r>
      <w:r w:rsidR="00E27DA1" w:rsidRPr="009F3ABF">
        <w:rPr>
          <w:rFonts w:ascii="Book Antiqua" w:hAnsi="Book Antiqua"/>
        </w:rPr>
        <w:t xml:space="preserve">more </w:t>
      </w:r>
      <w:r w:rsidR="00E90A89" w:rsidRPr="009F3ABF">
        <w:rPr>
          <w:rFonts w:ascii="Book Antiqua" w:hAnsi="Book Antiqua"/>
        </w:rPr>
        <w:t xml:space="preserve">because the field of </w:t>
      </w:r>
      <w:r w:rsidR="00A57685" w:rsidRPr="009F3ABF">
        <w:rPr>
          <w:rFonts w:ascii="Book Antiqua" w:hAnsi="Book Antiqua"/>
        </w:rPr>
        <w:t xml:space="preserve">international </w:t>
      </w:r>
      <w:r w:rsidR="00B15E54" w:rsidRPr="009F3ABF">
        <w:rPr>
          <w:rFonts w:ascii="Book Antiqua" w:hAnsi="Book Antiqua"/>
        </w:rPr>
        <w:t xml:space="preserve">development </w:t>
      </w:r>
      <w:r w:rsidR="00D34B23" w:rsidRPr="009F3ABF">
        <w:rPr>
          <w:rFonts w:ascii="Book Antiqua" w:hAnsi="Book Antiqua"/>
        </w:rPr>
        <w:t xml:space="preserve">has gone </w:t>
      </w:r>
      <w:r w:rsidR="00E90A89" w:rsidRPr="009F3ABF">
        <w:rPr>
          <w:rFonts w:ascii="Book Antiqua" w:hAnsi="Book Antiqua"/>
        </w:rPr>
        <w:t xml:space="preserve">under </w:t>
      </w:r>
      <w:r w:rsidR="0080441E" w:rsidRPr="009F3ABF">
        <w:rPr>
          <w:rFonts w:ascii="Book Antiqua" w:hAnsi="Book Antiqua"/>
        </w:rPr>
        <w:t xml:space="preserve">some </w:t>
      </w:r>
      <w:r w:rsidR="00981B11" w:rsidRPr="009F3ABF">
        <w:rPr>
          <w:rFonts w:ascii="Book Antiqua" w:hAnsi="Book Antiqua"/>
        </w:rPr>
        <w:t xml:space="preserve">major transformations </w:t>
      </w:r>
      <w:r w:rsidR="00BD1643" w:rsidRPr="009F3ABF">
        <w:rPr>
          <w:rFonts w:ascii="Book Antiqua" w:hAnsi="Book Antiqua"/>
        </w:rPr>
        <w:t xml:space="preserve">since the </w:t>
      </w:r>
      <w:r w:rsidR="00BD1643" w:rsidRPr="009F3ABF">
        <w:rPr>
          <w:rFonts w:ascii="Book Antiqua" w:hAnsi="Book Antiqua"/>
        </w:rPr>
        <w:lastRenderedPageBreak/>
        <w:t>beginning of the twenty-first century</w:t>
      </w:r>
      <w:r w:rsidR="00E90A89" w:rsidRPr="009F3ABF">
        <w:rPr>
          <w:rFonts w:ascii="Book Antiqua" w:hAnsi="Book Antiqua"/>
        </w:rPr>
        <w:t xml:space="preserve">. </w:t>
      </w:r>
      <w:r w:rsidR="00985337" w:rsidRPr="009F3ABF">
        <w:rPr>
          <w:rFonts w:ascii="Book Antiqua" w:hAnsi="Book Antiqua"/>
        </w:rPr>
        <w:t xml:space="preserve">In particular, </w:t>
      </w:r>
      <w:r w:rsidR="001E5E89" w:rsidRPr="009F3ABF">
        <w:rPr>
          <w:rFonts w:ascii="Book Antiqua" w:hAnsi="Book Antiqua"/>
        </w:rPr>
        <w:t>the</w:t>
      </w:r>
      <w:r w:rsidR="00985337" w:rsidRPr="009F3ABF">
        <w:rPr>
          <w:rFonts w:ascii="Book Antiqua" w:hAnsi="Book Antiqua"/>
        </w:rPr>
        <w:t xml:space="preserve"> </w:t>
      </w:r>
      <w:r w:rsidR="001E5E89" w:rsidRPr="009F3ABF">
        <w:rPr>
          <w:rFonts w:ascii="Book Antiqua" w:hAnsi="Book Antiqua"/>
        </w:rPr>
        <w:t xml:space="preserve">slowly </w:t>
      </w:r>
      <w:r w:rsidR="00985337" w:rsidRPr="009F3ABF">
        <w:rPr>
          <w:rFonts w:ascii="Book Antiqua" w:hAnsi="Book Antiqua"/>
        </w:rPr>
        <w:t xml:space="preserve">emerging consensus built around </w:t>
      </w:r>
      <w:r w:rsidR="001E5E89" w:rsidRPr="009F3ABF">
        <w:rPr>
          <w:rFonts w:ascii="Book Antiqua" w:hAnsi="Book Antiqua"/>
        </w:rPr>
        <w:t xml:space="preserve">shared </w:t>
      </w:r>
      <w:r w:rsidR="00024340" w:rsidRPr="009F3ABF">
        <w:rPr>
          <w:rFonts w:ascii="Book Antiqua" w:hAnsi="Book Antiqua"/>
        </w:rPr>
        <w:t>norms</w:t>
      </w:r>
      <w:r w:rsidR="00D16809" w:rsidRPr="009F3ABF">
        <w:rPr>
          <w:rFonts w:ascii="Book Antiqua" w:hAnsi="Book Antiqua"/>
        </w:rPr>
        <w:t xml:space="preserve"> </w:t>
      </w:r>
      <w:r w:rsidR="001E5E89" w:rsidRPr="009F3ABF">
        <w:rPr>
          <w:rFonts w:ascii="Book Antiqua" w:hAnsi="Book Antiqua"/>
        </w:rPr>
        <w:t xml:space="preserve">and </w:t>
      </w:r>
      <w:r w:rsidR="00985337" w:rsidRPr="009F3ABF">
        <w:rPr>
          <w:rFonts w:ascii="Book Antiqua" w:hAnsi="Book Antiqua"/>
        </w:rPr>
        <w:t xml:space="preserve">principles agreed in various </w:t>
      </w:r>
      <w:r w:rsidR="001E5E89" w:rsidRPr="009F3ABF">
        <w:rPr>
          <w:rFonts w:ascii="Book Antiqua" w:hAnsi="Book Antiqua"/>
        </w:rPr>
        <w:t xml:space="preserve">international </w:t>
      </w:r>
      <w:r w:rsidR="00985337" w:rsidRPr="009F3ABF">
        <w:rPr>
          <w:rFonts w:ascii="Book Antiqua" w:hAnsi="Book Antiqua"/>
        </w:rPr>
        <w:t xml:space="preserve">forums </w:t>
      </w:r>
      <w:r w:rsidR="009D2B35" w:rsidRPr="009F3ABF">
        <w:rPr>
          <w:rFonts w:ascii="Book Antiqua" w:hAnsi="Book Antiqua"/>
        </w:rPr>
        <w:t xml:space="preserve">in the first decade of the 2000s </w:t>
      </w:r>
      <w:r w:rsidR="00985337" w:rsidRPr="009F3ABF">
        <w:rPr>
          <w:rFonts w:ascii="Book Antiqua" w:hAnsi="Book Antiqua"/>
        </w:rPr>
        <w:t xml:space="preserve">started </w:t>
      </w:r>
      <w:r w:rsidR="00C947F4" w:rsidRPr="009F3ABF">
        <w:rPr>
          <w:rFonts w:ascii="Book Antiqua" w:hAnsi="Book Antiqua"/>
        </w:rPr>
        <w:t xml:space="preserve">has been increasingly </w:t>
      </w:r>
      <w:r w:rsidR="00985337" w:rsidRPr="009F3ABF">
        <w:rPr>
          <w:rFonts w:ascii="Book Antiqua" w:hAnsi="Book Antiqua"/>
        </w:rPr>
        <w:t xml:space="preserve">challenged by the rise of new development actors. </w:t>
      </w:r>
      <w:r w:rsidR="00B15E54" w:rsidRPr="009F3ABF">
        <w:rPr>
          <w:rFonts w:ascii="Book Antiqua" w:hAnsi="Book Antiqua"/>
          <w:lang w:val="en-GB"/>
        </w:rPr>
        <w:t>T</w:t>
      </w:r>
      <w:r w:rsidR="00375374" w:rsidRPr="009F3ABF">
        <w:rPr>
          <w:rFonts w:ascii="Book Antiqua" w:hAnsi="Book Antiqua"/>
          <w:lang w:val="en-GB"/>
        </w:rPr>
        <w:t>hese</w:t>
      </w:r>
      <w:r w:rsidR="009D2B35" w:rsidRPr="009F3ABF">
        <w:rPr>
          <w:rFonts w:ascii="Book Antiqua" w:hAnsi="Book Antiqua"/>
          <w:lang w:val="en-GB"/>
        </w:rPr>
        <w:t xml:space="preserve"> </w:t>
      </w:r>
      <w:r w:rsidR="001E5E89" w:rsidRPr="009F3ABF">
        <w:rPr>
          <w:rFonts w:ascii="Book Antiqua" w:hAnsi="Book Antiqua"/>
          <w:lang w:val="en-GB"/>
        </w:rPr>
        <w:t>chang</w:t>
      </w:r>
      <w:r w:rsidR="00375374" w:rsidRPr="009F3ABF">
        <w:rPr>
          <w:rFonts w:ascii="Book Antiqua" w:hAnsi="Book Antiqua"/>
          <w:lang w:val="en-GB"/>
        </w:rPr>
        <w:t xml:space="preserve">es in the development </w:t>
      </w:r>
      <w:r w:rsidR="001E5E89" w:rsidRPr="009F3ABF">
        <w:rPr>
          <w:rFonts w:ascii="Book Antiqua" w:hAnsi="Book Antiqua"/>
          <w:lang w:val="en-GB"/>
        </w:rPr>
        <w:t xml:space="preserve">architecture </w:t>
      </w:r>
      <w:r w:rsidR="009D2E05" w:rsidRPr="009F3ABF">
        <w:rPr>
          <w:rFonts w:ascii="Book Antiqua" w:hAnsi="Book Antiqua"/>
          <w:lang w:val="en-GB"/>
        </w:rPr>
        <w:t>ha</w:t>
      </w:r>
      <w:r w:rsidR="00C947F4" w:rsidRPr="009F3ABF">
        <w:rPr>
          <w:rFonts w:ascii="Book Antiqua" w:hAnsi="Book Antiqua"/>
          <w:lang w:val="en-GB"/>
        </w:rPr>
        <w:t xml:space="preserve">ve </w:t>
      </w:r>
      <w:r w:rsidR="001E5E89" w:rsidRPr="009F3ABF">
        <w:rPr>
          <w:rFonts w:ascii="Book Antiqua" w:hAnsi="Book Antiqua"/>
          <w:lang w:val="en-GB"/>
        </w:rPr>
        <w:t>att</w:t>
      </w:r>
      <w:r w:rsidR="00C947F4" w:rsidRPr="009F3ABF">
        <w:rPr>
          <w:rFonts w:ascii="Book Antiqua" w:hAnsi="Book Antiqua"/>
          <w:lang w:val="en-GB"/>
        </w:rPr>
        <w:t xml:space="preserve">racted </w:t>
      </w:r>
      <w:r w:rsidR="001E5E89" w:rsidRPr="009F3ABF">
        <w:rPr>
          <w:rFonts w:ascii="Book Antiqua" w:hAnsi="Book Antiqua"/>
          <w:lang w:val="en-GB"/>
        </w:rPr>
        <w:t xml:space="preserve">significant attention from </w:t>
      </w:r>
      <w:r w:rsidR="00D34B23" w:rsidRPr="009F3ABF">
        <w:rPr>
          <w:rFonts w:ascii="Book Antiqua" w:hAnsi="Book Antiqua"/>
          <w:lang w:val="en-GB"/>
        </w:rPr>
        <w:t xml:space="preserve">scholars in the field of </w:t>
      </w:r>
      <w:r w:rsidR="00CD4582" w:rsidRPr="009F3ABF">
        <w:rPr>
          <w:rFonts w:ascii="Book Antiqua" w:hAnsi="Book Antiqua"/>
          <w:lang w:val="en-GB"/>
        </w:rPr>
        <w:t xml:space="preserve">International </w:t>
      </w:r>
      <w:proofErr w:type="gramStart"/>
      <w:r w:rsidR="00CD4582" w:rsidRPr="009F3ABF">
        <w:rPr>
          <w:rFonts w:ascii="Book Antiqua" w:hAnsi="Book Antiqua"/>
          <w:lang w:val="en-GB"/>
        </w:rPr>
        <w:t>Development</w:t>
      </w:r>
      <w:r w:rsidR="00E90A89" w:rsidRPr="009F3ABF">
        <w:rPr>
          <w:rFonts w:ascii="Book Antiqua" w:hAnsi="Book Antiqua"/>
          <w:lang w:val="en-GB"/>
        </w:rPr>
        <w:t>,</w:t>
      </w:r>
      <w:proofErr w:type="gramEnd"/>
      <w:r w:rsidR="00E90A89" w:rsidRPr="009F3ABF">
        <w:rPr>
          <w:rFonts w:ascii="Book Antiqua" w:hAnsi="Book Antiqua"/>
          <w:lang w:val="en-GB"/>
        </w:rPr>
        <w:t xml:space="preserve"> </w:t>
      </w:r>
      <w:r w:rsidR="001E5E89" w:rsidRPr="009F3ABF">
        <w:rPr>
          <w:rFonts w:ascii="Book Antiqua" w:hAnsi="Book Antiqua"/>
          <w:lang w:val="en-GB"/>
        </w:rPr>
        <w:t xml:space="preserve">yet </w:t>
      </w:r>
      <w:r w:rsidR="00D34B23" w:rsidRPr="009F3ABF">
        <w:rPr>
          <w:rFonts w:ascii="Book Antiqua" w:hAnsi="Book Antiqua"/>
          <w:lang w:val="en-GB"/>
        </w:rPr>
        <w:t xml:space="preserve">again </w:t>
      </w:r>
      <w:r w:rsidR="00985337" w:rsidRPr="009F3ABF">
        <w:rPr>
          <w:rFonts w:ascii="Book Antiqua" w:hAnsi="Book Antiqua"/>
          <w:lang w:val="en-GB"/>
        </w:rPr>
        <w:t xml:space="preserve">the </w:t>
      </w:r>
      <w:r w:rsidR="001E5E89" w:rsidRPr="009F3ABF">
        <w:rPr>
          <w:rFonts w:ascii="Book Antiqua" w:hAnsi="Book Antiqua"/>
          <w:lang w:val="en-GB"/>
        </w:rPr>
        <w:t xml:space="preserve">role </w:t>
      </w:r>
      <w:r w:rsidR="00B15E54" w:rsidRPr="009F3ABF">
        <w:rPr>
          <w:rFonts w:ascii="Book Antiqua" w:hAnsi="Book Antiqua"/>
          <w:lang w:val="en-GB"/>
        </w:rPr>
        <w:t xml:space="preserve">of the European Union </w:t>
      </w:r>
      <w:r w:rsidR="00B42C72" w:rsidRPr="009F3ABF">
        <w:rPr>
          <w:rFonts w:ascii="Book Antiqua" w:hAnsi="Book Antiqua"/>
          <w:lang w:val="en-GB"/>
        </w:rPr>
        <w:t xml:space="preserve">has been </w:t>
      </w:r>
      <w:r w:rsidR="001E5E89" w:rsidRPr="009F3ABF">
        <w:rPr>
          <w:rFonts w:ascii="Book Antiqua" w:hAnsi="Book Antiqua"/>
          <w:lang w:val="en-GB"/>
        </w:rPr>
        <w:t xml:space="preserve">ignored </w:t>
      </w:r>
      <w:r w:rsidR="00985337" w:rsidRPr="009F3ABF">
        <w:rPr>
          <w:rFonts w:ascii="Book Antiqua" w:hAnsi="Book Antiqua"/>
          <w:lang w:val="en-GB"/>
        </w:rPr>
        <w:t xml:space="preserve">(Lancaster, 2007; </w:t>
      </w:r>
      <w:proofErr w:type="spellStart"/>
      <w:r w:rsidR="001E5E89" w:rsidRPr="009F3ABF">
        <w:rPr>
          <w:rFonts w:ascii="Book Antiqua" w:hAnsi="Book Antiqua"/>
          <w:lang w:val="en-GB"/>
        </w:rPr>
        <w:t>Lumsgaarde</w:t>
      </w:r>
      <w:proofErr w:type="spellEnd"/>
      <w:r w:rsidR="001E5E89" w:rsidRPr="009F3ABF">
        <w:rPr>
          <w:rFonts w:ascii="Book Antiqua" w:hAnsi="Book Antiqua"/>
          <w:lang w:val="en-GB"/>
        </w:rPr>
        <w:t xml:space="preserve">, 2011; </w:t>
      </w:r>
      <w:proofErr w:type="spellStart"/>
      <w:r w:rsidR="00985337" w:rsidRPr="009F3ABF">
        <w:rPr>
          <w:rFonts w:ascii="Book Antiqua" w:hAnsi="Book Antiqua"/>
          <w:lang w:val="en-GB"/>
        </w:rPr>
        <w:t>Mawdesley</w:t>
      </w:r>
      <w:proofErr w:type="spellEnd"/>
      <w:r w:rsidR="00985337" w:rsidRPr="009F3ABF">
        <w:rPr>
          <w:rFonts w:ascii="Book Antiqua" w:hAnsi="Book Antiqua"/>
          <w:lang w:val="en-GB"/>
        </w:rPr>
        <w:t xml:space="preserve"> et al., 2013)</w:t>
      </w:r>
      <w:r w:rsidR="009D2B35" w:rsidRPr="009F3ABF">
        <w:rPr>
          <w:rFonts w:ascii="Book Antiqua" w:hAnsi="Book Antiqua"/>
          <w:lang w:val="en-GB"/>
        </w:rPr>
        <w:t>.</w:t>
      </w:r>
    </w:p>
    <w:p w:rsidR="00B35D1F" w:rsidRPr="009F3ABF" w:rsidRDefault="009D2B35" w:rsidP="006C19A9">
      <w:pPr>
        <w:ind w:firstLine="567"/>
        <w:jc w:val="both"/>
        <w:rPr>
          <w:rFonts w:ascii="Book Antiqua" w:hAnsi="Book Antiqua"/>
        </w:rPr>
      </w:pPr>
      <w:r w:rsidRPr="009F3ABF">
        <w:rPr>
          <w:rFonts w:ascii="Book Antiqua" w:hAnsi="Book Antiqua"/>
        </w:rPr>
        <w:t xml:space="preserve">This article seeks to fill this </w:t>
      </w:r>
      <w:r w:rsidR="00C947F4" w:rsidRPr="009F3ABF">
        <w:rPr>
          <w:rFonts w:ascii="Book Antiqua" w:hAnsi="Book Antiqua"/>
        </w:rPr>
        <w:t xml:space="preserve">obvious </w:t>
      </w:r>
      <w:r w:rsidRPr="009F3ABF">
        <w:rPr>
          <w:rFonts w:ascii="Book Antiqua" w:hAnsi="Book Antiqua"/>
        </w:rPr>
        <w:t xml:space="preserve">gap by presenting </w:t>
      </w:r>
      <w:r w:rsidR="00051F11" w:rsidRPr="009F3ABF">
        <w:rPr>
          <w:rFonts w:ascii="Book Antiqua" w:hAnsi="Book Antiqua"/>
        </w:rPr>
        <w:t xml:space="preserve">a </w:t>
      </w:r>
      <w:r w:rsidR="005E7823" w:rsidRPr="009F3ABF">
        <w:rPr>
          <w:rFonts w:ascii="Book Antiqua" w:hAnsi="Book Antiqua"/>
        </w:rPr>
        <w:t xml:space="preserve">longitudinal </w:t>
      </w:r>
      <w:r w:rsidR="00E33E73" w:rsidRPr="009F3ABF">
        <w:rPr>
          <w:rFonts w:ascii="Book Antiqua" w:hAnsi="Book Antiqua"/>
        </w:rPr>
        <w:t xml:space="preserve">analysis of the role played by the EU </w:t>
      </w:r>
      <w:r w:rsidR="001D53E1" w:rsidRPr="009F3ABF">
        <w:rPr>
          <w:rFonts w:ascii="Book Antiqua" w:hAnsi="Book Antiqua"/>
        </w:rPr>
        <w:t xml:space="preserve">in </w:t>
      </w:r>
      <w:r w:rsidR="00375374" w:rsidRPr="009F3ABF">
        <w:rPr>
          <w:rFonts w:ascii="Book Antiqua" w:hAnsi="Book Antiqua"/>
        </w:rPr>
        <w:t xml:space="preserve">four </w:t>
      </w:r>
      <w:r w:rsidR="00C947F4" w:rsidRPr="009F3ABF">
        <w:rPr>
          <w:rFonts w:ascii="Book Antiqua" w:hAnsi="Book Antiqua"/>
        </w:rPr>
        <w:t>negotiation rounds o</w:t>
      </w:r>
      <w:r w:rsidR="00CD4582" w:rsidRPr="009F3ABF">
        <w:rPr>
          <w:rFonts w:ascii="Book Antiqua" w:hAnsi="Book Antiqua"/>
        </w:rPr>
        <w:t>n foreign aid</w:t>
      </w:r>
      <w:r w:rsidR="00EB48AA" w:rsidRPr="009F3ABF">
        <w:rPr>
          <w:rFonts w:ascii="Book Antiqua" w:hAnsi="Book Antiqua"/>
        </w:rPr>
        <w:t xml:space="preserve"> </w:t>
      </w:r>
      <w:r w:rsidRPr="009F3ABF">
        <w:rPr>
          <w:rFonts w:ascii="Book Antiqua" w:hAnsi="Book Antiqua"/>
        </w:rPr>
        <w:t xml:space="preserve">between </w:t>
      </w:r>
      <w:r w:rsidR="00EB48AA" w:rsidRPr="009F3ABF">
        <w:rPr>
          <w:rFonts w:ascii="Book Antiqua" w:hAnsi="Book Antiqua"/>
        </w:rPr>
        <w:t>2003</w:t>
      </w:r>
      <w:r w:rsidRPr="009F3ABF">
        <w:rPr>
          <w:rFonts w:ascii="Book Antiqua" w:hAnsi="Book Antiqua"/>
        </w:rPr>
        <w:t xml:space="preserve"> and 2011</w:t>
      </w:r>
      <w:r w:rsidR="00082D33" w:rsidRPr="009F3ABF">
        <w:rPr>
          <w:rFonts w:ascii="Book Antiqua" w:hAnsi="Book Antiqua"/>
          <w:bCs/>
          <w:color w:val="000000"/>
        </w:rPr>
        <w:t xml:space="preserve">. </w:t>
      </w:r>
      <w:r w:rsidRPr="009F3ABF">
        <w:rPr>
          <w:rFonts w:ascii="Book Antiqua" w:hAnsi="Book Antiqua"/>
          <w:bCs/>
          <w:color w:val="000000"/>
        </w:rPr>
        <w:t xml:space="preserve">To do so, </w:t>
      </w:r>
      <w:r w:rsidR="00051F11" w:rsidRPr="009F3ABF">
        <w:rPr>
          <w:rFonts w:ascii="Book Antiqua" w:hAnsi="Book Antiqua"/>
          <w:bCs/>
          <w:color w:val="000000"/>
        </w:rPr>
        <w:t xml:space="preserve">I </w:t>
      </w:r>
      <w:r w:rsidRPr="009F3ABF">
        <w:rPr>
          <w:rFonts w:ascii="Book Antiqua" w:hAnsi="Book Antiqua"/>
          <w:bCs/>
          <w:color w:val="000000"/>
        </w:rPr>
        <w:t xml:space="preserve">first </w:t>
      </w:r>
      <w:r w:rsidR="00051F11" w:rsidRPr="009F3ABF">
        <w:rPr>
          <w:rFonts w:ascii="Book Antiqua" w:hAnsi="Book Antiqua"/>
          <w:bCs/>
          <w:color w:val="000000"/>
        </w:rPr>
        <w:t>looked at of</w:t>
      </w:r>
      <w:r w:rsidR="007623E7" w:rsidRPr="009F3ABF">
        <w:rPr>
          <w:rFonts w:ascii="Book Antiqua" w:hAnsi="Book Antiqua"/>
          <w:bCs/>
          <w:color w:val="000000"/>
        </w:rPr>
        <w:t>ficial documents</w:t>
      </w:r>
      <w:r w:rsidR="00051F11" w:rsidRPr="009F3ABF">
        <w:rPr>
          <w:rFonts w:ascii="Book Antiqua" w:hAnsi="Book Antiqua"/>
          <w:bCs/>
          <w:color w:val="000000"/>
        </w:rPr>
        <w:t xml:space="preserve"> (including </w:t>
      </w:r>
      <w:r w:rsidR="007623E7" w:rsidRPr="009F3ABF">
        <w:rPr>
          <w:rFonts w:ascii="Book Antiqua" w:hAnsi="Book Antiqua"/>
          <w:bCs/>
          <w:color w:val="000000"/>
        </w:rPr>
        <w:t>p</w:t>
      </w:r>
      <w:r w:rsidR="00AF7750" w:rsidRPr="009F3ABF">
        <w:rPr>
          <w:rFonts w:ascii="Book Antiqua" w:hAnsi="Book Antiqua"/>
          <w:bCs/>
          <w:color w:val="000000"/>
        </w:rPr>
        <w:t>ublic and</w:t>
      </w:r>
      <w:r w:rsidR="00051F11" w:rsidRPr="009F3ABF">
        <w:rPr>
          <w:rFonts w:ascii="Book Antiqua" w:hAnsi="Book Antiqua"/>
          <w:bCs/>
          <w:color w:val="000000"/>
        </w:rPr>
        <w:t xml:space="preserve"> </w:t>
      </w:r>
      <w:r w:rsidR="00AF7750" w:rsidRPr="009F3ABF">
        <w:rPr>
          <w:rFonts w:ascii="Book Antiqua" w:hAnsi="Book Antiqua"/>
          <w:bCs/>
          <w:color w:val="000000"/>
        </w:rPr>
        <w:t xml:space="preserve">unpublished </w:t>
      </w:r>
      <w:r w:rsidR="009F7939" w:rsidRPr="009F3ABF">
        <w:rPr>
          <w:rFonts w:ascii="Book Antiqua" w:hAnsi="Book Antiqua"/>
          <w:bCs/>
          <w:color w:val="000000"/>
        </w:rPr>
        <w:t xml:space="preserve">records </w:t>
      </w:r>
      <w:r w:rsidR="00AF7750" w:rsidRPr="009F3ABF">
        <w:rPr>
          <w:rFonts w:ascii="Book Antiqua" w:hAnsi="Book Antiqua"/>
          <w:bCs/>
          <w:color w:val="000000"/>
        </w:rPr>
        <w:t>of meetings</w:t>
      </w:r>
      <w:r w:rsidR="00051F11" w:rsidRPr="009F3ABF">
        <w:rPr>
          <w:rFonts w:ascii="Book Antiqua" w:hAnsi="Book Antiqua"/>
          <w:bCs/>
          <w:color w:val="000000"/>
        </w:rPr>
        <w:t>),</w:t>
      </w:r>
      <w:r w:rsidR="000C64DD" w:rsidRPr="009F3ABF">
        <w:rPr>
          <w:rFonts w:ascii="Book Antiqua" w:hAnsi="Book Antiqua"/>
          <w:bCs/>
          <w:color w:val="000000"/>
        </w:rPr>
        <w:t xml:space="preserve"> </w:t>
      </w:r>
      <w:r w:rsidR="00033CFE" w:rsidRPr="009F3ABF">
        <w:rPr>
          <w:rFonts w:ascii="Book Antiqua" w:hAnsi="Book Antiqua"/>
          <w:bCs/>
          <w:color w:val="000000"/>
        </w:rPr>
        <w:t xml:space="preserve">reports of specialized </w:t>
      </w:r>
      <w:r w:rsidR="00C845EB" w:rsidRPr="009F3ABF">
        <w:rPr>
          <w:rFonts w:ascii="Book Antiqua" w:hAnsi="Book Antiqua"/>
          <w:bCs/>
          <w:color w:val="000000"/>
        </w:rPr>
        <w:t>media</w:t>
      </w:r>
      <w:r w:rsidR="004205D1" w:rsidRPr="009F3ABF">
        <w:rPr>
          <w:rFonts w:ascii="Book Antiqua" w:hAnsi="Book Antiqua"/>
          <w:bCs/>
          <w:color w:val="000000"/>
        </w:rPr>
        <w:t>,</w:t>
      </w:r>
      <w:r w:rsidR="00C845EB" w:rsidRPr="009F3ABF">
        <w:rPr>
          <w:rFonts w:ascii="Book Antiqua" w:hAnsi="Book Antiqua"/>
          <w:bCs/>
          <w:color w:val="000000"/>
        </w:rPr>
        <w:t xml:space="preserve"> </w:t>
      </w:r>
      <w:proofErr w:type="gramStart"/>
      <w:r w:rsidR="00D34B23" w:rsidRPr="009F3ABF">
        <w:rPr>
          <w:rFonts w:ascii="Book Antiqua" w:hAnsi="Book Antiqua"/>
          <w:bCs/>
          <w:color w:val="000000"/>
        </w:rPr>
        <w:t>blogs</w:t>
      </w:r>
      <w:proofErr w:type="gramEnd"/>
      <w:r w:rsidR="00D34B23" w:rsidRPr="009F3ABF">
        <w:rPr>
          <w:rFonts w:ascii="Book Antiqua" w:hAnsi="Book Antiqua"/>
          <w:bCs/>
          <w:color w:val="000000"/>
        </w:rPr>
        <w:t xml:space="preserve"> from </w:t>
      </w:r>
      <w:r w:rsidR="00033CFE" w:rsidRPr="009F3ABF">
        <w:rPr>
          <w:rFonts w:ascii="Book Antiqua" w:hAnsi="Book Antiqua"/>
          <w:bCs/>
          <w:color w:val="000000"/>
        </w:rPr>
        <w:t>participants</w:t>
      </w:r>
      <w:r w:rsidR="00AF7750" w:rsidRPr="009F3ABF">
        <w:rPr>
          <w:rFonts w:ascii="Book Antiqua" w:hAnsi="Book Antiqua"/>
          <w:bCs/>
          <w:color w:val="000000"/>
        </w:rPr>
        <w:t xml:space="preserve"> in the</w:t>
      </w:r>
      <w:r w:rsidR="00F6160D" w:rsidRPr="009F3ABF">
        <w:rPr>
          <w:rFonts w:ascii="Book Antiqua" w:hAnsi="Book Antiqua"/>
          <w:bCs/>
          <w:color w:val="000000"/>
        </w:rPr>
        <w:t xml:space="preserve"> various negotiation </w:t>
      </w:r>
      <w:r w:rsidR="00AF7750" w:rsidRPr="009F3ABF">
        <w:rPr>
          <w:rFonts w:ascii="Book Antiqua" w:hAnsi="Book Antiqua"/>
          <w:bCs/>
          <w:color w:val="000000"/>
        </w:rPr>
        <w:t>processes</w:t>
      </w:r>
      <w:r w:rsidR="00051F11" w:rsidRPr="009F3ABF">
        <w:rPr>
          <w:rFonts w:ascii="Book Antiqua" w:hAnsi="Book Antiqua"/>
          <w:bCs/>
          <w:color w:val="000000"/>
        </w:rPr>
        <w:t xml:space="preserve">. </w:t>
      </w:r>
      <w:r w:rsidR="00051F11" w:rsidRPr="009F3ABF">
        <w:rPr>
          <w:rFonts w:ascii="Book Antiqua" w:hAnsi="Book Antiqua"/>
          <w:lang w:val="en-GB"/>
        </w:rPr>
        <w:t>Impressionistic evidence suggest</w:t>
      </w:r>
      <w:r w:rsidR="00024776" w:rsidRPr="009F3ABF">
        <w:rPr>
          <w:rFonts w:ascii="Book Antiqua" w:hAnsi="Book Antiqua"/>
          <w:lang w:val="en-GB"/>
        </w:rPr>
        <w:t>ed</w:t>
      </w:r>
      <w:r w:rsidR="00051F11" w:rsidRPr="009F3ABF">
        <w:rPr>
          <w:rFonts w:ascii="Book Antiqua" w:hAnsi="Book Antiqua"/>
          <w:lang w:val="en-GB"/>
        </w:rPr>
        <w:t xml:space="preserve"> that the EU </w:t>
      </w:r>
      <w:r w:rsidR="00024776" w:rsidRPr="009F3ABF">
        <w:rPr>
          <w:rFonts w:ascii="Book Antiqua" w:hAnsi="Book Antiqua"/>
          <w:lang w:val="en-GB"/>
        </w:rPr>
        <w:t xml:space="preserve">was active, </w:t>
      </w:r>
      <w:r w:rsidR="00051F11" w:rsidRPr="009F3ABF">
        <w:rPr>
          <w:rFonts w:ascii="Book Antiqua" w:hAnsi="Book Antiqua"/>
          <w:lang w:val="en-GB"/>
        </w:rPr>
        <w:t xml:space="preserve">yet </w:t>
      </w:r>
      <w:r w:rsidR="007940E6" w:rsidRPr="009F3ABF">
        <w:rPr>
          <w:rFonts w:ascii="Book Antiqua" w:hAnsi="Book Antiqua"/>
          <w:lang w:val="en-GB"/>
        </w:rPr>
        <w:t xml:space="preserve">it was </w:t>
      </w:r>
      <w:r w:rsidR="001D53E1" w:rsidRPr="009F3ABF">
        <w:rPr>
          <w:rFonts w:ascii="Book Antiqua" w:hAnsi="Book Antiqua"/>
          <w:lang w:val="en-GB"/>
        </w:rPr>
        <w:t xml:space="preserve">considered </w:t>
      </w:r>
      <w:r w:rsidR="007940E6" w:rsidRPr="009F3ABF">
        <w:rPr>
          <w:rFonts w:ascii="Book Antiqua" w:hAnsi="Book Antiqua"/>
          <w:lang w:val="en-GB"/>
        </w:rPr>
        <w:t xml:space="preserve">a ‘leader’ </w:t>
      </w:r>
      <w:r w:rsidR="00024776" w:rsidRPr="009F3ABF">
        <w:rPr>
          <w:rFonts w:ascii="Book Antiqua" w:hAnsi="Book Antiqua"/>
          <w:lang w:val="en-GB"/>
        </w:rPr>
        <w:t xml:space="preserve">in some cases and </w:t>
      </w:r>
      <w:r w:rsidR="007940E6" w:rsidRPr="009F3ABF">
        <w:rPr>
          <w:rFonts w:ascii="Book Antiqua" w:hAnsi="Book Antiqua"/>
          <w:lang w:val="en-GB"/>
        </w:rPr>
        <w:t xml:space="preserve">a ‘ghost’ </w:t>
      </w:r>
      <w:r w:rsidR="00024776" w:rsidRPr="009F3ABF">
        <w:rPr>
          <w:rFonts w:ascii="Book Antiqua" w:hAnsi="Book Antiqua"/>
          <w:lang w:val="en-GB"/>
        </w:rPr>
        <w:t xml:space="preserve">in others </w:t>
      </w:r>
      <w:r w:rsidR="00051F11" w:rsidRPr="009F3ABF">
        <w:rPr>
          <w:rFonts w:ascii="Book Antiqua" w:hAnsi="Book Antiqua"/>
        </w:rPr>
        <w:t xml:space="preserve">(Manning, 2008; </w:t>
      </w:r>
      <w:proofErr w:type="spellStart"/>
      <w:r w:rsidR="00051F11" w:rsidRPr="009F3ABF">
        <w:rPr>
          <w:rFonts w:ascii="Book Antiqua" w:hAnsi="Book Antiqua"/>
        </w:rPr>
        <w:t>Ellmers</w:t>
      </w:r>
      <w:proofErr w:type="spellEnd"/>
      <w:r w:rsidR="00051F11" w:rsidRPr="009F3ABF">
        <w:rPr>
          <w:rFonts w:ascii="Book Antiqua" w:hAnsi="Book Antiqua"/>
        </w:rPr>
        <w:t xml:space="preserve">, 2011; </w:t>
      </w:r>
      <w:proofErr w:type="spellStart"/>
      <w:r w:rsidR="00051F11" w:rsidRPr="009F3ABF">
        <w:rPr>
          <w:rFonts w:ascii="Book Antiqua" w:hAnsi="Book Antiqua"/>
        </w:rPr>
        <w:t>Fejerskov</w:t>
      </w:r>
      <w:proofErr w:type="spellEnd"/>
      <w:r w:rsidR="00051F11" w:rsidRPr="009F3ABF">
        <w:rPr>
          <w:rFonts w:ascii="Book Antiqua" w:hAnsi="Book Antiqua"/>
        </w:rPr>
        <w:t xml:space="preserve"> and </w:t>
      </w:r>
      <w:proofErr w:type="spellStart"/>
      <w:r w:rsidR="00051F11" w:rsidRPr="009F3ABF">
        <w:rPr>
          <w:rFonts w:ascii="Book Antiqua" w:hAnsi="Book Antiqua"/>
        </w:rPr>
        <w:t>Keijzer</w:t>
      </w:r>
      <w:proofErr w:type="spellEnd"/>
      <w:r w:rsidR="00051F11" w:rsidRPr="009F3ABF">
        <w:rPr>
          <w:rFonts w:ascii="Book Antiqua" w:hAnsi="Book Antiqua"/>
        </w:rPr>
        <w:t xml:space="preserve">, 2013; Atwood, 2013). </w:t>
      </w:r>
      <w:r w:rsidR="00B8713E" w:rsidRPr="009F3ABF">
        <w:rPr>
          <w:rFonts w:ascii="Book Antiqua" w:hAnsi="Book Antiqua"/>
          <w:bCs/>
          <w:color w:val="000000"/>
        </w:rPr>
        <w:t>Th</w:t>
      </w:r>
      <w:r w:rsidR="00024776" w:rsidRPr="009F3ABF">
        <w:rPr>
          <w:rFonts w:ascii="Book Antiqua" w:hAnsi="Book Antiqua"/>
          <w:bCs/>
          <w:color w:val="000000"/>
        </w:rPr>
        <w:t xml:space="preserve">ese preliminary findings begged </w:t>
      </w:r>
      <w:r w:rsidR="001D53E1" w:rsidRPr="009F3ABF">
        <w:rPr>
          <w:rFonts w:ascii="Book Antiqua" w:hAnsi="Book Antiqua"/>
          <w:bCs/>
          <w:color w:val="000000"/>
        </w:rPr>
        <w:t>another</w:t>
      </w:r>
      <w:r w:rsidR="00024776" w:rsidRPr="009F3ABF">
        <w:rPr>
          <w:rFonts w:ascii="Book Antiqua" w:hAnsi="Book Antiqua"/>
          <w:bCs/>
          <w:color w:val="000000"/>
        </w:rPr>
        <w:t xml:space="preserve"> question: </w:t>
      </w:r>
      <w:r w:rsidR="00024776" w:rsidRPr="009F3ABF">
        <w:rPr>
          <w:rFonts w:ascii="Book Antiqua" w:hAnsi="Book Antiqua"/>
        </w:rPr>
        <w:t xml:space="preserve">what explains variation in the EU’s ability to affect outcomes in international (aid) negotiations? </w:t>
      </w:r>
      <w:r w:rsidR="00024776" w:rsidRPr="009F3ABF">
        <w:rPr>
          <w:rFonts w:ascii="Book Antiqua" w:hAnsi="Book Antiqua"/>
          <w:bCs/>
          <w:color w:val="000000"/>
        </w:rPr>
        <w:t xml:space="preserve">Then, </w:t>
      </w:r>
      <w:r w:rsidR="00051F11" w:rsidRPr="009F3ABF">
        <w:rPr>
          <w:rFonts w:ascii="Book Antiqua" w:hAnsi="Book Antiqua"/>
          <w:bCs/>
          <w:color w:val="000000"/>
        </w:rPr>
        <w:t>I co</w:t>
      </w:r>
      <w:r w:rsidR="00C947F4" w:rsidRPr="009F3ABF">
        <w:rPr>
          <w:rFonts w:ascii="Book Antiqua" w:hAnsi="Book Antiqua"/>
          <w:bCs/>
          <w:color w:val="000000"/>
        </w:rPr>
        <w:t xml:space="preserve">mpleted 32 </w:t>
      </w:r>
      <w:r w:rsidR="00B16409" w:rsidRPr="009F3ABF">
        <w:rPr>
          <w:rFonts w:ascii="Book Antiqua" w:hAnsi="Book Antiqua"/>
          <w:bCs/>
          <w:color w:val="000000"/>
        </w:rPr>
        <w:t xml:space="preserve">semi-structured </w:t>
      </w:r>
      <w:r w:rsidR="00033CFE" w:rsidRPr="009F3ABF">
        <w:rPr>
          <w:rFonts w:ascii="Book Antiqua" w:hAnsi="Book Antiqua"/>
          <w:bCs/>
          <w:color w:val="000000"/>
        </w:rPr>
        <w:t>interviews</w:t>
      </w:r>
      <w:r w:rsidR="00AF7750" w:rsidRPr="009F3ABF">
        <w:rPr>
          <w:rFonts w:ascii="Book Antiqua" w:hAnsi="Book Antiqua"/>
          <w:bCs/>
          <w:color w:val="000000"/>
        </w:rPr>
        <w:t xml:space="preserve"> with senior policy-makers </w:t>
      </w:r>
      <w:r w:rsidR="00F6160D" w:rsidRPr="009F3ABF">
        <w:rPr>
          <w:rFonts w:ascii="Book Antiqua" w:hAnsi="Book Antiqua"/>
          <w:bCs/>
          <w:color w:val="000000"/>
        </w:rPr>
        <w:t>between June</w:t>
      </w:r>
      <w:r w:rsidR="00CD4582" w:rsidRPr="009F3ABF">
        <w:rPr>
          <w:rFonts w:ascii="Book Antiqua" w:hAnsi="Book Antiqua"/>
          <w:bCs/>
          <w:color w:val="000000"/>
        </w:rPr>
        <w:t xml:space="preserve"> </w:t>
      </w:r>
      <w:r w:rsidR="00AF7750" w:rsidRPr="009F3ABF">
        <w:rPr>
          <w:rFonts w:ascii="Book Antiqua" w:hAnsi="Book Antiqua"/>
          <w:bCs/>
          <w:color w:val="000000"/>
        </w:rPr>
        <w:t>20</w:t>
      </w:r>
      <w:r w:rsidR="00375374" w:rsidRPr="009F3ABF">
        <w:rPr>
          <w:rFonts w:ascii="Book Antiqua" w:hAnsi="Book Antiqua"/>
          <w:bCs/>
          <w:color w:val="000000"/>
        </w:rPr>
        <w:t>08</w:t>
      </w:r>
      <w:r w:rsidR="00CD4582" w:rsidRPr="009F3ABF">
        <w:rPr>
          <w:rFonts w:ascii="Book Antiqua" w:hAnsi="Book Antiqua"/>
          <w:bCs/>
          <w:color w:val="000000"/>
        </w:rPr>
        <w:t xml:space="preserve"> </w:t>
      </w:r>
      <w:r w:rsidR="00AF7750" w:rsidRPr="009F3ABF">
        <w:rPr>
          <w:rFonts w:ascii="Book Antiqua" w:hAnsi="Book Antiqua"/>
          <w:bCs/>
          <w:color w:val="000000"/>
        </w:rPr>
        <w:t xml:space="preserve">and </w:t>
      </w:r>
      <w:r w:rsidR="00CD4582" w:rsidRPr="009F3ABF">
        <w:rPr>
          <w:rFonts w:ascii="Book Antiqua" w:hAnsi="Book Antiqua"/>
          <w:bCs/>
          <w:color w:val="000000"/>
        </w:rPr>
        <w:t>September</w:t>
      </w:r>
      <w:r w:rsidR="00AF7750" w:rsidRPr="009F3ABF">
        <w:rPr>
          <w:rFonts w:ascii="Book Antiqua" w:hAnsi="Book Antiqua"/>
          <w:bCs/>
          <w:color w:val="000000"/>
        </w:rPr>
        <w:t xml:space="preserve"> 2013</w:t>
      </w:r>
      <w:r w:rsidR="00033CFE" w:rsidRPr="009F3ABF">
        <w:rPr>
          <w:rFonts w:ascii="Book Antiqua" w:hAnsi="Book Antiqua"/>
          <w:bCs/>
          <w:color w:val="000000"/>
        </w:rPr>
        <w:t xml:space="preserve">. </w:t>
      </w:r>
      <w:r w:rsidR="00985337" w:rsidRPr="009F3ABF">
        <w:rPr>
          <w:rFonts w:ascii="Book Antiqua" w:hAnsi="Book Antiqua"/>
          <w:bCs/>
          <w:color w:val="000000"/>
        </w:rPr>
        <w:t xml:space="preserve">Interviewees included the most important </w:t>
      </w:r>
      <w:r w:rsidR="005E7823" w:rsidRPr="009F3ABF">
        <w:rPr>
          <w:rFonts w:ascii="Book Antiqua" w:hAnsi="Book Antiqua"/>
        </w:rPr>
        <w:t xml:space="preserve">officials </w:t>
      </w:r>
      <w:r w:rsidR="00985337" w:rsidRPr="009F3ABF">
        <w:rPr>
          <w:rFonts w:ascii="Book Antiqua" w:hAnsi="Book Antiqua"/>
        </w:rPr>
        <w:t>involved in the negotiations from the European Commission (EC)</w:t>
      </w:r>
      <w:r w:rsidR="00454725" w:rsidRPr="009F3ABF">
        <w:rPr>
          <w:rFonts w:ascii="Book Antiqua" w:hAnsi="Book Antiqua"/>
        </w:rPr>
        <w:t>, the European External Action Service (EEAS),</w:t>
      </w:r>
      <w:r w:rsidR="00985337" w:rsidRPr="009F3ABF">
        <w:rPr>
          <w:rFonts w:ascii="Book Antiqua" w:hAnsi="Book Antiqua"/>
        </w:rPr>
        <w:t xml:space="preserve"> the Development Assistance Committee (DAC)</w:t>
      </w:r>
      <w:r w:rsidR="0099462F">
        <w:rPr>
          <w:rFonts w:ascii="Book Antiqua" w:hAnsi="Book Antiqua"/>
        </w:rPr>
        <w:t xml:space="preserve"> and the World Bank</w:t>
      </w:r>
      <w:r w:rsidR="00985337" w:rsidRPr="009F3ABF">
        <w:rPr>
          <w:rFonts w:ascii="Book Antiqua" w:hAnsi="Book Antiqua"/>
        </w:rPr>
        <w:t xml:space="preserve">, key policy-makers from numerous EU Member States (i.e. France, Germany, United Kingdom, Italy, </w:t>
      </w:r>
      <w:r w:rsidR="001E5E89" w:rsidRPr="009F3ABF">
        <w:rPr>
          <w:rFonts w:ascii="Book Antiqua" w:hAnsi="Book Antiqua"/>
        </w:rPr>
        <w:t xml:space="preserve">Belgium, Denmark, </w:t>
      </w:r>
      <w:r w:rsidR="00985337" w:rsidRPr="009F3ABF">
        <w:rPr>
          <w:rFonts w:ascii="Book Antiqua" w:hAnsi="Book Antiqua"/>
        </w:rPr>
        <w:t xml:space="preserve">Finland, Netherlands, </w:t>
      </w:r>
      <w:r w:rsidR="001E5E89" w:rsidRPr="009F3ABF">
        <w:rPr>
          <w:rFonts w:ascii="Book Antiqua" w:hAnsi="Book Antiqua"/>
        </w:rPr>
        <w:t xml:space="preserve">Poland,  </w:t>
      </w:r>
      <w:r w:rsidR="00985337" w:rsidRPr="009F3ABF">
        <w:rPr>
          <w:rFonts w:ascii="Book Antiqua" w:hAnsi="Book Antiqua"/>
        </w:rPr>
        <w:t xml:space="preserve">Sweden) and </w:t>
      </w:r>
      <w:r w:rsidR="00454725" w:rsidRPr="009F3ABF">
        <w:rPr>
          <w:rFonts w:ascii="Book Antiqua" w:hAnsi="Book Antiqua"/>
        </w:rPr>
        <w:t xml:space="preserve">some </w:t>
      </w:r>
      <w:r w:rsidR="00C23FB2" w:rsidRPr="009F3ABF">
        <w:rPr>
          <w:rFonts w:ascii="Book Antiqua" w:hAnsi="Book Antiqua"/>
        </w:rPr>
        <w:t xml:space="preserve">non-EU </w:t>
      </w:r>
      <w:r w:rsidR="00985337" w:rsidRPr="009F3ABF">
        <w:rPr>
          <w:rFonts w:ascii="Book Antiqua" w:hAnsi="Book Antiqua"/>
        </w:rPr>
        <w:t>countries</w:t>
      </w:r>
      <w:r w:rsidR="00C23FB2" w:rsidRPr="009F3ABF">
        <w:rPr>
          <w:rFonts w:ascii="Book Antiqua" w:hAnsi="Book Antiqua"/>
        </w:rPr>
        <w:t xml:space="preserve"> (</w:t>
      </w:r>
      <w:r w:rsidR="00985337" w:rsidRPr="009F3ABF">
        <w:rPr>
          <w:rFonts w:ascii="Book Antiqua" w:hAnsi="Book Antiqua"/>
        </w:rPr>
        <w:t xml:space="preserve">i.e. USA, Japan, Norway), and a sample of NGO representatives (i.e. </w:t>
      </w:r>
      <w:proofErr w:type="spellStart"/>
      <w:r w:rsidR="00985337" w:rsidRPr="009F3ABF">
        <w:rPr>
          <w:rFonts w:ascii="Book Antiqua" w:hAnsi="Book Antiqua"/>
        </w:rPr>
        <w:t>Actionaid</w:t>
      </w:r>
      <w:proofErr w:type="spellEnd"/>
      <w:r w:rsidR="00985337" w:rsidRPr="009F3ABF">
        <w:rPr>
          <w:rFonts w:ascii="Book Antiqua" w:hAnsi="Book Antiqua"/>
        </w:rPr>
        <w:t xml:space="preserve">, BOND, </w:t>
      </w:r>
      <w:r w:rsidR="00454725" w:rsidRPr="009F3ABF">
        <w:rPr>
          <w:rFonts w:ascii="Book Antiqua" w:hAnsi="Book Antiqua"/>
        </w:rPr>
        <w:t xml:space="preserve">Concord, </w:t>
      </w:r>
      <w:r w:rsidR="00985337" w:rsidRPr="009F3ABF">
        <w:rPr>
          <w:rFonts w:ascii="Book Antiqua" w:hAnsi="Book Antiqua"/>
        </w:rPr>
        <w:t xml:space="preserve">Reality of Aid). Not only did they represent diverse viewpoints, but a </w:t>
      </w:r>
      <w:r w:rsidR="00C23FB2" w:rsidRPr="009F3ABF">
        <w:rPr>
          <w:rFonts w:ascii="Book Antiqua" w:hAnsi="Book Antiqua"/>
        </w:rPr>
        <w:t>majority of the</w:t>
      </w:r>
      <w:r w:rsidR="00985337" w:rsidRPr="009F3ABF">
        <w:rPr>
          <w:rFonts w:ascii="Book Antiqua" w:hAnsi="Book Antiqua"/>
        </w:rPr>
        <w:t xml:space="preserve">m </w:t>
      </w:r>
      <w:r w:rsidR="0035365B" w:rsidRPr="009F3ABF">
        <w:rPr>
          <w:rFonts w:ascii="Book Antiqua" w:hAnsi="Book Antiqua"/>
          <w:bCs/>
          <w:color w:val="000000"/>
        </w:rPr>
        <w:t>w</w:t>
      </w:r>
      <w:r w:rsidR="00033CFE" w:rsidRPr="009F3ABF">
        <w:rPr>
          <w:rFonts w:ascii="Book Antiqua" w:hAnsi="Book Antiqua"/>
          <w:bCs/>
          <w:color w:val="000000"/>
        </w:rPr>
        <w:t xml:space="preserve">ere involved in at least two </w:t>
      </w:r>
      <w:r w:rsidR="00985337" w:rsidRPr="009F3ABF">
        <w:rPr>
          <w:rFonts w:ascii="Book Antiqua" w:hAnsi="Book Antiqua"/>
          <w:bCs/>
          <w:color w:val="000000"/>
        </w:rPr>
        <w:t>of the four negotiation rounds</w:t>
      </w:r>
      <w:r w:rsidR="00B8713E" w:rsidRPr="009F3ABF">
        <w:rPr>
          <w:rFonts w:ascii="Book Antiqua" w:hAnsi="Book Antiqua"/>
          <w:bCs/>
          <w:color w:val="000000"/>
        </w:rPr>
        <w:t xml:space="preserve"> </w:t>
      </w:r>
      <w:r w:rsidR="00985337" w:rsidRPr="009F3ABF">
        <w:rPr>
          <w:rFonts w:ascii="Book Antiqua" w:hAnsi="Book Antiqua"/>
          <w:bCs/>
          <w:color w:val="000000"/>
        </w:rPr>
        <w:t xml:space="preserve">covered in this study </w:t>
      </w:r>
      <w:r w:rsidR="00033CFE" w:rsidRPr="009F3ABF">
        <w:rPr>
          <w:rFonts w:ascii="Book Antiqua" w:hAnsi="Book Antiqua"/>
          <w:bCs/>
          <w:color w:val="000000"/>
        </w:rPr>
        <w:t>(in some cases three</w:t>
      </w:r>
      <w:r w:rsidR="00367ED1" w:rsidRPr="009F3ABF">
        <w:rPr>
          <w:rFonts w:ascii="Book Antiqua" w:hAnsi="Book Antiqua"/>
          <w:bCs/>
          <w:color w:val="000000"/>
        </w:rPr>
        <w:t>,</w:t>
      </w:r>
      <w:r w:rsidR="00033CFE" w:rsidRPr="009F3ABF">
        <w:rPr>
          <w:rFonts w:ascii="Book Antiqua" w:hAnsi="Book Antiqua"/>
          <w:bCs/>
          <w:color w:val="000000"/>
        </w:rPr>
        <w:t xml:space="preserve"> and </w:t>
      </w:r>
      <w:r w:rsidR="00985337" w:rsidRPr="009F3ABF">
        <w:rPr>
          <w:rFonts w:ascii="Book Antiqua" w:hAnsi="Book Antiqua"/>
          <w:bCs/>
          <w:color w:val="000000"/>
        </w:rPr>
        <w:t xml:space="preserve">in two cases even </w:t>
      </w:r>
      <w:r w:rsidR="00033CFE" w:rsidRPr="009F3ABF">
        <w:rPr>
          <w:rFonts w:ascii="Book Antiqua" w:hAnsi="Book Antiqua"/>
          <w:bCs/>
          <w:color w:val="000000"/>
        </w:rPr>
        <w:t>four)</w:t>
      </w:r>
      <w:r w:rsidR="00985337" w:rsidRPr="009F3ABF">
        <w:rPr>
          <w:rFonts w:ascii="Book Antiqua" w:hAnsi="Book Antiqua"/>
          <w:bCs/>
          <w:color w:val="000000"/>
        </w:rPr>
        <w:t>. From the empirical data i</w:t>
      </w:r>
      <w:r w:rsidR="00051F11" w:rsidRPr="009F3ABF">
        <w:rPr>
          <w:rFonts w:ascii="Book Antiqua" w:hAnsi="Book Antiqua"/>
          <w:bCs/>
          <w:color w:val="000000"/>
        </w:rPr>
        <w:t xml:space="preserve">t </w:t>
      </w:r>
      <w:r w:rsidR="00985337" w:rsidRPr="009F3ABF">
        <w:rPr>
          <w:rFonts w:ascii="Book Antiqua" w:hAnsi="Book Antiqua"/>
          <w:bCs/>
          <w:color w:val="000000"/>
        </w:rPr>
        <w:t xml:space="preserve">eventually </w:t>
      </w:r>
      <w:r w:rsidR="00051F11" w:rsidRPr="009F3ABF">
        <w:rPr>
          <w:rFonts w:ascii="Book Antiqua" w:hAnsi="Book Antiqua"/>
          <w:bCs/>
          <w:color w:val="000000"/>
        </w:rPr>
        <w:t xml:space="preserve">emerged </w:t>
      </w:r>
      <w:r w:rsidR="00C947F4" w:rsidRPr="009F3ABF">
        <w:rPr>
          <w:rFonts w:ascii="Book Antiqua" w:hAnsi="Book Antiqua"/>
          <w:bCs/>
          <w:color w:val="000000"/>
        </w:rPr>
        <w:t xml:space="preserve">– and this is </w:t>
      </w:r>
      <w:r w:rsidR="0099462F">
        <w:rPr>
          <w:rFonts w:ascii="Book Antiqua" w:hAnsi="Book Antiqua"/>
          <w:bCs/>
          <w:color w:val="000000"/>
        </w:rPr>
        <w:t xml:space="preserve">the </w:t>
      </w:r>
      <w:r w:rsidR="00C947F4" w:rsidRPr="009F3ABF">
        <w:rPr>
          <w:rFonts w:ascii="Book Antiqua" w:hAnsi="Book Antiqua"/>
          <w:bCs/>
          <w:color w:val="000000"/>
        </w:rPr>
        <w:t xml:space="preserve">main argument of this paper – </w:t>
      </w:r>
      <w:r w:rsidR="00051F11" w:rsidRPr="009F3ABF">
        <w:rPr>
          <w:rFonts w:ascii="Book Antiqua" w:hAnsi="Book Antiqua"/>
          <w:bCs/>
          <w:color w:val="000000"/>
        </w:rPr>
        <w:t>that</w:t>
      </w:r>
      <w:r w:rsidR="00C947F4" w:rsidRPr="009F3ABF">
        <w:rPr>
          <w:rFonts w:ascii="Book Antiqua" w:hAnsi="Book Antiqua"/>
          <w:bCs/>
          <w:color w:val="000000"/>
        </w:rPr>
        <w:t xml:space="preserve"> </w:t>
      </w:r>
      <w:r w:rsidR="00051F11" w:rsidRPr="009F3ABF">
        <w:rPr>
          <w:rFonts w:ascii="Book Antiqua" w:hAnsi="Book Antiqua"/>
          <w:bCs/>
          <w:color w:val="000000"/>
        </w:rPr>
        <w:t xml:space="preserve">to explain </w:t>
      </w:r>
      <w:r w:rsidR="00985337" w:rsidRPr="009F3ABF">
        <w:rPr>
          <w:rFonts w:ascii="Book Antiqua" w:hAnsi="Book Antiqua"/>
          <w:bCs/>
          <w:color w:val="000000"/>
        </w:rPr>
        <w:t xml:space="preserve">the EU’s ability to have an impact in multilateral </w:t>
      </w:r>
      <w:r w:rsidR="0099462F">
        <w:rPr>
          <w:rFonts w:ascii="Book Antiqua" w:hAnsi="Book Antiqua"/>
          <w:bCs/>
          <w:color w:val="000000"/>
        </w:rPr>
        <w:t>negotiations</w:t>
      </w:r>
      <w:r w:rsidR="00985337" w:rsidRPr="009F3ABF">
        <w:rPr>
          <w:rFonts w:ascii="Book Antiqua" w:hAnsi="Book Antiqua"/>
          <w:bCs/>
          <w:color w:val="000000"/>
        </w:rPr>
        <w:t xml:space="preserve">, it </w:t>
      </w:r>
      <w:r w:rsidR="00051F11" w:rsidRPr="009F3ABF">
        <w:rPr>
          <w:rFonts w:ascii="Book Antiqua" w:hAnsi="Book Antiqua"/>
          <w:bCs/>
          <w:color w:val="000000"/>
        </w:rPr>
        <w:t>was necessary to look not only at the internal</w:t>
      </w:r>
      <w:r w:rsidR="00985337" w:rsidRPr="009F3ABF">
        <w:rPr>
          <w:rFonts w:ascii="Book Antiqua" w:hAnsi="Book Antiqua"/>
          <w:bCs/>
          <w:color w:val="000000"/>
        </w:rPr>
        <w:t>-external</w:t>
      </w:r>
      <w:r w:rsidR="00051F11" w:rsidRPr="009F3ABF">
        <w:rPr>
          <w:rFonts w:ascii="Book Antiqua" w:hAnsi="Book Antiqua"/>
          <w:bCs/>
          <w:color w:val="000000"/>
        </w:rPr>
        <w:t xml:space="preserve"> effectiveness</w:t>
      </w:r>
      <w:r w:rsidR="00985337" w:rsidRPr="009F3ABF">
        <w:rPr>
          <w:rFonts w:ascii="Book Antiqua" w:hAnsi="Book Antiqua"/>
          <w:bCs/>
          <w:color w:val="000000"/>
        </w:rPr>
        <w:t xml:space="preserve"> </w:t>
      </w:r>
      <w:r w:rsidR="0099462F">
        <w:rPr>
          <w:rFonts w:ascii="Book Antiqua" w:hAnsi="Book Antiqua"/>
          <w:bCs/>
          <w:color w:val="000000"/>
        </w:rPr>
        <w:t>e</w:t>
      </w:r>
      <w:r w:rsidR="00627102" w:rsidRPr="009F3ABF">
        <w:rPr>
          <w:rFonts w:ascii="Book Antiqua" w:hAnsi="Book Antiqua"/>
          <w:bCs/>
          <w:color w:val="000000"/>
        </w:rPr>
        <w:t>quation</w:t>
      </w:r>
      <w:r w:rsidR="00051F11" w:rsidRPr="009F3ABF">
        <w:rPr>
          <w:rFonts w:ascii="Book Antiqua" w:hAnsi="Book Antiqua"/>
          <w:bCs/>
          <w:color w:val="000000"/>
        </w:rPr>
        <w:t xml:space="preserve">, but also </w:t>
      </w:r>
      <w:r w:rsidR="00F64EAD" w:rsidRPr="009F3ABF">
        <w:rPr>
          <w:rFonts w:ascii="Book Antiqua" w:hAnsi="Book Antiqua"/>
        </w:rPr>
        <w:t>at the quality of the message</w:t>
      </w:r>
      <w:r w:rsidR="00051F11" w:rsidRPr="009F3ABF">
        <w:rPr>
          <w:rFonts w:ascii="Book Antiqua" w:hAnsi="Book Antiqua"/>
        </w:rPr>
        <w:t xml:space="preserve"> (i.e. </w:t>
      </w:r>
      <w:r w:rsidR="00024776" w:rsidRPr="009F3ABF">
        <w:rPr>
          <w:rFonts w:ascii="Book Antiqua" w:hAnsi="Book Antiqua"/>
        </w:rPr>
        <w:t xml:space="preserve">level of </w:t>
      </w:r>
      <w:r w:rsidR="00985337" w:rsidRPr="009F3ABF">
        <w:rPr>
          <w:rFonts w:ascii="Book Antiqua" w:hAnsi="Book Antiqua"/>
        </w:rPr>
        <w:t xml:space="preserve">EU </w:t>
      </w:r>
      <w:r w:rsidR="00051F11" w:rsidRPr="009F3ABF">
        <w:rPr>
          <w:rFonts w:ascii="Book Antiqua" w:hAnsi="Book Antiqua"/>
        </w:rPr>
        <w:t xml:space="preserve">ambition </w:t>
      </w:r>
      <w:r w:rsidR="00024776" w:rsidRPr="009F3ABF">
        <w:rPr>
          <w:rFonts w:ascii="Book Antiqua" w:hAnsi="Book Antiqua"/>
        </w:rPr>
        <w:t xml:space="preserve">vis-à-vis </w:t>
      </w:r>
      <w:r w:rsidR="00051F11" w:rsidRPr="009F3ABF">
        <w:rPr>
          <w:rFonts w:ascii="Book Antiqua" w:hAnsi="Book Antiqua"/>
        </w:rPr>
        <w:t>other negotiators)</w:t>
      </w:r>
      <w:r w:rsidR="00F64EAD" w:rsidRPr="009F3ABF">
        <w:rPr>
          <w:rFonts w:ascii="Book Antiqua" w:hAnsi="Book Antiqua"/>
        </w:rPr>
        <w:t xml:space="preserve"> and the quality of the messenger</w:t>
      </w:r>
      <w:r w:rsidR="00051F11" w:rsidRPr="009F3ABF">
        <w:rPr>
          <w:rFonts w:ascii="Book Antiqua" w:hAnsi="Book Antiqua"/>
        </w:rPr>
        <w:t xml:space="preserve"> (i.e. </w:t>
      </w:r>
      <w:r w:rsidR="00024776" w:rsidRPr="009F3ABF">
        <w:rPr>
          <w:rFonts w:ascii="Book Antiqua" w:hAnsi="Book Antiqua"/>
        </w:rPr>
        <w:t xml:space="preserve">degree of </w:t>
      </w:r>
      <w:r w:rsidR="00985337" w:rsidRPr="009F3ABF">
        <w:rPr>
          <w:rFonts w:ascii="Book Antiqua" w:hAnsi="Book Antiqua"/>
        </w:rPr>
        <w:t xml:space="preserve">EU </w:t>
      </w:r>
      <w:r w:rsidR="00051F11" w:rsidRPr="009F3ABF">
        <w:rPr>
          <w:rFonts w:ascii="Book Antiqua" w:hAnsi="Book Antiqua"/>
        </w:rPr>
        <w:t>credibility, again in relation to other negotiators)</w:t>
      </w:r>
      <w:r w:rsidR="00F64EAD" w:rsidRPr="009F3ABF">
        <w:rPr>
          <w:rFonts w:ascii="Book Antiqua" w:hAnsi="Book Antiqua"/>
        </w:rPr>
        <w:t>.</w:t>
      </w:r>
    </w:p>
    <w:p w:rsidR="00627014" w:rsidRPr="009F3ABF" w:rsidRDefault="004A7EAE" w:rsidP="005B21CD">
      <w:pPr>
        <w:ind w:firstLine="567"/>
        <w:jc w:val="both"/>
        <w:rPr>
          <w:rFonts w:ascii="Book Antiqua" w:hAnsi="Book Antiqua"/>
        </w:rPr>
      </w:pPr>
      <w:r w:rsidRPr="009F3ABF">
        <w:rPr>
          <w:rFonts w:ascii="Book Antiqua" w:hAnsi="Book Antiqua"/>
        </w:rPr>
        <w:t xml:space="preserve">The remainder of this article is structured around </w:t>
      </w:r>
      <w:r w:rsidR="00EC1768" w:rsidRPr="009F3ABF">
        <w:rPr>
          <w:rFonts w:ascii="Book Antiqua" w:hAnsi="Book Antiqua"/>
        </w:rPr>
        <w:t xml:space="preserve">two main </w:t>
      </w:r>
      <w:r w:rsidRPr="009F3ABF">
        <w:rPr>
          <w:rFonts w:ascii="Book Antiqua" w:hAnsi="Book Antiqua"/>
        </w:rPr>
        <w:t>parts and a conclusion</w:t>
      </w:r>
      <w:r w:rsidR="00EC1768" w:rsidRPr="009F3ABF">
        <w:rPr>
          <w:rFonts w:ascii="Book Antiqua" w:hAnsi="Book Antiqua"/>
        </w:rPr>
        <w:t xml:space="preserve">. </w:t>
      </w:r>
      <w:r w:rsidRPr="009F3ABF">
        <w:rPr>
          <w:rFonts w:ascii="Book Antiqua" w:hAnsi="Book Antiqua"/>
        </w:rPr>
        <w:t>T</w:t>
      </w:r>
      <w:r w:rsidR="00627014" w:rsidRPr="009F3ABF">
        <w:rPr>
          <w:rFonts w:ascii="Book Antiqua" w:hAnsi="Book Antiqua"/>
        </w:rPr>
        <w:t xml:space="preserve">he first part </w:t>
      </w:r>
      <w:r w:rsidR="00C23FB2" w:rsidRPr="009F3ABF">
        <w:rPr>
          <w:rFonts w:ascii="Book Antiqua" w:hAnsi="Book Antiqua"/>
        </w:rPr>
        <w:t xml:space="preserve">proposes a conceptual framework, </w:t>
      </w:r>
      <w:r w:rsidR="004F7C5F" w:rsidRPr="009F3ABF">
        <w:rPr>
          <w:rFonts w:ascii="Book Antiqua" w:hAnsi="Book Antiqua"/>
        </w:rPr>
        <w:t xml:space="preserve">situating this paper within broader </w:t>
      </w:r>
      <w:r w:rsidR="00C23FB2" w:rsidRPr="009F3ABF">
        <w:rPr>
          <w:rFonts w:ascii="Book Antiqua" w:hAnsi="Book Antiqua"/>
        </w:rPr>
        <w:t xml:space="preserve">debates interested in </w:t>
      </w:r>
      <w:r w:rsidR="004F7C5F" w:rsidRPr="009F3ABF">
        <w:rPr>
          <w:rFonts w:ascii="Book Antiqua" w:hAnsi="Book Antiqua"/>
        </w:rPr>
        <w:t xml:space="preserve">the </w:t>
      </w:r>
      <w:r w:rsidR="00985337" w:rsidRPr="009F3ABF">
        <w:rPr>
          <w:rFonts w:ascii="Book Antiqua" w:hAnsi="Book Antiqua"/>
        </w:rPr>
        <w:t xml:space="preserve">impact of </w:t>
      </w:r>
      <w:r w:rsidR="009F3ABF">
        <w:rPr>
          <w:rFonts w:ascii="Book Antiqua" w:hAnsi="Book Antiqua"/>
        </w:rPr>
        <w:t>the EU in international contexts</w:t>
      </w:r>
      <w:r w:rsidR="00CD4582" w:rsidRPr="009F3ABF">
        <w:rPr>
          <w:rFonts w:ascii="Book Antiqua" w:hAnsi="Book Antiqua"/>
        </w:rPr>
        <w:t xml:space="preserve">. </w:t>
      </w:r>
      <w:r w:rsidR="00D34B23" w:rsidRPr="009F3ABF">
        <w:rPr>
          <w:rFonts w:ascii="Book Antiqua" w:hAnsi="Book Antiqua"/>
        </w:rPr>
        <w:t xml:space="preserve">It </w:t>
      </w:r>
      <w:r w:rsidR="009F3ABF">
        <w:rPr>
          <w:rFonts w:ascii="Book Antiqua" w:hAnsi="Book Antiqua"/>
        </w:rPr>
        <w:t xml:space="preserve">first </w:t>
      </w:r>
      <w:r w:rsidR="00D34B23" w:rsidRPr="009F3ABF">
        <w:rPr>
          <w:rFonts w:ascii="Book Antiqua" w:hAnsi="Book Antiqua"/>
        </w:rPr>
        <w:t>looks at the link between EU’s internal and external effectiveness</w:t>
      </w:r>
      <w:r w:rsidR="009F3ABF">
        <w:rPr>
          <w:rFonts w:ascii="Book Antiqua" w:hAnsi="Book Antiqua"/>
        </w:rPr>
        <w:t xml:space="preserve">, and then </w:t>
      </w:r>
      <w:r w:rsidR="0001064F" w:rsidRPr="009F3ABF">
        <w:rPr>
          <w:rFonts w:ascii="Book Antiqua" w:hAnsi="Book Antiqua"/>
        </w:rPr>
        <w:t xml:space="preserve">emphasizes the importance of </w:t>
      </w:r>
      <w:r w:rsidR="0001064F" w:rsidRPr="0099462F">
        <w:rPr>
          <w:rFonts w:ascii="Book Antiqua" w:hAnsi="Book Antiqua"/>
        </w:rPr>
        <w:t xml:space="preserve">ambition and </w:t>
      </w:r>
      <w:r w:rsidR="00CA4260" w:rsidRPr="0099462F">
        <w:rPr>
          <w:rFonts w:ascii="Book Antiqua" w:hAnsi="Book Antiqua"/>
        </w:rPr>
        <w:t>credibility</w:t>
      </w:r>
      <w:r w:rsidR="00CA4260" w:rsidRPr="009F3ABF">
        <w:rPr>
          <w:rFonts w:ascii="Book Antiqua" w:hAnsi="Book Antiqua"/>
        </w:rPr>
        <w:t xml:space="preserve"> </w:t>
      </w:r>
      <w:r w:rsidR="0001064F" w:rsidRPr="009F3ABF">
        <w:rPr>
          <w:rFonts w:ascii="Book Antiqua" w:hAnsi="Book Antiqua"/>
        </w:rPr>
        <w:t xml:space="preserve">as central factors to explain </w:t>
      </w:r>
      <w:r w:rsidR="00B70D55" w:rsidRPr="009F3ABF">
        <w:rPr>
          <w:rFonts w:ascii="Book Antiqua" w:hAnsi="Book Antiqua"/>
        </w:rPr>
        <w:t xml:space="preserve">how internal effectiveness translates into external effectiveness. </w:t>
      </w:r>
      <w:r w:rsidR="00627014" w:rsidRPr="009F3ABF">
        <w:rPr>
          <w:rFonts w:ascii="Book Antiqua" w:hAnsi="Book Antiqua"/>
        </w:rPr>
        <w:t xml:space="preserve">The </w:t>
      </w:r>
      <w:r w:rsidR="004F7C5F" w:rsidRPr="009F3ABF">
        <w:rPr>
          <w:rFonts w:ascii="Book Antiqua" w:hAnsi="Book Antiqua"/>
        </w:rPr>
        <w:t xml:space="preserve">second </w:t>
      </w:r>
      <w:r w:rsidR="00D34B23" w:rsidRPr="009F3ABF">
        <w:rPr>
          <w:rFonts w:ascii="Book Antiqua" w:hAnsi="Book Antiqua"/>
        </w:rPr>
        <w:t>part</w:t>
      </w:r>
      <w:r w:rsidR="003806CC" w:rsidRPr="009F3ABF">
        <w:rPr>
          <w:rFonts w:ascii="Book Antiqua" w:hAnsi="Book Antiqua"/>
        </w:rPr>
        <w:t xml:space="preserve"> </w:t>
      </w:r>
      <w:r w:rsidR="00D34B23" w:rsidRPr="009F3ABF">
        <w:rPr>
          <w:rFonts w:ascii="Book Antiqua" w:hAnsi="Book Antiqua"/>
        </w:rPr>
        <w:t xml:space="preserve">explores </w:t>
      </w:r>
      <w:r w:rsidR="004F7C5F" w:rsidRPr="009F3ABF">
        <w:rPr>
          <w:rFonts w:ascii="Book Antiqua" w:hAnsi="Book Antiqua"/>
        </w:rPr>
        <w:t xml:space="preserve">the </w:t>
      </w:r>
      <w:r w:rsidR="00CD4582" w:rsidRPr="009F3ABF">
        <w:rPr>
          <w:rFonts w:ascii="Book Antiqua" w:hAnsi="Book Antiqua"/>
        </w:rPr>
        <w:t>role</w:t>
      </w:r>
      <w:r w:rsidR="004F7C5F" w:rsidRPr="009F3ABF">
        <w:rPr>
          <w:rFonts w:ascii="Book Antiqua" w:hAnsi="Book Antiqua"/>
        </w:rPr>
        <w:t xml:space="preserve"> of the European Union in </w:t>
      </w:r>
      <w:r w:rsidR="00D34B23" w:rsidRPr="009F3ABF">
        <w:rPr>
          <w:rFonts w:ascii="Book Antiqua" w:hAnsi="Book Antiqua"/>
        </w:rPr>
        <w:t xml:space="preserve">the </w:t>
      </w:r>
      <w:r w:rsidR="00CD4582" w:rsidRPr="009F3ABF">
        <w:rPr>
          <w:rFonts w:ascii="Book Antiqua" w:hAnsi="Book Antiqua"/>
        </w:rPr>
        <w:t xml:space="preserve">high-level forums on aid effectiveness </w:t>
      </w:r>
      <w:r w:rsidR="00875307" w:rsidRPr="009F3ABF">
        <w:rPr>
          <w:rFonts w:ascii="Book Antiqua" w:hAnsi="Book Antiqua"/>
        </w:rPr>
        <w:t xml:space="preserve">held in </w:t>
      </w:r>
      <w:r w:rsidR="0001064F" w:rsidRPr="009F3ABF">
        <w:rPr>
          <w:rFonts w:ascii="Book Antiqua" w:hAnsi="Book Antiqua"/>
        </w:rPr>
        <w:t>Rome (</w:t>
      </w:r>
      <w:r w:rsidR="000E6199" w:rsidRPr="009F3ABF">
        <w:rPr>
          <w:rFonts w:ascii="Book Antiqua" w:hAnsi="Book Antiqua"/>
        </w:rPr>
        <w:t>2003</w:t>
      </w:r>
      <w:r w:rsidR="0001064F" w:rsidRPr="009F3ABF">
        <w:rPr>
          <w:rFonts w:ascii="Book Antiqua" w:hAnsi="Book Antiqua"/>
        </w:rPr>
        <w:t xml:space="preserve">), </w:t>
      </w:r>
      <w:r w:rsidR="000E6199" w:rsidRPr="009F3ABF">
        <w:rPr>
          <w:rFonts w:ascii="Book Antiqua" w:hAnsi="Book Antiqua"/>
        </w:rPr>
        <w:t>Paris</w:t>
      </w:r>
      <w:r w:rsidR="0001064F" w:rsidRPr="009F3ABF">
        <w:rPr>
          <w:rFonts w:ascii="Book Antiqua" w:hAnsi="Book Antiqua"/>
        </w:rPr>
        <w:t xml:space="preserve"> (2005), </w:t>
      </w:r>
      <w:r w:rsidR="000E6199" w:rsidRPr="009F3ABF">
        <w:rPr>
          <w:rFonts w:ascii="Book Antiqua" w:hAnsi="Book Antiqua"/>
          <w:lang w:val="en-GB"/>
        </w:rPr>
        <w:t xml:space="preserve">Accra </w:t>
      </w:r>
      <w:r w:rsidR="0001064F" w:rsidRPr="009F3ABF">
        <w:rPr>
          <w:rFonts w:ascii="Book Antiqua" w:hAnsi="Book Antiqua"/>
          <w:lang w:val="en-GB"/>
        </w:rPr>
        <w:t xml:space="preserve">(2008) and </w:t>
      </w:r>
      <w:r w:rsidR="000E6199" w:rsidRPr="009F3ABF">
        <w:rPr>
          <w:rFonts w:ascii="Book Antiqua" w:hAnsi="Book Antiqua"/>
          <w:lang w:val="en-GB"/>
        </w:rPr>
        <w:t xml:space="preserve">Busan </w:t>
      </w:r>
      <w:r w:rsidR="0001064F" w:rsidRPr="009F3ABF">
        <w:rPr>
          <w:rFonts w:ascii="Book Antiqua" w:hAnsi="Book Antiqua"/>
          <w:lang w:val="en-GB"/>
        </w:rPr>
        <w:t xml:space="preserve">(2011). </w:t>
      </w:r>
      <w:r w:rsidR="00D34B23" w:rsidRPr="009F3ABF">
        <w:rPr>
          <w:rFonts w:ascii="Book Antiqua" w:hAnsi="Book Antiqua"/>
        </w:rPr>
        <w:t>To better appreciate the role of the EU</w:t>
      </w:r>
      <w:r w:rsidR="0099462F">
        <w:rPr>
          <w:rFonts w:ascii="Book Antiqua" w:hAnsi="Book Antiqua"/>
        </w:rPr>
        <w:t xml:space="preserve"> in these forums</w:t>
      </w:r>
      <w:r w:rsidR="00D34B23" w:rsidRPr="009F3ABF">
        <w:rPr>
          <w:rFonts w:ascii="Book Antiqua" w:hAnsi="Book Antiqua"/>
        </w:rPr>
        <w:t>, different stages of the negotiations are discussed, from agenda-setting to end-</w:t>
      </w:r>
      <w:r w:rsidR="00D34B23" w:rsidRPr="009F3ABF">
        <w:rPr>
          <w:rFonts w:ascii="Book Antiqua" w:hAnsi="Book Antiqua"/>
        </w:rPr>
        <w:lastRenderedPageBreak/>
        <w:t xml:space="preserve">bargaining through agenda-shaping. </w:t>
      </w:r>
      <w:r w:rsidR="004F7C5F" w:rsidRPr="009F3ABF">
        <w:rPr>
          <w:rFonts w:ascii="Book Antiqua" w:hAnsi="Book Antiqua"/>
        </w:rPr>
        <w:t xml:space="preserve">The </w:t>
      </w:r>
      <w:r w:rsidR="00E90A89" w:rsidRPr="009F3ABF">
        <w:rPr>
          <w:rFonts w:ascii="Book Antiqua" w:hAnsi="Book Antiqua"/>
        </w:rPr>
        <w:t xml:space="preserve">conclusion </w:t>
      </w:r>
      <w:r w:rsidR="0073771A" w:rsidRPr="009F3ABF">
        <w:rPr>
          <w:rFonts w:ascii="Book Antiqua" w:hAnsi="Book Antiqua"/>
        </w:rPr>
        <w:t xml:space="preserve">summarizes the </w:t>
      </w:r>
      <w:r w:rsidR="0099462F">
        <w:rPr>
          <w:rFonts w:ascii="Book Antiqua" w:hAnsi="Book Antiqua"/>
        </w:rPr>
        <w:t xml:space="preserve">main </w:t>
      </w:r>
      <w:r w:rsidR="00D33B0A" w:rsidRPr="009F3ABF">
        <w:rPr>
          <w:rFonts w:ascii="Book Antiqua" w:hAnsi="Book Antiqua"/>
        </w:rPr>
        <w:t>findings</w:t>
      </w:r>
      <w:r w:rsidR="00957B26" w:rsidRPr="009F3ABF">
        <w:rPr>
          <w:rFonts w:ascii="Book Antiqua" w:hAnsi="Book Antiqua"/>
        </w:rPr>
        <w:t xml:space="preserve"> </w:t>
      </w:r>
      <w:r w:rsidR="0099462F">
        <w:rPr>
          <w:rFonts w:ascii="Book Antiqua" w:hAnsi="Book Antiqua"/>
        </w:rPr>
        <w:t xml:space="preserve">emerging from the analysis of the four forums </w:t>
      </w:r>
      <w:r w:rsidR="00957B26" w:rsidRPr="009F3ABF">
        <w:rPr>
          <w:rFonts w:ascii="Book Antiqua" w:hAnsi="Book Antiqua"/>
        </w:rPr>
        <w:t xml:space="preserve">and </w:t>
      </w:r>
      <w:r w:rsidR="0099462F">
        <w:rPr>
          <w:rFonts w:ascii="Book Antiqua" w:hAnsi="Book Antiqua"/>
        </w:rPr>
        <w:t xml:space="preserve">makes some general points on the </w:t>
      </w:r>
      <w:r w:rsidR="004F7C5F" w:rsidRPr="009F3ABF">
        <w:rPr>
          <w:rFonts w:ascii="Book Antiqua" w:hAnsi="Book Antiqua"/>
        </w:rPr>
        <w:t xml:space="preserve">EU’s contribution to the </w:t>
      </w:r>
      <w:r w:rsidR="00957B26" w:rsidRPr="009F3ABF">
        <w:rPr>
          <w:rFonts w:ascii="Book Antiqua" w:hAnsi="Book Antiqua"/>
        </w:rPr>
        <w:t xml:space="preserve">changing </w:t>
      </w:r>
      <w:r w:rsidR="0099462F">
        <w:rPr>
          <w:rFonts w:ascii="Book Antiqua" w:hAnsi="Book Antiqua"/>
        </w:rPr>
        <w:t xml:space="preserve">development </w:t>
      </w:r>
      <w:r w:rsidR="00C13832" w:rsidRPr="009F3ABF">
        <w:rPr>
          <w:rFonts w:ascii="Book Antiqua" w:hAnsi="Book Antiqua"/>
        </w:rPr>
        <w:t>architecture</w:t>
      </w:r>
      <w:r w:rsidR="004F7C5F" w:rsidRPr="009F3ABF">
        <w:rPr>
          <w:rFonts w:ascii="Book Antiqua" w:hAnsi="Book Antiqua"/>
        </w:rPr>
        <w:t>.</w:t>
      </w:r>
    </w:p>
    <w:p w:rsidR="0080184C" w:rsidRDefault="0080184C" w:rsidP="005B21CD">
      <w:pPr>
        <w:jc w:val="both"/>
        <w:rPr>
          <w:rFonts w:ascii="Book Antiqua" w:hAnsi="Book Antiqua"/>
        </w:rPr>
      </w:pPr>
    </w:p>
    <w:p w:rsidR="00BF386E" w:rsidRPr="009F3ABF" w:rsidRDefault="00BF386E" w:rsidP="005B21CD">
      <w:pPr>
        <w:jc w:val="both"/>
        <w:rPr>
          <w:rFonts w:ascii="Book Antiqua" w:hAnsi="Book Antiqua"/>
        </w:rPr>
      </w:pPr>
    </w:p>
    <w:p w:rsidR="003329E5" w:rsidRPr="009F3ABF" w:rsidRDefault="00375374" w:rsidP="005B21CD">
      <w:pPr>
        <w:spacing w:after="120"/>
        <w:jc w:val="both"/>
        <w:rPr>
          <w:rFonts w:ascii="Book Antiqua" w:hAnsi="Book Antiqua"/>
          <w:b/>
        </w:rPr>
      </w:pPr>
      <w:r w:rsidRPr="009F3ABF">
        <w:rPr>
          <w:rFonts w:ascii="Book Antiqua" w:hAnsi="Book Antiqua"/>
          <w:b/>
        </w:rPr>
        <w:t>Conceptual fra</w:t>
      </w:r>
      <w:r w:rsidR="00F64EAD" w:rsidRPr="009F3ABF">
        <w:rPr>
          <w:rFonts w:ascii="Book Antiqua" w:hAnsi="Book Antiqua"/>
          <w:b/>
        </w:rPr>
        <w:t xml:space="preserve">mework: </w:t>
      </w:r>
      <w:r w:rsidR="00CD1693" w:rsidRPr="009F3ABF">
        <w:rPr>
          <w:rFonts w:ascii="Book Antiqua" w:hAnsi="Book Antiqua"/>
          <w:b/>
        </w:rPr>
        <w:t>EU</w:t>
      </w:r>
      <w:r w:rsidR="00BC42CE" w:rsidRPr="009F3ABF">
        <w:rPr>
          <w:rFonts w:ascii="Book Antiqua" w:hAnsi="Book Antiqua"/>
          <w:b/>
        </w:rPr>
        <w:t xml:space="preserve"> effectiveness</w:t>
      </w:r>
      <w:r w:rsidR="00CD1693" w:rsidRPr="009F3ABF">
        <w:rPr>
          <w:rFonts w:ascii="Book Antiqua" w:hAnsi="Book Antiqua"/>
          <w:b/>
        </w:rPr>
        <w:t xml:space="preserve"> </w:t>
      </w:r>
      <w:r w:rsidR="00BC42CE" w:rsidRPr="009F3ABF">
        <w:rPr>
          <w:rFonts w:ascii="Book Antiqua" w:hAnsi="Book Antiqua"/>
          <w:b/>
        </w:rPr>
        <w:t xml:space="preserve">in </w:t>
      </w:r>
      <w:r w:rsidR="00FF67B5" w:rsidRPr="009F3ABF">
        <w:rPr>
          <w:rFonts w:ascii="Book Antiqua" w:hAnsi="Book Antiqua"/>
          <w:b/>
        </w:rPr>
        <w:t xml:space="preserve">multilateral </w:t>
      </w:r>
      <w:r w:rsidR="00897FFC" w:rsidRPr="009F3ABF">
        <w:rPr>
          <w:rFonts w:ascii="Book Antiqua" w:hAnsi="Book Antiqua"/>
          <w:b/>
        </w:rPr>
        <w:t>negotiations</w:t>
      </w:r>
    </w:p>
    <w:p w:rsidR="00F64EAD" w:rsidRPr="009F3ABF" w:rsidRDefault="00F80728" w:rsidP="005B21CD">
      <w:pPr>
        <w:jc w:val="both"/>
        <w:rPr>
          <w:rFonts w:ascii="Book Antiqua" w:hAnsi="Book Antiqua"/>
        </w:rPr>
      </w:pPr>
      <w:r w:rsidRPr="009F3ABF">
        <w:rPr>
          <w:rFonts w:ascii="Book Antiqua" w:hAnsi="Book Antiqua"/>
        </w:rPr>
        <w:t xml:space="preserve">The </w:t>
      </w:r>
      <w:r w:rsidR="00985337" w:rsidRPr="009F3ABF">
        <w:rPr>
          <w:rFonts w:ascii="Book Antiqua" w:hAnsi="Book Antiqua"/>
        </w:rPr>
        <w:t>behavior/</w:t>
      </w:r>
      <w:r w:rsidRPr="009F3ABF">
        <w:rPr>
          <w:rFonts w:ascii="Book Antiqua" w:hAnsi="Book Antiqua"/>
        </w:rPr>
        <w:t xml:space="preserve">role of the European Union </w:t>
      </w:r>
      <w:r w:rsidR="004D47CA" w:rsidRPr="009F3ABF">
        <w:rPr>
          <w:rFonts w:ascii="Book Antiqua" w:hAnsi="Book Antiqua"/>
        </w:rPr>
        <w:t xml:space="preserve">in </w:t>
      </w:r>
      <w:r w:rsidR="00985337" w:rsidRPr="009F3ABF">
        <w:rPr>
          <w:rFonts w:ascii="Book Antiqua" w:hAnsi="Book Antiqua"/>
        </w:rPr>
        <w:t>multilateral n</w:t>
      </w:r>
      <w:r w:rsidR="00483C6A" w:rsidRPr="009F3ABF">
        <w:rPr>
          <w:rFonts w:ascii="Book Antiqua" w:hAnsi="Book Antiqua"/>
        </w:rPr>
        <w:t>egotiat</w:t>
      </w:r>
      <w:r w:rsidR="004D47CA" w:rsidRPr="009F3ABF">
        <w:rPr>
          <w:rFonts w:ascii="Book Antiqua" w:hAnsi="Book Antiqua"/>
        </w:rPr>
        <w:t>ion</w:t>
      </w:r>
      <w:r w:rsidR="009276C8" w:rsidRPr="009F3ABF">
        <w:rPr>
          <w:rFonts w:ascii="Book Antiqua" w:hAnsi="Book Antiqua"/>
        </w:rPr>
        <w:t>s</w:t>
      </w:r>
      <w:r w:rsidR="009360C3" w:rsidRPr="009F3ABF">
        <w:rPr>
          <w:rFonts w:ascii="Book Antiqua" w:hAnsi="Book Antiqua"/>
        </w:rPr>
        <w:t xml:space="preserve"> </w:t>
      </w:r>
      <w:r w:rsidRPr="009F3ABF">
        <w:rPr>
          <w:rFonts w:ascii="Book Antiqua" w:hAnsi="Book Antiqua"/>
        </w:rPr>
        <w:t>has received significant attention</w:t>
      </w:r>
      <w:r w:rsidR="00981B11" w:rsidRPr="009F3ABF">
        <w:rPr>
          <w:rFonts w:ascii="Book Antiqua" w:hAnsi="Book Antiqua"/>
        </w:rPr>
        <w:t xml:space="preserve"> </w:t>
      </w:r>
      <w:r w:rsidR="00375374" w:rsidRPr="009F3ABF">
        <w:rPr>
          <w:rFonts w:ascii="Book Antiqua" w:hAnsi="Book Antiqua"/>
        </w:rPr>
        <w:t>from different strands of EU studies</w:t>
      </w:r>
      <w:r w:rsidR="000F69C7" w:rsidRPr="009F3ABF">
        <w:rPr>
          <w:rFonts w:ascii="Book Antiqua" w:hAnsi="Book Antiqua"/>
        </w:rPr>
        <w:t>.</w:t>
      </w:r>
      <w:r w:rsidR="00985337" w:rsidRPr="009F3ABF">
        <w:rPr>
          <w:rFonts w:ascii="Book Antiqua" w:hAnsi="Book Antiqua"/>
        </w:rPr>
        <w:t xml:space="preserve"> Besides the group of scholars interested in the concept of ‘effectiveness’, it has been analyzed by scholars </w:t>
      </w:r>
      <w:r w:rsidR="005C0107" w:rsidRPr="009F3ABF">
        <w:rPr>
          <w:rFonts w:ascii="Book Antiqua" w:hAnsi="Book Antiqua"/>
        </w:rPr>
        <w:t>interested in</w:t>
      </w:r>
      <w:r w:rsidR="00985337" w:rsidRPr="009F3ABF">
        <w:rPr>
          <w:rFonts w:ascii="Book Antiqua" w:hAnsi="Book Antiqua"/>
        </w:rPr>
        <w:t xml:space="preserve"> leadership (</w:t>
      </w:r>
      <w:proofErr w:type="spellStart"/>
      <w:r w:rsidR="00985337" w:rsidRPr="009F3ABF">
        <w:rPr>
          <w:rFonts w:ascii="Book Antiqua" w:hAnsi="Book Antiqua"/>
        </w:rPr>
        <w:t>Elgstrom</w:t>
      </w:r>
      <w:proofErr w:type="spellEnd"/>
      <w:r w:rsidR="00985337" w:rsidRPr="009F3ABF">
        <w:rPr>
          <w:rFonts w:ascii="Book Antiqua" w:hAnsi="Book Antiqua"/>
        </w:rPr>
        <w:t xml:space="preserve">, 2007; Killian and </w:t>
      </w:r>
      <w:proofErr w:type="spellStart"/>
      <w:r w:rsidR="00985337" w:rsidRPr="009F3ABF">
        <w:rPr>
          <w:rFonts w:ascii="Book Antiqua" w:hAnsi="Book Antiqua"/>
        </w:rPr>
        <w:t>Karlsson</w:t>
      </w:r>
      <w:proofErr w:type="spellEnd"/>
      <w:r w:rsidR="00985337" w:rsidRPr="009F3ABF">
        <w:rPr>
          <w:rFonts w:ascii="Book Antiqua" w:hAnsi="Book Antiqua"/>
        </w:rPr>
        <w:t xml:space="preserve">, 2010; Van </w:t>
      </w:r>
      <w:proofErr w:type="spellStart"/>
      <w:r w:rsidR="00985337" w:rsidRPr="009F3ABF">
        <w:rPr>
          <w:rFonts w:ascii="Book Antiqua" w:hAnsi="Book Antiqua"/>
        </w:rPr>
        <w:t>Schaik</w:t>
      </w:r>
      <w:proofErr w:type="spellEnd"/>
      <w:r w:rsidR="00985337" w:rsidRPr="009F3ABF">
        <w:rPr>
          <w:rFonts w:ascii="Book Antiqua" w:hAnsi="Book Antiqua"/>
        </w:rPr>
        <w:t xml:space="preserve"> and </w:t>
      </w:r>
      <w:proofErr w:type="spellStart"/>
      <w:r w:rsidR="00985337" w:rsidRPr="009F3ABF">
        <w:rPr>
          <w:rFonts w:ascii="Book Antiqua" w:hAnsi="Book Antiqua"/>
        </w:rPr>
        <w:t>Schunty</w:t>
      </w:r>
      <w:proofErr w:type="spellEnd"/>
      <w:r w:rsidR="00985337" w:rsidRPr="009F3ABF">
        <w:rPr>
          <w:rFonts w:ascii="Book Antiqua" w:hAnsi="Book Antiqua"/>
        </w:rPr>
        <w:t>, 2012), performance (</w:t>
      </w:r>
      <w:proofErr w:type="spellStart"/>
      <w:r w:rsidR="00985337" w:rsidRPr="009F3ABF">
        <w:rPr>
          <w:rFonts w:ascii="Book Antiqua" w:hAnsi="Book Antiqua"/>
        </w:rPr>
        <w:t>Jørgensen</w:t>
      </w:r>
      <w:proofErr w:type="spellEnd"/>
      <w:r w:rsidR="00985337" w:rsidRPr="009F3ABF">
        <w:rPr>
          <w:rFonts w:ascii="Book Antiqua" w:hAnsi="Book Antiqua"/>
        </w:rPr>
        <w:t>, 2013; Dee, 2013), and external perceptions (</w:t>
      </w:r>
      <w:proofErr w:type="spellStart"/>
      <w:r w:rsidR="00985337" w:rsidRPr="009F3ABF">
        <w:rPr>
          <w:rFonts w:ascii="Book Antiqua" w:hAnsi="Book Antiqua"/>
        </w:rPr>
        <w:t>Lucarelli</w:t>
      </w:r>
      <w:proofErr w:type="spellEnd"/>
      <w:r w:rsidR="00985337" w:rsidRPr="009F3ABF">
        <w:rPr>
          <w:rFonts w:ascii="Book Antiqua" w:hAnsi="Book Antiqua"/>
        </w:rPr>
        <w:t xml:space="preserve">; </w:t>
      </w:r>
      <w:proofErr w:type="spellStart"/>
      <w:r w:rsidR="00985337" w:rsidRPr="009F3ABF">
        <w:rPr>
          <w:rFonts w:ascii="Book Antiqua" w:hAnsi="Book Antiqua"/>
        </w:rPr>
        <w:t>Elgstrom</w:t>
      </w:r>
      <w:proofErr w:type="spellEnd"/>
      <w:r w:rsidR="00985337" w:rsidRPr="009F3ABF">
        <w:rPr>
          <w:rFonts w:ascii="Book Antiqua" w:hAnsi="Book Antiqua"/>
        </w:rPr>
        <w:t xml:space="preserve">). This section uses insights from these different strands to develop a conceptual framework that can further our understanding of the EU’s effectiveness in multilateral negotiations. </w:t>
      </w:r>
      <w:r w:rsidR="00E60671" w:rsidRPr="009F3ABF">
        <w:rPr>
          <w:rFonts w:ascii="Book Antiqua" w:hAnsi="Book Antiqua"/>
        </w:rPr>
        <w:t>To do so, it pr</w:t>
      </w:r>
      <w:r w:rsidR="00985337" w:rsidRPr="009F3ABF">
        <w:rPr>
          <w:rFonts w:ascii="Book Antiqua" w:hAnsi="Book Antiqua"/>
        </w:rPr>
        <w:t>oposes a three-step</w:t>
      </w:r>
      <w:r w:rsidR="003E6567" w:rsidRPr="009F3ABF">
        <w:rPr>
          <w:rFonts w:ascii="Book Antiqua" w:hAnsi="Book Antiqua"/>
        </w:rPr>
        <w:t xml:space="preserve"> </w:t>
      </w:r>
      <w:r w:rsidR="00985337" w:rsidRPr="009F3ABF">
        <w:rPr>
          <w:rFonts w:ascii="Book Antiqua" w:hAnsi="Book Antiqua"/>
        </w:rPr>
        <w:t>process</w:t>
      </w:r>
      <w:r w:rsidR="003E6567" w:rsidRPr="009F3ABF">
        <w:rPr>
          <w:rFonts w:ascii="Book Antiqua" w:hAnsi="Book Antiqua"/>
        </w:rPr>
        <w:t>.</w:t>
      </w:r>
    </w:p>
    <w:p w:rsidR="001D10CF" w:rsidRPr="009F3ABF" w:rsidRDefault="001D10CF" w:rsidP="005B21CD">
      <w:pPr>
        <w:jc w:val="both"/>
        <w:rPr>
          <w:rFonts w:ascii="Book Antiqua" w:hAnsi="Book Antiqua"/>
        </w:rPr>
      </w:pPr>
    </w:p>
    <w:p w:rsidR="008D45BB" w:rsidRPr="009F3ABF" w:rsidRDefault="008D45BB" w:rsidP="005B21CD">
      <w:pPr>
        <w:jc w:val="both"/>
        <w:rPr>
          <w:rFonts w:ascii="Book Antiqua" w:hAnsi="Book Antiqua"/>
          <w:b/>
          <w:i/>
        </w:rPr>
      </w:pPr>
      <w:r w:rsidRPr="009F3ABF">
        <w:rPr>
          <w:rFonts w:ascii="Book Antiqua" w:hAnsi="Book Antiqua"/>
          <w:b/>
          <w:i/>
        </w:rPr>
        <w:t>Internal and external effectiveness</w:t>
      </w:r>
    </w:p>
    <w:p w:rsidR="005C0107" w:rsidRPr="009F3ABF" w:rsidRDefault="00B35D1F" w:rsidP="00F64EAD">
      <w:pPr>
        <w:jc w:val="both"/>
        <w:rPr>
          <w:rFonts w:ascii="Book Antiqua" w:hAnsi="Book Antiqua"/>
        </w:rPr>
      </w:pPr>
      <w:r w:rsidRPr="009F3ABF">
        <w:rPr>
          <w:rFonts w:ascii="Book Antiqua" w:hAnsi="Book Antiqua"/>
        </w:rPr>
        <w:t xml:space="preserve">The </w:t>
      </w:r>
      <w:r w:rsidR="003E6567" w:rsidRPr="009F3ABF">
        <w:rPr>
          <w:rFonts w:ascii="Book Antiqua" w:hAnsi="Book Antiqua"/>
        </w:rPr>
        <w:t xml:space="preserve">first step is to </w:t>
      </w:r>
      <w:r w:rsidR="00115BA8" w:rsidRPr="009F3ABF">
        <w:rPr>
          <w:rFonts w:ascii="Book Antiqua" w:hAnsi="Book Antiqua"/>
        </w:rPr>
        <w:t xml:space="preserve">unravel </w:t>
      </w:r>
      <w:r w:rsidR="003E6567" w:rsidRPr="009F3ABF">
        <w:rPr>
          <w:rFonts w:ascii="Book Antiqua" w:hAnsi="Book Antiqua"/>
        </w:rPr>
        <w:t>the concept of internal effectiveness</w:t>
      </w:r>
      <w:r w:rsidR="00E60671" w:rsidRPr="009F3ABF">
        <w:rPr>
          <w:rFonts w:ascii="Book Antiqua" w:hAnsi="Book Antiqua"/>
        </w:rPr>
        <w:t xml:space="preserve">, and here the long-standing debates on EU </w:t>
      </w:r>
      <w:proofErr w:type="spellStart"/>
      <w:r w:rsidR="00E60671" w:rsidRPr="009F3ABF">
        <w:rPr>
          <w:rFonts w:ascii="Book Antiqua" w:hAnsi="Book Antiqua"/>
        </w:rPr>
        <w:t>actorness</w:t>
      </w:r>
      <w:proofErr w:type="spellEnd"/>
      <w:r w:rsidR="00A7660D" w:rsidRPr="009F3ABF">
        <w:rPr>
          <w:rFonts w:ascii="Book Antiqua" w:hAnsi="Book Antiqua"/>
        </w:rPr>
        <w:t>, presence</w:t>
      </w:r>
      <w:r w:rsidR="00E60671" w:rsidRPr="009F3ABF">
        <w:rPr>
          <w:rFonts w:ascii="Book Antiqua" w:hAnsi="Book Antiqua"/>
        </w:rPr>
        <w:t xml:space="preserve"> and coherence provide a solid start </w:t>
      </w:r>
      <w:r w:rsidR="001D53E1" w:rsidRPr="009F3ABF">
        <w:rPr>
          <w:rFonts w:ascii="Book Antiqua" w:hAnsi="Book Antiqua"/>
        </w:rPr>
        <w:t>(</w:t>
      </w:r>
      <w:proofErr w:type="spellStart"/>
      <w:r w:rsidR="001D53E1" w:rsidRPr="009F3ABF">
        <w:rPr>
          <w:rFonts w:ascii="Book Antiqua" w:hAnsi="Book Antiqua"/>
        </w:rPr>
        <w:t>Sjosted</w:t>
      </w:r>
      <w:r w:rsidR="00C947F4" w:rsidRPr="009F3ABF">
        <w:rPr>
          <w:rFonts w:ascii="Book Antiqua" w:hAnsi="Book Antiqua"/>
        </w:rPr>
        <w:t>t</w:t>
      </w:r>
      <w:proofErr w:type="spellEnd"/>
      <w:r w:rsidR="00C947F4" w:rsidRPr="009F3ABF">
        <w:rPr>
          <w:rFonts w:ascii="Book Antiqua" w:hAnsi="Book Antiqua"/>
        </w:rPr>
        <w:t>, 1977</w:t>
      </w:r>
      <w:r w:rsidR="001D53E1" w:rsidRPr="009F3ABF">
        <w:rPr>
          <w:rFonts w:ascii="Book Antiqua" w:hAnsi="Book Antiqua"/>
        </w:rPr>
        <w:t xml:space="preserve">; Hill, 1993; </w:t>
      </w:r>
      <w:proofErr w:type="spellStart"/>
      <w:r w:rsidR="001D53E1" w:rsidRPr="009F3ABF">
        <w:rPr>
          <w:rFonts w:ascii="Book Antiqua" w:hAnsi="Book Antiqua"/>
        </w:rPr>
        <w:t>J</w:t>
      </w:r>
      <w:r w:rsidRPr="009F3ABF">
        <w:rPr>
          <w:rFonts w:ascii="Book Antiqua" w:hAnsi="Book Antiqua"/>
        </w:rPr>
        <w:t>upille</w:t>
      </w:r>
      <w:proofErr w:type="spellEnd"/>
      <w:r w:rsidRPr="009F3ABF">
        <w:rPr>
          <w:rFonts w:ascii="Book Antiqua" w:hAnsi="Book Antiqua"/>
        </w:rPr>
        <w:t xml:space="preserve"> and </w:t>
      </w:r>
      <w:proofErr w:type="spellStart"/>
      <w:r w:rsidRPr="009F3ABF">
        <w:rPr>
          <w:rFonts w:ascii="Book Antiqua" w:hAnsi="Book Antiqua"/>
        </w:rPr>
        <w:t>Caporaso</w:t>
      </w:r>
      <w:proofErr w:type="spellEnd"/>
      <w:r w:rsidR="001D53E1" w:rsidRPr="009F3ABF">
        <w:rPr>
          <w:rFonts w:ascii="Book Antiqua" w:hAnsi="Book Antiqua"/>
        </w:rPr>
        <w:t xml:space="preserve">, 1998; </w:t>
      </w:r>
      <w:proofErr w:type="spellStart"/>
      <w:r w:rsidR="003E6567" w:rsidRPr="009F3ABF">
        <w:rPr>
          <w:rFonts w:ascii="Book Antiqua" w:hAnsi="Book Antiqua"/>
        </w:rPr>
        <w:t>Bretherton</w:t>
      </w:r>
      <w:proofErr w:type="spellEnd"/>
      <w:r w:rsidR="003E6567" w:rsidRPr="009F3ABF">
        <w:rPr>
          <w:rFonts w:ascii="Book Antiqua" w:hAnsi="Book Antiqua"/>
        </w:rPr>
        <w:t xml:space="preserve"> and </w:t>
      </w:r>
      <w:proofErr w:type="spellStart"/>
      <w:r w:rsidR="003E6567" w:rsidRPr="009F3ABF">
        <w:rPr>
          <w:rFonts w:ascii="Book Antiqua" w:hAnsi="Book Antiqua"/>
        </w:rPr>
        <w:t>Vogler</w:t>
      </w:r>
      <w:proofErr w:type="spellEnd"/>
      <w:r w:rsidR="001D53E1" w:rsidRPr="009F3ABF">
        <w:rPr>
          <w:rFonts w:ascii="Book Antiqua" w:hAnsi="Book Antiqua"/>
        </w:rPr>
        <w:t>, 2006)</w:t>
      </w:r>
      <w:r w:rsidR="003E6567" w:rsidRPr="009F3ABF">
        <w:rPr>
          <w:rFonts w:ascii="Book Antiqua" w:hAnsi="Book Antiqua"/>
        </w:rPr>
        <w:t xml:space="preserve">. </w:t>
      </w:r>
      <w:r w:rsidR="00C947F4" w:rsidRPr="009F3ABF">
        <w:rPr>
          <w:rFonts w:ascii="Book Antiqua" w:hAnsi="Book Antiqua"/>
        </w:rPr>
        <w:t xml:space="preserve">These contributions were certainly important and generated </w:t>
      </w:r>
      <w:r w:rsidR="00A7660D" w:rsidRPr="009F3ABF">
        <w:rPr>
          <w:rFonts w:ascii="Book Antiqua" w:hAnsi="Book Antiqua"/>
        </w:rPr>
        <w:t>models widely used in empirical studies</w:t>
      </w:r>
      <w:r w:rsidR="00C947F4" w:rsidRPr="009F3ABF">
        <w:rPr>
          <w:rFonts w:ascii="Book Antiqua" w:hAnsi="Book Antiqua"/>
        </w:rPr>
        <w:t>, yet they presented some problems: too narrow in that they focus on internal dynamics (</w:t>
      </w:r>
      <w:proofErr w:type="spellStart"/>
      <w:r w:rsidR="00C947F4" w:rsidRPr="009F3ABF">
        <w:rPr>
          <w:rFonts w:ascii="Book Antiqua" w:hAnsi="Book Antiqua"/>
        </w:rPr>
        <w:t>Sjostedt</w:t>
      </w:r>
      <w:proofErr w:type="spellEnd"/>
      <w:r w:rsidR="00C947F4" w:rsidRPr="009F3ABF">
        <w:rPr>
          <w:rFonts w:ascii="Book Antiqua" w:hAnsi="Book Antiqua"/>
        </w:rPr>
        <w:t>, 1977), excessively complex owing to the number of criteria and sub-criteria used (</w:t>
      </w:r>
      <w:proofErr w:type="spellStart"/>
      <w:r w:rsidR="00C947F4" w:rsidRPr="009F3ABF">
        <w:rPr>
          <w:rFonts w:ascii="Book Antiqua" w:hAnsi="Book Antiqua"/>
        </w:rPr>
        <w:t>Jupille</w:t>
      </w:r>
      <w:proofErr w:type="spellEnd"/>
      <w:r w:rsidR="00C947F4" w:rsidRPr="009F3ABF">
        <w:rPr>
          <w:rFonts w:ascii="Book Antiqua" w:hAnsi="Book Antiqua"/>
        </w:rPr>
        <w:t xml:space="preserve"> and </w:t>
      </w:r>
      <w:proofErr w:type="spellStart"/>
      <w:r w:rsidR="00C947F4" w:rsidRPr="009F3ABF">
        <w:rPr>
          <w:rFonts w:ascii="Book Antiqua" w:hAnsi="Book Antiqua"/>
        </w:rPr>
        <w:t>Caporaso</w:t>
      </w:r>
      <w:proofErr w:type="spellEnd"/>
      <w:r w:rsidR="00C947F4" w:rsidRPr="009F3ABF">
        <w:rPr>
          <w:rFonts w:ascii="Book Antiqua" w:hAnsi="Book Antiqua"/>
        </w:rPr>
        <w:t xml:space="preserve">, 1998), </w:t>
      </w:r>
      <w:r w:rsidR="0099462F">
        <w:rPr>
          <w:rFonts w:ascii="Book Antiqua" w:hAnsi="Book Antiqua"/>
        </w:rPr>
        <w:t xml:space="preserve">mixing </w:t>
      </w:r>
      <w:r w:rsidR="00C947F4" w:rsidRPr="009F3ABF">
        <w:rPr>
          <w:rFonts w:ascii="Book Antiqua" w:hAnsi="Book Antiqua"/>
        </w:rPr>
        <w:t xml:space="preserve">different aspects </w:t>
      </w:r>
      <w:r w:rsidR="0099462F">
        <w:rPr>
          <w:rFonts w:ascii="Book Antiqua" w:hAnsi="Book Antiqua"/>
        </w:rPr>
        <w:t xml:space="preserve">of the internal-external equation </w:t>
      </w:r>
      <w:r w:rsidR="00C947F4" w:rsidRPr="009F3ABF">
        <w:rPr>
          <w:rFonts w:ascii="Book Antiqua" w:hAnsi="Book Antiqua"/>
        </w:rPr>
        <w:t>(</w:t>
      </w:r>
      <w:proofErr w:type="spellStart"/>
      <w:r w:rsidR="00C947F4" w:rsidRPr="009F3ABF">
        <w:rPr>
          <w:rFonts w:ascii="Book Antiqua" w:hAnsi="Book Antiqua"/>
        </w:rPr>
        <w:t>Bretherton</w:t>
      </w:r>
      <w:proofErr w:type="spellEnd"/>
      <w:r w:rsidR="00C947F4" w:rsidRPr="009F3ABF">
        <w:rPr>
          <w:rFonts w:ascii="Book Antiqua" w:hAnsi="Book Antiqua"/>
        </w:rPr>
        <w:t xml:space="preserve"> and </w:t>
      </w:r>
      <w:proofErr w:type="spellStart"/>
      <w:r w:rsidR="00C947F4" w:rsidRPr="009F3ABF">
        <w:rPr>
          <w:rFonts w:ascii="Book Antiqua" w:hAnsi="Book Antiqua"/>
        </w:rPr>
        <w:t>Vogler</w:t>
      </w:r>
      <w:proofErr w:type="spellEnd"/>
      <w:r w:rsidR="00C947F4" w:rsidRPr="009F3ABF">
        <w:rPr>
          <w:rFonts w:ascii="Book Antiqua" w:hAnsi="Book Antiqua"/>
        </w:rPr>
        <w:t xml:space="preserve">, 2006). The risk for this article </w:t>
      </w:r>
      <w:r w:rsidR="00E60671" w:rsidRPr="009F3ABF">
        <w:rPr>
          <w:rFonts w:ascii="Book Antiqua" w:hAnsi="Book Antiqua"/>
        </w:rPr>
        <w:t xml:space="preserve">is similar in that there are </w:t>
      </w:r>
      <w:r w:rsidR="00C947F4" w:rsidRPr="009F3ABF">
        <w:rPr>
          <w:rFonts w:ascii="Book Antiqua" w:hAnsi="Book Antiqua"/>
        </w:rPr>
        <w:t xml:space="preserve">trade-off between parsimony and richness </w:t>
      </w:r>
      <w:r w:rsidR="00E60671" w:rsidRPr="009F3ABF">
        <w:rPr>
          <w:rFonts w:ascii="Book Antiqua" w:hAnsi="Book Antiqua"/>
        </w:rPr>
        <w:t xml:space="preserve">to be made </w:t>
      </w:r>
      <w:r w:rsidR="00C947F4" w:rsidRPr="009F3ABF">
        <w:rPr>
          <w:rFonts w:ascii="Book Antiqua" w:hAnsi="Book Antiqua"/>
        </w:rPr>
        <w:t>when studying policy effectiveness (</w:t>
      </w:r>
      <w:proofErr w:type="spellStart"/>
      <w:r w:rsidR="00C947F4" w:rsidRPr="009F3ABF">
        <w:rPr>
          <w:rFonts w:ascii="Book Antiqua" w:hAnsi="Book Antiqua"/>
        </w:rPr>
        <w:t>Niemann</w:t>
      </w:r>
      <w:proofErr w:type="spellEnd"/>
      <w:r w:rsidR="00C947F4" w:rsidRPr="009F3ABF">
        <w:rPr>
          <w:rFonts w:ascii="Book Antiqua" w:hAnsi="Book Antiqua"/>
        </w:rPr>
        <w:t xml:space="preserve"> and </w:t>
      </w:r>
      <w:proofErr w:type="spellStart"/>
      <w:r w:rsidR="00C947F4" w:rsidRPr="009F3ABF">
        <w:rPr>
          <w:rFonts w:ascii="Book Antiqua" w:hAnsi="Book Antiqua"/>
        </w:rPr>
        <w:t>Bretherton</w:t>
      </w:r>
      <w:proofErr w:type="spellEnd"/>
      <w:r w:rsidR="00C947F4" w:rsidRPr="009F3ABF">
        <w:rPr>
          <w:rFonts w:ascii="Book Antiqua" w:hAnsi="Book Antiqua"/>
        </w:rPr>
        <w:t xml:space="preserve">, 2013: 267). </w:t>
      </w:r>
      <w:r w:rsidR="00E60671" w:rsidRPr="009F3ABF">
        <w:rPr>
          <w:rFonts w:ascii="Book Antiqua" w:hAnsi="Book Antiqua"/>
        </w:rPr>
        <w:t>The choice, i</w:t>
      </w:r>
      <w:r w:rsidR="00C947F4" w:rsidRPr="009F3ABF">
        <w:rPr>
          <w:rFonts w:ascii="Book Antiqua" w:hAnsi="Book Antiqua"/>
        </w:rPr>
        <w:t xml:space="preserve">n </w:t>
      </w:r>
      <w:r w:rsidRPr="009F3ABF">
        <w:rPr>
          <w:rFonts w:ascii="Book Antiqua" w:hAnsi="Book Antiqua"/>
        </w:rPr>
        <w:t>line with</w:t>
      </w:r>
      <w:r w:rsidR="00C45F17" w:rsidRPr="009F3ABF">
        <w:rPr>
          <w:rFonts w:ascii="Book Antiqua" w:hAnsi="Book Antiqua"/>
        </w:rPr>
        <w:t xml:space="preserve"> </w:t>
      </w:r>
      <w:proofErr w:type="spellStart"/>
      <w:r w:rsidR="00C45F17" w:rsidRPr="009F3ABF">
        <w:rPr>
          <w:rFonts w:ascii="Book Antiqua" w:hAnsi="Book Antiqua"/>
        </w:rPr>
        <w:t>da</w:t>
      </w:r>
      <w:proofErr w:type="spellEnd"/>
      <w:r w:rsidR="00C45F17" w:rsidRPr="009F3ABF">
        <w:rPr>
          <w:rFonts w:ascii="Book Antiqua" w:hAnsi="Book Antiqua"/>
        </w:rPr>
        <w:t xml:space="preserve"> </w:t>
      </w:r>
      <w:proofErr w:type="spellStart"/>
      <w:r w:rsidR="00C45F17" w:rsidRPr="009F3ABF">
        <w:rPr>
          <w:rFonts w:ascii="Book Antiqua" w:hAnsi="Book Antiqua"/>
        </w:rPr>
        <w:t>Conceição-Heldt</w:t>
      </w:r>
      <w:proofErr w:type="spellEnd"/>
      <w:r w:rsidR="00C45F17" w:rsidRPr="009F3ABF">
        <w:rPr>
          <w:rFonts w:ascii="Book Antiqua" w:hAnsi="Book Antiqua"/>
        </w:rPr>
        <w:t xml:space="preserve"> and </w:t>
      </w:r>
      <w:proofErr w:type="spellStart"/>
      <w:r w:rsidR="00C45F17" w:rsidRPr="009F3ABF">
        <w:rPr>
          <w:rFonts w:ascii="Book Antiqua" w:hAnsi="Book Antiqua"/>
        </w:rPr>
        <w:t>Meunier</w:t>
      </w:r>
      <w:proofErr w:type="spellEnd"/>
      <w:r w:rsidR="00C45F17" w:rsidRPr="009F3ABF">
        <w:rPr>
          <w:rFonts w:ascii="Book Antiqua" w:hAnsi="Book Antiqua"/>
        </w:rPr>
        <w:t xml:space="preserve"> (2014)</w:t>
      </w:r>
      <w:r w:rsidR="00E60671" w:rsidRPr="009F3ABF">
        <w:rPr>
          <w:rFonts w:ascii="Book Antiqua" w:hAnsi="Book Antiqua"/>
        </w:rPr>
        <w:t>, is t</w:t>
      </w:r>
      <w:r w:rsidR="0099462F">
        <w:rPr>
          <w:rFonts w:ascii="Book Antiqua" w:hAnsi="Book Antiqua"/>
        </w:rPr>
        <w:t>hat of concentrating</w:t>
      </w:r>
      <w:r w:rsidR="00F64EAD" w:rsidRPr="009F3ABF">
        <w:rPr>
          <w:rFonts w:ascii="Book Antiqua" w:hAnsi="Book Antiqua"/>
        </w:rPr>
        <w:t xml:space="preserve"> on the output dimension</w:t>
      </w:r>
      <w:r w:rsidR="00C947F4" w:rsidRPr="009F3ABF">
        <w:rPr>
          <w:rFonts w:ascii="Book Antiqua" w:hAnsi="Book Antiqua"/>
        </w:rPr>
        <w:t xml:space="preserve"> of internal effectiveness</w:t>
      </w:r>
      <w:r w:rsidR="00F64EAD" w:rsidRPr="009F3ABF">
        <w:rPr>
          <w:rFonts w:ascii="Book Antiqua" w:hAnsi="Book Antiqua"/>
        </w:rPr>
        <w:t xml:space="preserve">, that is whether the </w:t>
      </w:r>
      <w:r w:rsidR="00C947F4" w:rsidRPr="009F3ABF">
        <w:rPr>
          <w:rFonts w:ascii="Book Antiqua" w:hAnsi="Book Antiqua"/>
        </w:rPr>
        <w:t xml:space="preserve">EU is able to formulate a clearly defined collective </w:t>
      </w:r>
      <w:r w:rsidR="00F64EAD" w:rsidRPr="009F3ABF">
        <w:rPr>
          <w:rFonts w:ascii="Book Antiqua" w:hAnsi="Book Antiqua"/>
        </w:rPr>
        <w:t>position</w:t>
      </w:r>
      <w:r w:rsidR="00C947F4" w:rsidRPr="009F3ABF">
        <w:rPr>
          <w:rFonts w:ascii="Book Antiqua" w:hAnsi="Book Antiqua"/>
        </w:rPr>
        <w:t xml:space="preserve">, which is not undermined </w:t>
      </w:r>
      <w:r w:rsidR="0099462F">
        <w:rPr>
          <w:rFonts w:ascii="Book Antiqua" w:hAnsi="Book Antiqua"/>
        </w:rPr>
        <w:t xml:space="preserve">by EU Member States when </w:t>
      </w:r>
      <w:r w:rsidR="00C947F4" w:rsidRPr="009F3ABF">
        <w:rPr>
          <w:rFonts w:ascii="Book Antiqua" w:hAnsi="Book Antiqua"/>
        </w:rPr>
        <w:t xml:space="preserve">is </w:t>
      </w:r>
      <w:r w:rsidR="0099462F">
        <w:rPr>
          <w:rFonts w:ascii="Book Antiqua" w:hAnsi="Book Antiqua"/>
        </w:rPr>
        <w:t>re</w:t>
      </w:r>
      <w:r w:rsidR="00C947F4" w:rsidRPr="009F3ABF">
        <w:rPr>
          <w:rFonts w:ascii="Book Antiqua" w:hAnsi="Book Antiqua"/>
        </w:rPr>
        <w:t>presented internationally</w:t>
      </w:r>
      <w:r w:rsidR="00F64EAD" w:rsidRPr="009F3ABF">
        <w:rPr>
          <w:rFonts w:ascii="Book Antiqua" w:hAnsi="Book Antiqua"/>
        </w:rPr>
        <w:t xml:space="preserve">. </w:t>
      </w:r>
      <w:r w:rsidR="00C947F4" w:rsidRPr="009F3ABF">
        <w:rPr>
          <w:rFonts w:ascii="Book Antiqua" w:hAnsi="Book Antiqua"/>
        </w:rPr>
        <w:t xml:space="preserve">The relevant issue, therefore, becomes not homogeneity, but congruence of Member State preferences. Following </w:t>
      </w:r>
      <w:r w:rsidRPr="009F3ABF">
        <w:rPr>
          <w:rFonts w:ascii="Book Antiqua" w:hAnsi="Book Antiqua"/>
        </w:rPr>
        <w:t>Thomas (2012)</w:t>
      </w:r>
      <w:r w:rsidR="001D53E1" w:rsidRPr="009F3ABF">
        <w:rPr>
          <w:rFonts w:ascii="Book Antiqua" w:hAnsi="Book Antiqua"/>
        </w:rPr>
        <w:t xml:space="preserve">, </w:t>
      </w:r>
      <w:r w:rsidR="00C947F4" w:rsidRPr="009F3ABF">
        <w:rPr>
          <w:rFonts w:ascii="Book Antiqua" w:hAnsi="Book Antiqua"/>
        </w:rPr>
        <w:t xml:space="preserve">it is argued that </w:t>
      </w:r>
      <w:r w:rsidR="001D53E1" w:rsidRPr="009F3ABF">
        <w:rPr>
          <w:rFonts w:ascii="Book Antiqua" w:hAnsi="Book Antiqua"/>
        </w:rPr>
        <w:t xml:space="preserve">internal effectiveness is highest when </w:t>
      </w:r>
      <w:r w:rsidRPr="009F3ABF">
        <w:rPr>
          <w:rFonts w:ascii="Book Antiqua" w:hAnsi="Book Antiqua"/>
        </w:rPr>
        <w:t xml:space="preserve">it scores high on </w:t>
      </w:r>
      <w:r w:rsidR="00C947F4" w:rsidRPr="009F3ABF">
        <w:rPr>
          <w:rFonts w:ascii="Book Antiqua" w:hAnsi="Book Antiqua"/>
        </w:rPr>
        <w:t xml:space="preserve">both </w:t>
      </w:r>
      <w:r w:rsidRPr="009F3ABF">
        <w:rPr>
          <w:rFonts w:ascii="Book Antiqua" w:hAnsi="Book Antiqua"/>
        </w:rPr>
        <w:t>policy determinacy (</w:t>
      </w:r>
      <w:r w:rsidR="00C947F4" w:rsidRPr="009F3ABF">
        <w:rPr>
          <w:rFonts w:ascii="Book Antiqua" w:hAnsi="Book Antiqua"/>
        </w:rPr>
        <w:t>i.e. clearly defined goals set</w:t>
      </w:r>
      <w:r w:rsidRPr="009F3ABF">
        <w:rPr>
          <w:rFonts w:ascii="Book Antiqua" w:hAnsi="Book Antiqua"/>
        </w:rPr>
        <w:t xml:space="preserve"> the limits for acceptable behavior by the Member S</w:t>
      </w:r>
      <w:r w:rsidR="00C947F4" w:rsidRPr="009F3ABF">
        <w:rPr>
          <w:rFonts w:ascii="Book Antiqua" w:hAnsi="Book Antiqua"/>
        </w:rPr>
        <w:t>tates and European institutions</w:t>
      </w:r>
      <w:r w:rsidRPr="009F3ABF">
        <w:rPr>
          <w:rFonts w:ascii="Book Antiqua" w:hAnsi="Book Antiqua"/>
        </w:rPr>
        <w:t>) and political cohesion (</w:t>
      </w:r>
      <w:r w:rsidR="00C947F4" w:rsidRPr="009F3ABF">
        <w:rPr>
          <w:rFonts w:ascii="Book Antiqua" w:hAnsi="Book Antiqua"/>
        </w:rPr>
        <w:t xml:space="preserve">i.e. </w:t>
      </w:r>
      <w:r w:rsidRPr="009F3ABF">
        <w:rPr>
          <w:rFonts w:ascii="Book Antiqua" w:hAnsi="Book Antiqua"/>
        </w:rPr>
        <w:t xml:space="preserve">reflecting how fully EU </w:t>
      </w:r>
      <w:r w:rsidR="00C947F4" w:rsidRPr="009F3ABF">
        <w:rPr>
          <w:rFonts w:ascii="Book Antiqua" w:hAnsi="Book Antiqua"/>
        </w:rPr>
        <w:t>member states and institutions support the common position</w:t>
      </w:r>
      <w:r w:rsidRPr="009F3ABF">
        <w:rPr>
          <w:rFonts w:ascii="Book Antiqua" w:hAnsi="Book Antiqua"/>
        </w:rPr>
        <w:t xml:space="preserve">). </w:t>
      </w:r>
      <w:r w:rsidR="0099462F">
        <w:rPr>
          <w:rFonts w:ascii="Book Antiqua" w:hAnsi="Book Antiqua"/>
        </w:rPr>
        <w:t>Some caution should still be used in that ac</w:t>
      </w:r>
      <w:r w:rsidR="00C947F4" w:rsidRPr="009F3ABF">
        <w:rPr>
          <w:rFonts w:ascii="Book Antiqua" w:hAnsi="Book Antiqua"/>
        </w:rPr>
        <w:t xml:space="preserve">tors do not reveal their real intentions publicly – hence the use of independent evidence and confidential interviews may help overcome this problem. Moreover, </w:t>
      </w:r>
      <w:r w:rsidR="00F64EAD" w:rsidRPr="009F3ABF">
        <w:rPr>
          <w:rFonts w:ascii="Book Antiqua" w:hAnsi="Book Antiqua"/>
        </w:rPr>
        <w:t xml:space="preserve">internal </w:t>
      </w:r>
      <w:r w:rsidRPr="009F3ABF">
        <w:rPr>
          <w:rFonts w:ascii="Book Antiqua" w:hAnsi="Book Antiqua"/>
        </w:rPr>
        <w:t xml:space="preserve">effectiveness </w:t>
      </w:r>
      <w:r w:rsidR="00F64EAD" w:rsidRPr="009F3ABF">
        <w:rPr>
          <w:rFonts w:ascii="Book Antiqua" w:hAnsi="Book Antiqua"/>
        </w:rPr>
        <w:t>is not a dichotomous variable, but falls along a continuum</w:t>
      </w:r>
      <w:r w:rsidR="00C947F4" w:rsidRPr="009F3ABF">
        <w:rPr>
          <w:rFonts w:ascii="Book Antiqua" w:hAnsi="Book Antiqua"/>
        </w:rPr>
        <w:t>, from low to high</w:t>
      </w:r>
      <w:r w:rsidR="00F64EAD" w:rsidRPr="009F3ABF">
        <w:rPr>
          <w:rFonts w:ascii="Book Antiqua" w:hAnsi="Book Antiqua"/>
        </w:rPr>
        <w:t>.</w:t>
      </w:r>
    </w:p>
    <w:p w:rsidR="005C0107" w:rsidRPr="009F3ABF" w:rsidRDefault="005C0107" w:rsidP="00A7660D">
      <w:pPr>
        <w:ind w:firstLine="567"/>
        <w:jc w:val="both"/>
        <w:rPr>
          <w:rFonts w:ascii="Book Antiqua" w:hAnsi="Book Antiqua"/>
        </w:rPr>
      </w:pPr>
      <w:r w:rsidRPr="009F3ABF">
        <w:rPr>
          <w:rFonts w:ascii="Book Antiqua" w:hAnsi="Book Antiqua"/>
        </w:rPr>
        <w:lastRenderedPageBreak/>
        <w:t xml:space="preserve">The second step is to define and </w:t>
      </w:r>
      <w:proofErr w:type="spellStart"/>
      <w:r w:rsidRPr="009F3ABF">
        <w:rPr>
          <w:rFonts w:ascii="Book Antiqua" w:hAnsi="Book Antiqua"/>
        </w:rPr>
        <w:t>operationalise</w:t>
      </w:r>
      <w:proofErr w:type="spellEnd"/>
      <w:r w:rsidRPr="009F3ABF">
        <w:rPr>
          <w:rFonts w:ascii="Book Antiqua" w:hAnsi="Book Antiqua"/>
        </w:rPr>
        <w:t xml:space="preserve"> the concept of EU ‘external </w:t>
      </w:r>
      <w:proofErr w:type="gramStart"/>
      <w:r w:rsidRPr="009F3ABF">
        <w:rPr>
          <w:rFonts w:ascii="Book Antiqua" w:hAnsi="Book Antiqua"/>
        </w:rPr>
        <w:t>effectiveness’,</w:t>
      </w:r>
      <w:proofErr w:type="gramEnd"/>
      <w:r w:rsidRPr="009F3ABF">
        <w:rPr>
          <w:rFonts w:ascii="Book Antiqua" w:hAnsi="Book Antiqua"/>
        </w:rPr>
        <w:t xml:space="preserve"> and here the literatures on international regimes and performance are of help (Young, 1994; </w:t>
      </w:r>
      <w:proofErr w:type="spellStart"/>
      <w:r w:rsidRPr="009F3ABF">
        <w:rPr>
          <w:rFonts w:ascii="Book Antiqua" w:hAnsi="Book Antiqua"/>
        </w:rPr>
        <w:t>Undertal</w:t>
      </w:r>
      <w:proofErr w:type="spellEnd"/>
      <w:r w:rsidRPr="009F3ABF">
        <w:rPr>
          <w:rFonts w:ascii="Book Antiqua" w:hAnsi="Book Antiqua"/>
        </w:rPr>
        <w:t xml:space="preserve">, 1992). Interestingly, existing contributions on the EU’s external relations tend to define effectiveness in terms of </w:t>
      </w:r>
      <w:r w:rsidRPr="009F3ABF">
        <w:rPr>
          <w:rFonts w:ascii="Book Antiqua" w:hAnsi="Book Antiqua"/>
          <w:i/>
        </w:rPr>
        <w:t xml:space="preserve">goal-achievement, </w:t>
      </w:r>
      <w:r w:rsidRPr="009F3ABF">
        <w:rPr>
          <w:rFonts w:ascii="Book Antiqua" w:hAnsi="Book Antiqua"/>
        </w:rPr>
        <w:t>which</w:t>
      </w:r>
      <w:r w:rsidRPr="009F3ABF">
        <w:rPr>
          <w:rFonts w:ascii="Book Antiqua" w:hAnsi="Book Antiqua"/>
          <w:i/>
        </w:rPr>
        <w:t xml:space="preserve"> </w:t>
      </w:r>
      <w:r w:rsidRPr="009F3ABF">
        <w:rPr>
          <w:rFonts w:ascii="Book Antiqua" w:hAnsi="Book Antiqua"/>
        </w:rPr>
        <w:t xml:space="preserve">concerns the extent to which the EU achieves the goals it sets for itself. This minimalistic definition may tell about the EU’s ability to achieve its goals, but does not say much about the EU’s impact in international negotiations. There is another important component used by regime effectiveness scholars, which looks at </w:t>
      </w:r>
      <w:r w:rsidRPr="009F3ABF">
        <w:rPr>
          <w:rFonts w:ascii="Book Antiqua" w:hAnsi="Book Antiqua"/>
          <w:i/>
        </w:rPr>
        <w:t>problem-solving</w:t>
      </w:r>
      <w:r w:rsidRPr="009F3ABF">
        <w:rPr>
          <w:rFonts w:ascii="Book Antiqua" w:hAnsi="Book Antiqua"/>
        </w:rPr>
        <w:t xml:space="preserve">: this concerns the ultimate effect of the EU’s activity to find solutions for a problem at stake. </w:t>
      </w:r>
      <w:proofErr w:type="spellStart"/>
      <w:r w:rsidRPr="009F3ABF">
        <w:rPr>
          <w:rFonts w:ascii="Book Antiqua" w:hAnsi="Book Antiqua"/>
        </w:rPr>
        <w:t>Laatikainen</w:t>
      </w:r>
      <w:proofErr w:type="spellEnd"/>
      <w:r w:rsidRPr="009F3ABF">
        <w:rPr>
          <w:rFonts w:ascii="Book Antiqua" w:hAnsi="Book Antiqua"/>
        </w:rPr>
        <w:t xml:space="preserve"> and Smith (2006) had in part introduced this second aspect when they stated that their interest was in understanding how the EU could “strengthen the UN’s capacity to act and have influence”. Nevertheless, when </w:t>
      </w:r>
      <w:proofErr w:type="spellStart"/>
      <w:r w:rsidRPr="009F3ABF">
        <w:rPr>
          <w:rFonts w:ascii="Book Antiqua" w:hAnsi="Book Antiqua"/>
        </w:rPr>
        <w:t>da</w:t>
      </w:r>
      <w:proofErr w:type="spellEnd"/>
      <w:r w:rsidRPr="009F3ABF">
        <w:rPr>
          <w:rFonts w:ascii="Book Antiqua" w:hAnsi="Book Antiqua"/>
        </w:rPr>
        <w:t xml:space="preserve"> </w:t>
      </w:r>
      <w:proofErr w:type="spellStart"/>
      <w:r w:rsidRPr="009F3ABF">
        <w:rPr>
          <w:rFonts w:ascii="Book Antiqua" w:hAnsi="Book Antiqua"/>
        </w:rPr>
        <w:t>Conceição-Heldt</w:t>
      </w:r>
      <w:proofErr w:type="spellEnd"/>
      <w:r w:rsidRPr="009F3ABF">
        <w:rPr>
          <w:rFonts w:ascii="Book Antiqua" w:hAnsi="Book Antiqua"/>
        </w:rPr>
        <w:t xml:space="preserve"> and </w:t>
      </w:r>
      <w:proofErr w:type="spellStart"/>
      <w:r w:rsidRPr="009F3ABF">
        <w:rPr>
          <w:rFonts w:ascii="Book Antiqua" w:hAnsi="Book Antiqua"/>
        </w:rPr>
        <w:t>Meunier</w:t>
      </w:r>
      <w:proofErr w:type="spellEnd"/>
      <w:r w:rsidRPr="009F3ABF">
        <w:rPr>
          <w:rFonts w:ascii="Book Antiqua" w:hAnsi="Book Antiqua"/>
        </w:rPr>
        <w:t xml:space="preserve"> (2014) define external effectiveness as “the ability to shape outcome” </w:t>
      </w:r>
      <w:r w:rsidR="00F40E08">
        <w:rPr>
          <w:rFonts w:ascii="Book Antiqua" w:hAnsi="Book Antiqua"/>
        </w:rPr>
        <w:t xml:space="preserve">– more than </w:t>
      </w:r>
      <w:r w:rsidRPr="009F3ABF">
        <w:rPr>
          <w:rFonts w:ascii="Book Antiqua" w:hAnsi="Book Antiqua"/>
        </w:rPr>
        <w:t xml:space="preserve">Thomas (2012: 460) </w:t>
      </w:r>
      <w:r w:rsidR="00F40E08">
        <w:rPr>
          <w:rFonts w:ascii="Book Antiqua" w:hAnsi="Book Antiqua"/>
        </w:rPr>
        <w:t xml:space="preserve">who defines it as </w:t>
      </w:r>
      <w:r w:rsidRPr="009F3ABF">
        <w:rPr>
          <w:rFonts w:ascii="Book Antiqua" w:hAnsi="Book Antiqua"/>
        </w:rPr>
        <w:t>“the Union’s ability to shape world affairs in accordance with the objectives it adopts on particular issues”</w:t>
      </w:r>
      <w:r w:rsidR="00F40E08">
        <w:rPr>
          <w:rFonts w:ascii="Book Antiqua" w:hAnsi="Book Antiqua"/>
        </w:rPr>
        <w:t xml:space="preserve"> – they </w:t>
      </w:r>
      <w:r w:rsidRPr="009F3ABF">
        <w:rPr>
          <w:rFonts w:ascii="Book Antiqua" w:hAnsi="Book Antiqua"/>
        </w:rPr>
        <w:t>seem to conflate the two aspects, without making it explicit. In fact, this may be problematic in that there may be a straightforward relationship between the</w:t>
      </w:r>
      <w:r w:rsidR="00F40E08">
        <w:rPr>
          <w:rFonts w:ascii="Book Antiqua" w:hAnsi="Book Antiqua"/>
        </w:rPr>
        <w:t>se</w:t>
      </w:r>
      <w:r w:rsidRPr="009F3ABF">
        <w:rPr>
          <w:rFonts w:ascii="Book Antiqua" w:hAnsi="Book Antiqua"/>
        </w:rPr>
        <w:t xml:space="preserve"> two aspects, but “goal attainment and problem solving need not go together” (Young, 1994: 144): it may be possible that the EU achieves its goals, </w:t>
      </w:r>
      <w:r w:rsidR="00F40E08">
        <w:rPr>
          <w:rFonts w:ascii="Book Antiqua" w:hAnsi="Book Antiqua"/>
        </w:rPr>
        <w:t xml:space="preserve">yet </w:t>
      </w:r>
      <w:r w:rsidRPr="009F3ABF">
        <w:rPr>
          <w:rFonts w:ascii="Book Antiqua" w:hAnsi="Book Antiqua"/>
        </w:rPr>
        <w:t xml:space="preserve">does not have a substantial </w:t>
      </w:r>
      <w:r w:rsidR="00F40E08">
        <w:rPr>
          <w:rFonts w:ascii="Book Antiqua" w:hAnsi="Book Antiqua"/>
        </w:rPr>
        <w:t xml:space="preserve">impact on policy outcomes – but </w:t>
      </w:r>
      <w:r w:rsidRPr="009F3ABF">
        <w:rPr>
          <w:rFonts w:ascii="Book Antiqua" w:hAnsi="Book Antiqua"/>
        </w:rPr>
        <w:t xml:space="preserve">I will return to this point below, when I discuss the issue of ambition. </w:t>
      </w:r>
    </w:p>
    <w:p w:rsidR="005C0107" w:rsidRPr="009F3ABF" w:rsidRDefault="005C0107" w:rsidP="001D53E1">
      <w:pPr>
        <w:ind w:firstLine="567"/>
        <w:jc w:val="both"/>
        <w:rPr>
          <w:rFonts w:ascii="Book Antiqua" w:hAnsi="Book Antiqua"/>
          <w:bCs/>
          <w:color w:val="000000"/>
        </w:rPr>
      </w:pPr>
      <w:r w:rsidRPr="009F3ABF">
        <w:rPr>
          <w:rFonts w:ascii="Book Antiqua" w:hAnsi="Book Antiqua"/>
        </w:rPr>
        <w:t xml:space="preserve">Measuring (internal and external) effectiveness proposes different kinds of challenges. First of all, objectives may too broad or may not be necessarily clear, so any assessment may just be just difficult if not meaningless (Jorgensen, et al., 2011). Second, it </w:t>
      </w:r>
      <w:r w:rsidR="00F40E08">
        <w:rPr>
          <w:rFonts w:ascii="Book Antiqua" w:hAnsi="Book Antiqua"/>
        </w:rPr>
        <w:t>c</w:t>
      </w:r>
      <w:r w:rsidRPr="009F3ABF">
        <w:rPr>
          <w:rFonts w:ascii="Book Antiqua" w:hAnsi="Book Antiqua"/>
        </w:rPr>
        <w:t>ould be necessary to set some ideal standards</w:t>
      </w:r>
      <w:r w:rsidR="00F40E08">
        <w:rPr>
          <w:rFonts w:ascii="Book Antiqua" w:hAnsi="Book Antiqua"/>
        </w:rPr>
        <w:t>, a collective optimum</w:t>
      </w:r>
      <w:r w:rsidRPr="009F3ABF">
        <w:rPr>
          <w:rFonts w:ascii="Book Antiqua" w:hAnsi="Book Antiqua"/>
        </w:rPr>
        <w:t xml:space="preserve"> – and it is done some times by the regime literature – against which to measure the EU’s effectiveness. </w:t>
      </w:r>
      <w:r w:rsidR="00F40E08">
        <w:rPr>
          <w:rFonts w:ascii="Book Antiqua" w:hAnsi="Book Antiqua"/>
        </w:rPr>
        <w:t>In other words, t</w:t>
      </w:r>
      <w:r w:rsidRPr="009F3ABF">
        <w:rPr>
          <w:rFonts w:ascii="Book Antiqua" w:hAnsi="Book Antiqua"/>
        </w:rPr>
        <w:t>he question is whether the regime “solves the problem that motivated its establishment” (</w:t>
      </w:r>
      <w:proofErr w:type="spellStart"/>
      <w:r w:rsidRPr="009F3ABF">
        <w:rPr>
          <w:rFonts w:ascii="Book Antiqua" w:hAnsi="Book Antiqua"/>
        </w:rPr>
        <w:t>Undertal</w:t>
      </w:r>
      <w:proofErr w:type="spellEnd"/>
      <w:r w:rsidRPr="009F3ABF">
        <w:rPr>
          <w:rFonts w:ascii="Book Antiqua" w:hAnsi="Book Antiqua"/>
        </w:rPr>
        <w:t>, 2002: 11), or more specifically whether there was any improvement compared to a scenario with no regime or if an optimal solution to the problem was reached (Hel</w:t>
      </w:r>
      <w:r w:rsidR="00F40E08">
        <w:rPr>
          <w:rFonts w:ascii="Book Antiqua" w:hAnsi="Book Antiqua"/>
        </w:rPr>
        <w:t xml:space="preserve">m and </w:t>
      </w:r>
      <w:proofErr w:type="spellStart"/>
      <w:r w:rsidR="00F40E08">
        <w:rPr>
          <w:rFonts w:ascii="Book Antiqua" w:hAnsi="Book Antiqua"/>
        </w:rPr>
        <w:t>Sprinz</w:t>
      </w:r>
      <w:proofErr w:type="spellEnd"/>
      <w:r w:rsidR="00F40E08">
        <w:rPr>
          <w:rFonts w:ascii="Book Antiqua" w:hAnsi="Book Antiqua"/>
        </w:rPr>
        <w:t>, 2000; Young, 2001</w:t>
      </w:r>
      <w:r w:rsidRPr="009F3ABF">
        <w:rPr>
          <w:rFonts w:ascii="Book Antiqua" w:hAnsi="Book Antiqua"/>
        </w:rPr>
        <w:t xml:space="preserve">). However, the problem is that the EU is only one of the actors involved in this process. Thus, </w:t>
      </w:r>
      <w:r w:rsidR="00F40E08">
        <w:rPr>
          <w:rFonts w:ascii="Book Antiqua" w:hAnsi="Book Antiqua"/>
        </w:rPr>
        <w:t xml:space="preserve">by drawing on </w:t>
      </w:r>
      <w:r w:rsidRPr="009F3ABF">
        <w:rPr>
          <w:rFonts w:ascii="Book Antiqua" w:hAnsi="Book Antiqua"/>
        </w:rPr>
        <w:t>the literature on performance of international organizations</w:t>
      </w:r>
      <w:r w:rsidR="00F40E08">
        <w:rPr>
          <w:rFonts w:ascii="Book Antiqua" w:hAnsi="Book Antiqua"/>
        </w:rPr>
        <w:t xml:space="preserve">, it would be necessary </w:t>
      </w:r>
      <w:r w:rsidRPr="009F3ABF">
        <w:rPr>
          <w:rFonts w:ascii="Book Antiqua" w:hAnsi="Book Antiqua"/>
        </w:rPr>
        <w:t>“to address both the outcomes produced and the process – the effort, efficiency and skill – by which goals are pursued by an individual or organization” (</w:t>
      </w:r>
      <w:proofErr w:type="spellStart"/>
      <w:r w:rsidRPr="009F3ABF">
        <w:rPr>
          <w:rFonts w:ascii="Book Antiqua" w:hAnsi="Book Antiqua"/>
        </w:rPr>
        <w:t>Gutner</w:t>
      </w:r>
      <w:proofErr w:type="spellEnd"/>
      <w:r w:rsidRPr="009F3ABF">
        <w:rPr>
          <w:rFonts w:ascii="Book Antiqua" w:hAnsi="Book Antiqua"/>
        </w:rPr>
        <w:t xml:space="preserve"> and Thompson, 2013: 58). A starting point, thus, is to look at </w:t>
      </w:r>
      <w:r w:rsidRPr="009F3ABF">
        <w:rPr>
          <w:rFonts w:ascii="Book Antiqua" w:hAnsi="Book Antiqua"/>
          <w:bCs/>
          <w:color w:val="000000"/>
        </w:rPr>
        <w:t xml:space="preserve">what the EU sets to achieve in each negotiation (vis-à-vis the status quo and the positions of other international actors) and then compare it with the final outcome. But even in cases of (full or even partial) congruence between the two, this does not mean that change should, automatically, be attributed to the EU. Of course, this problem is not easily solvable, but by taking into account the position of various actors – </w:t>
      </w:r>
      <w:r w:rsidR="00F40E08">
        <w:rPr>
          <w:rFonts w:ascii="Book Antiqua" w:hAnsi="Book Antiqua"/>
          <w:bCs/>
          <w:color w:val="000000"/>
        </w:rPr>
        <w:t xml:space="preserve">again </w:t>
      </w:r>
      <w:r w:rsidRPr="009F3ABF">
        <w:rPr>
          <w:rFonts w:ascii="Book Antiqua" w:hAnsi="Book Antiqua"/>
          <w:bCs/>
          <w:color w:val="000000"/>
        </w:rPr>
        <w:t xml:space="preserve">through elite interviews from different negotiating parties, </w:t>
      </w:r>
      <w:r w:rsidRPr="009F3ABF">
        <w:rPr>
          <w:rFonts w:ascii="Book Antiqua" w:hAnsi="Book Antiqua"/>
          <w:bCs/>
          <w:color w:val="000000"/>
        </w:rPr>
        <w:lastRenderedPageBreak/>
        <w:t>triangulated, as much as possible, with news reports – it is possible to derive a reasonably reliable sense of how negotiations were conducted.</w:t>
      </w:r>
    </w:p>
    <w:p w:rsidR="005C0107" w:rsidRPr="009F3ABF" w:rsidRDefault="005C0107" w:rsidP="001D53E1">
      <w:pPr>
        <w:ind w:firstLine="567"/>
        <w:jc w:val="both"/>
        <w:rPr>
          <w:rFonts w:ascii="Book Antiqua" w:hAnsi="Book Antiqua"/>
          <w:bCs/>
          <w:color w:val="000000"/>
        </w:rPr>
      </w:pPr>
      <w:r w:rsidRPr="009F3ABF">
        <w:rPr>
          <w:rFonts w:ascii="Book Antiqua" w:hAnsi="Book Antiqua"/>
        </w:rPr>
        <w:t xml:space="preserve">The third step is to unravel the link between internal and external effectiveness. </w:t>
      </w:r>
      <w:r w:rsidR="003B24BC">
        <w:rPr>
          <w:rFonts w:ascii="Book Antiqua" w:hAnsi="Book Antiqua"/>
        </w:rPr>
        <w:t>T</w:t>
      </w:r>
      <w:r w:rsidRPr="009F3ABF">
        <w:rPr>
          <w:rFonts w:ascii="Book Antiqua" w:hAnsi="Book Antiqua"/>
          <w:bCs/>
          <w:color w:val="000000"/>
        </w:rPr>
        <w:t xml:space="preserve">hree possible scenarios can be devised (Thomas, 2012: 461-62; </w:t>
      </w:r>
      <w:proofErr w:type="spellStart"/>
      <w:r w:rsidRPr="009F3ABF">
        <w:rPr>
          <w:rFonts w:ascii="Book Antiqua" w:hAnsi="Book Antiqua"/>
        </w:rPr>
        <w:t>da</w:t>
      </w:r>
      <w:proofErr w:type="spellEnd"/>
      <w:r w:rsidRPr="009F3ABF">
        <w:rPr>
          <w:rFonts w:ascii="Book Antiqua" w:hAnsi="Book Antiqua"/>
        </w:rPr>
        <w:t xml:space="preserve"> </w:t>
      </w:r>
      <w:proofErr w:type="spellStart"/>
      <w:r w:rsidRPr="009F3ABF">
        <w:rPr>
          <w:rFonts w:ascii="Book Antiqua" w:hAnsi="Book Antiqua"/>
        </w:rPr>
        <w:t>Conceição-Heldt</w:t>
      </w:r>
      <w:proofErr w:type="spellEnd"/>
      <w:r w:rsidRPr="009F3ABF">
        <w:rPr>
          <w:rFonts w:ascii="Book Antiqua" w:hAnsi="Book Antiqua"/>
        </w:rPr>
        <w:t xml:space="preserve"> and </w:t>
      </w:r>
      <w:proofErr w:type="spellStart"/>
      <w:r w:rsidRPr="009F3ABF">
        <w:rPr>
          <w:rFonts w:ascii="Book Antiqua" w:hAnsi="Book Antiqua"/>
        </w:rPr>
        <w:t>Meunier</w:t>
      </w:r>
      <w:proofErr w:type="spellEnd"/>
      <w:r w:rsidRPr="009F3ABF">
        <w:rPr>
          <w:rFonts w:ascii="Book Antiqua" w:hAnsi="Book Antiqua"/>
        </w:rPr>
        <w:t>, 2014: 969-71)</w:t>
      </w:r>
      <w:r w:rsidRPr="009F3ABF">
        <w:rPr>
          <w:rFonts w:ascii="Book Antiqua" w:hAnsi="Book Antiqua"/>
          <w:bCs/>
          <w:color w:val="000000"/>
        </w:rPr>
        <w:t>:</w:t>
      </w:r>
    </w:p>
    <w:p w:rsidR="005C0107" w:rsidRPr="009F3ABF" w:rsidRDefault="005C0107" w:rsidP="00B35D1F">
      <w:pPr>
        <w:jc w:val="both"/>
        <w:rPr>
          <w:rFonts w:ascii="Book Antiqua" w:hAnsi="Book Antiqua"/>
          <w:bCs/>
          <w:color w:val="000000"/>
        </w:rPr>
      </w:pPr>
    </w:p>
    <w:p w:rsidR="005C0107" w:rsidRPr="009F3ABF" w:rsidRDefault="005C0107" w:rsidP="00115BA8">
      <w:pPr>
        <w:pStyle w:val="ListParagraph"/>
        <w:numPr>
          <w:ilvl w:val="0"/>
          <w:numId w:val="6"/>
        </w:numPr>
        <w:jc w:val="both"/>
        <w:rPr>
          <w:rFonts w:ascii="Book Antiqua" w:hAnsi="Book Antiqua"/>
          <w:bCs/>
          <w:color w:val="000000"/>
        </w:rPr>
      </w:pPr>
      <w:r w:rsidRPr="009F3ABF">
        <w:rPr>
          <w:rFonts w:ascii="Book Antiqua" w:hAnsi="Book Antiqua"/>
          <w:bCs/>
          <w:i/>
          <w:color w:val="000000"/>
        </w:rPr>
        <w:t>EU internal effectiveness increases EU external effectiveness</w:t>
      </w:r>
      <w:r w:rsidRPr="009F3ABF">
        <w:rPr>
          <w:rFonts w:ascii="Book Antiqua" w:hAnsi="Book Antiqua"/>
          <w:bCs/>
          <w:color w:val="000000"/>
        </w:rPr>
        <w:t xml:space="preserve">. </w:t>
      </w:r>
      <w:r w:rsidR="003B24BC" w:rsidRPr="009F3ABF">
        <w:rPr>
          <w:rFonts w:ascii="Book Antiqua" w:hAnsi="Book Antiqua"/>
        </w:rPr>
        <w:t>Th</w:t>
      </w:r>
      <w:r w:rsidR="003B24BC">
        <w:rPr>
          <w:rFonts w:ascii="Book Antiqua" w:hAnsi="Book Antiqua"/>
        </w:rPr>
        <w:t xml:space="preserve">is </w:t>
      </w:r>
      <w:r w:rsidR="009E2E8E">
        <w:rPr>
          <w:rFonts w:ascii="Book Antiqua" w:hAnsi="Book Antiqua"/>
        </w:rPr>
        <w:t xml:space="preserve">scenario characterizes </w:t>
      </w:r>
      <w:r w:rsidR="003B24BC" w:rsidRPr="009F3ABF">
        <w:rPr>
          <w:rFonts w:ascii="Book Antiqua" w:hAnsi="Book Antiqua"/>
        </w:rPr>
        <w:t xml:space="preserve">a large portion of the existing literature. </w:t>
      </w:r>
    </w:p>
    <w:p w:rsidR="005C0107" w:rsidRPr="009F3ABF" w:rsidRDefault="005C0107" w:rsidP="001C3D81">
      <w:pPr>
        <w:pStyle w:val="ListParagraph"/>
        <w:numPr>
          <w:ilvl w:val="0"/>
          <w:numId w:val="6"/>
        </w:numPr>
        <w:jc w:val="both"/>
        <w:rPr>
          <w:rFonts w:ascii="Book Antiqua" w:hAnsi="Book Antiqua"/>
          <w:bCs/>
          <w:color w:val="000000"/>
        </w:rPr>
      </w:pPr>
      <w:r w:rsidRPr="009F3ABF">
        <w:rPr>
          <w:rFonts w:ascii="Book Antiqua" w:hAnsi="Book Antiqua"/>
          <w:bCs/>
          <w:i/>
          <w:color w:val="000000"/>
        </w:rPr>
        <w:t>EU internal effectiveness reduces EU external effectiveness</w:t>
      </w:r>
      <w:r w:rsidRPr="009F3ABF">
        <w:rPr>
          <w:rFonts w:ascii="Book Antiqua" w:hAnsi="Book Antiqua"/>
          <w:bCs/>
          <w:color w:val="000000"/>
        </w:rPr>
        <w:t>. This scenario results from preference heterogeneity among Member States, which either engage in protracted deliberations thus wasting time that could instead be used in fruitful outreach activities; or agree on modest collective positions, thus compromising the EU’s ability to substantially affect extra-EU negotiations. It also results from agreements that hinder EU flexibility in international negotiations, which either isolate the EU or produces negative reactions from third parties.</w:t>
      </w:r>
    </w:p>
    <w:p w:rsidR="005C0107" w:rsidRPr="009F3ABF" w:rsidRDefault="005C0107" w:rsidP="00115BA8">
      <w:pPr>
        <w:pStyle w:val="ListParagraph"/>
        <w:numPr>
          <w:ilvl w:val="0"/>
          <w:numId w:val="6"/>
        </w:numPr>
        <w:jc w:val="both"/>
        <w:rPr>
          <w:rFonts w:ascii="Book Antiqua" w:hAnsi="Book Antiqua"/>
          <w:bCs/>
          <w:color w:val="000000"/>
        </w:rPr>
      </w:pPr>
      <w:r w:rsidRPr="009F3ABF">
        <w:rPr>
          <w:rFonts w:ascii="Book Antiqua" w:hAnsi="Book Antiqua"/>
          <w:bCs/>
          <w:i/>
          <w:color w:val="000000"/>
        </w:rPr>
        <w:t>EU internal effectiveness has no impact on EU external effectiveness</w:t>
      </w:r>
      <w:r w:rsidRPr="009F3ABF">
        <w:rPr>
          <w:rFonts w:ascii="Book Antiqua" w:hAnsi="Book Antiqua"/>
          <w:bCs/>
          <w:color w:val="000000"/>
        </w:rPr>
        <w:t>. This scenario is a consequence of the fact that issues being discussed in multilateral negotiations may be too complex for the EU to make a difference. Moreover, there may be cases in which having a formalized common position is not necessary for the EU to really matter, provided that all the EU actors send the same message and seek to achieve the same goals.</w:t>
      </w:r>
    </w:p>
    <w:p w:rsidR="005C0107" w:rsidRPr="009F3ABF" w:rsidRDefault="005C0107" w:rsidP="00B35D1F">
      <w:pPr>
        <w:jc w:val="both"/>
        <w:rPr>
          <w:rFonts w:ascii="Book Antiqua" w:hAnsi="Book Antiqua"/>
          <w:bCs/>
          <w:color w:val="000000"/>
        </w:rPr>
      </w:pPr>
    </w:p>
    <w:p w:rsidR="005C0107" w:rsidRPr="009F3ABF" w:rsidRDefault="005C0107" w:rsidP="00B35D1F">
      <w:pPr>
        <w:jc w:val="both"/>
        <w:rPr>
          <w:rFonts w:ascii="Book Antiqua" w:hAnsi="Book Antiqua"/>
          <w:b/>
          <w:bCs/>
          <w:i/>
          <w:color w:val="000000"/>
        </w:rPr>
      </w:pPr>
      <w:r w:rsidRPr="009F3ABF">
        <w:rPr>
          <w:rFonts w:ascii="Book Antiqua" w:hAnsi="Book Antiqua"/>
          <w:b/>
          <w:bCs/>
          <w:i/>
          <w:color w:val="000000"/>
        </w:rPr>
        <w:t xml:space="preserve">Ambition and credibility </w:t>
      </w:r>
    </w:p>
    <w:p w:rsidR="005C0107" w:rsidRPr="009F3ABF" w:rsidRDefault="005C0107" w:rsidP="00EE1D18">
      <w:pPr>
        <w:jc w:val="both"/>
        <w:rPr>
          <w:rFonts w:ascii="Book Antiqua" w:hAnsi="Book Antiqua"/>
          <w:i/>
        </w:rPr>
      </w:pPr>
      <w:r w:rsidRPr="009F3ABF">
        <w:rPr>
          <w:rFonts w:ascii="Book Antiqua" w:hAnsi="Book Antiqua"/>
          <w:bCs/>
          <w:color w:val="000000"/>
        </w:rPr>
        <w:t>The relationship between internal and external effectiveness is certainly conditioned by the environment in which the EU operates (</w:t>
      </w:r>
      <w:proofErr w:type="spellStart"/>
      <w:r w:rsidRPr="009F3ABF">
        <w:rPr>
          <w:rFonts w:ascii="Book Antiqua" w:hAnsi="Book Antiqua"/>
        </w:rPr>
        <w:t>da</w:t>
      </w:r>
      <w:proofErr w:type="spellEnd"/>
      <w:r w:rsidRPr="009F3ABF">
        <w:rPr>
          <w:rFonts w:ascii="Book Antiqua" w:hAnsi="Book Antiqua"/>
        </w:rPr>
        <w:t xml:space="preserve"> </w:t>
      </w:r>
      <w:proofErr w:type="spellStart"/>
      <w:r w:rsidRPr="009F3ABF">
        <w:rPr>
          <w:rFonts w:ascii="Book Antiqua" w:hAnsi="Book Antiqua"/>
        </w:rPr>
        <w:t>Conceição-Heldt</w:t>
      </w:r>
      <w:proofErr w:type="spellEnd"/>
      <w:r w:rsidRPr="009F3ABF">
        <w:rPr>
          <w:rFonts w:ascii="Book Antiqua" w:hAnsi="Book Antiqua"/>
        </w:rPr>
        <w:t xml:space="preserve"> and </w:t>
      </w:r>
      <w:proofErr w:type="spellStart"/>
      <w:r w:rsidRPr="009F3ABF">
        <w:rPr>
          <w:rFonts w:ascii="Book Antiqua" w:hAnsi="Book Antiqua"/>
        </w:rPr>
        <w:t>Meunier</w:t>
      </w:r>
      <w:proofErr w:type="spellEnd"/>
      <w:r w:rsidRPr="009F3ABF">
        <w:rPr>
          <w:rFonts w:ascii="Book Antiqua" w:hAnsi="Book Antiqua"/>
        </w:rPr>
        <w:t>, 2014)</w:t>
      </w:r>
      <w:r w:rsidRPr="009F3ABF">
        <w:rPr>
          <w:rFonts w:ascii="Book Antiqua" w:hAnsi="Book Antiqua"/>
          <w:bCs/>
          <w:color w:val="000000"/>
        </w:rPr>
        <w:t xml:space="preserve">. In particular, it is necessary to look at issues </w:t>
      </w:r>
      <w:r w:rsidRPr="009F3ABF">
        <w:rPr>
          <w:rFonts w:ascii="Book Antiqua" w:hAnsi="Book Antiqua"/>
        </w:rPr>
        <w:t>such as the broader political constellation. In the past, the main alter-ego for the EU was the US</w:t>
      </w:r>
      <w:r w:rsidR="00427B29">
        <w:rPr>
          <w:rFonts w:ascii="Book Antiqua" w:hAnsi="Book Antiqua"/>
        </w:rPr>
        <w:t>A</w:t>
      </w:r>
      <w:r w:rsidRPr="009F3ABF">
        <w:rPr>
          <w:rFonts w:ascii="Book Antiqua" w:hAnsi="Book Antiqua"/>
        </w:rPr>
        <w:t xml:space="preserve">, </w:t>
      </w:r>
      <w:r w:rsidR="00427B29">
        <w:rPr>
          <w:rFonts w:ascii="Book Antiqua" w:hAnsi="Book Antiqua"/>
        </w:rPr>
        <w:t>but the r</w:t>
      </w:r>
      <w:r w:rsidRPr="009F3ABF">
        <w:rPr>
          <w:rFonts w:ascii="Book Antiqua" w:hAnsi="Book Antiqua"/>
        </w:rPr>
        <w:t xml:space="preserve">ise of new powerful actors </w:t>
      </w:r>
      <w:r w:rsidR="00427B29">
        <w:rPr>
          <w:rFonts w:ascii="Book Antiqua" w:hAnsi="Book Antiqua"/>
        </w:rPr>
        <w:t xml:space="preserve">and </w:t>
      </w:r>
      <w:r w:rsidR="00427B29" w:rsidRPr="009F3ABF">
        <w:rPr>
          <w:rFonts w:ascii="Book Antiqua" w:hAnsi="Book Antiqua"/>
        </w:rPr>
        <w:t xml:space="preserve">the enhanced agency of developing countries </w:t>
      </w:r>
      <w:proofErr w:type="gramStart"/>
      <w:r w:rsidRPr="009F3ABF">
        <w:rPr>
          <w:rFonts w:ascii="Book Antiqua" w:hAnsi="Book Antiqua"/>
        </w:rPr>
        <w:t>has</w:t>
      </w:r>
      <w:proofErr w:type="gramEnd"/>
      <w:r w:rsidRPr="009F3ABF">
        <w:rPr>
          <w:rFonts w:ascii="Book Antiqua" w:hAnsi="Book Antiqua"/>
        </w:rPr>
        <w:t xml:space="preserve"> added complexity</w:t>
      </w:r>
      <w:r w:rsidR="00427B29">
        <w:rPr>
          <w:rFonts w:ascii="Book Antiqua" w:hAnsi="Book Antiqua"/>
        </w:rPr>
        <w:t xml:space="preserve">. </w:t>
      </w:r>
      <w:r w:rsidRPr="009F3ABF">
        <w:rPr>
          <w:rFonts w:ascii="Book Antiqua" w:hAnsi="Book Antiqua"/>
          <w:bCs/>
          <w:color w:val="000000"/>
        </w:rPr>
        <w:t xml:space="preserve">Nevertheless, bearing in mind again the trade-off between parsimony and richness, this article identifies </w:t>
      </w:r>
      <w:r w:rsidRPr="009F3ABF">
        <w:rPr>
          <w:rFonts w:ascii="Book Antiqua" w:hAnsi="Book Antiqua"/>
        </w:rPr>
        <w:t xml:space="preserve">two potential sources of EU influence in multilateral aid negotiations: ambition and credibility, when they work in pair, are important predictors </w:t>
      </w:r>
      <w:r w:rsidR="00427B29">
        <w:rPr>
          <w:rFonts w:ascii="Book Antiqua" w:hAnsi="Book Antiqua"/>
        </w:rPr>
        <w:t xml:space="preserve">of </w:t>
      </w:r>
      <w:r w:rsidRPr="009F3ABF">
        <w:rPr>
          <w:rFonts w:ascii="Book Antiqua" w:hAnsi="Book Antiqua"/>
        </w:rPr>
        <w:t>EU effectiveness.</w:t>
      </w:r>
      <w:r w:rsidR="00427B29">
        <w:rPr>
          <w:rFonts w:ascii="Book Antiqua" w:hAnsi="Book Antiqua"/>
        </w:rPr>
        <w:t xml:space="preserve"> </w:t>
      </w:r>
      <w:r w:rsidRPr="00427B29">
        <w:rPr>
          <w:rFonts w:ascii="Book Antiqua" w:hAnsi="Book Antiqua"/>
        </w:rPr>
        <w:t>It is also important to note that the link posited here is probabilistic rather than deterministic, which means that the presence of certain factors increases the likelihood of a certain outcome.</w:t>
      </w:r>
    </w:p>
    <w:p w:rsidR="000F69C7" w:rsidRPr="009F3ABF" w:rsidRDefault="005C0107" w:rsidP="00A7660D">
      <w:pPr>
        <w:ind w:firstLine="567"/>
        <w:jc w:val="both"/>
        <w:rPr>
          <w:rFonts w:ascii="Book Antiqua" w:hAnsi="Book Antiqua"/>
        </w:rPr>
      </w:pPr>
      <w:r w:rsidRPr="009F3ABF">
        <w:rPr>
          <w:rFonts w:ascii="Book Antiqua" w:hAnsi="Book Antiqua"/>
        </w:rPr>
        <w:t>Ambition generally identifies a strong desire for some type of achievement or distinction. In our case, it is used to better qualify (the EU’s external) effectiveness: the EU may achieve its goals, but its actual impact on international negotiations may be irrelevant because of its lowly ambitious agenda. Ambition can be captured by looking at the distance between the preferences of the EU and those of other relevant/important players</w:t>
      </w:r>
      <w:r w:rsidR="009B105D">
        <w:rPr>
          <w:rFonts w:ascii="Book Antiqua" w:hAnsi="Book Antiqua"/>
        </w:rPr>
        <w:t xml:space="preserve"> (BETTER HERE)</w:t>
      </w:r>
      <w:r w:rsidRPr="009F3ABF">
        <w:rPr>
          <w:rFonts w:ascii="Book Antiqua" w:hAnsi="Book Antiqua"/>
        </w:rPr>
        <w:t xml:space="preserve">. </w:t>
      </w:r>
      <w:proofErr w:type="gramStart"/>
      <w:r w:rsidR="000F69C7" w:rsidRPr="009F3ABF">
        <w:rPr>
          <w:rFonts w:ascii="Book Antiqua" w:hAnsi="Book Antiqua"/>
        </w:rPr>
        <w:t xml:space="preserve">Ambition entails </w:t>
      </w:r>
      <w:r w:rsidR="000F69C7" w:rsidRPr="009F3ABF">
        <w:rPr>
          <w:rFonts w:ascii="Book Antiqua" w:hAnsi="Book Antiqua"/>
        </w:rPr>
        <w:lastRenderedPageBreak/>
        <w:t>strong support – or at least, not open</w:t>
      </w:r>
      <w:proofErr w:type="gramEnd"/>
      <w:r w:rsidR="000F69C7" w:rsidRPr="009F3ABF">
        <w:rPr>
          <w:rFonts w:ascii="Book Antiqua" w:hAnsi="Book Antiqua"/>
        </w:rPr>
        <w:t xml:space="preserve"> resistance – by Member States and supranational institutions, who can be driven by the pursuit of interests and/or the promotion of norms. Lack of ambition, by contrast, generally reflects divisions (again, both of a material and ideational nature) between the Member States or </w:t>
      </w:r>
      <w:r w:rsidR="009B105D">
        <w:rPr>
          <w:rFonts w:ascii="Book Antiqua" w:hAnsi="Book Antiqua"/>
        </w:rPr>
        <w:t>lack of positive initiatives from</w:t>
      </w:r>
      <w:r w:rsidR="000F69C7" w:rsidRPr="009F3ABF">
        <w:rPr>
          <w:rFonts w:ascii="Book Antiqua" w:hAnsi="Book Antiqua"/>
        </w:rPr>
        <w:t xml:space="preserve"> the European Commission and the Presidency</w:t>
      </w:r>
      <w:r w:rsidR="009B105D">
        <w:rPr>
          <w:rFonts w:ascii="Book Antiqua" w:hAnsi="Book Antiqua"/>
        </w:rPr>
        <w:t xml:space="preserve"> (Jorgensen et al, 2011; Young, 2011; Dee, 2013)</w:t>
      </w:r>
      <w:r w:rsidR="000F69C7" w:rsidRPr="009F3ABF">
        <w:rPr>
          <w:rFonts w:ascii="Book Antiqua" w:hAnsi="Book Antiqua"/>
        </w:rPr>
        <w:t xml:space="preserve">. </w:t>
      </w:r>
      <w:proofErr w:type="gramStart"/>
      <w:r w:rsidR="00427B29">
        <w:rPr>
          <w:rFonts w:ascii="Book Antiqua" w:hAnsi="Book Antiqua"/>
        </w:rPr>
        <w:t>MORE WORK ON THIS CONCEPT DRAWING ON THE PERFORMANCE LITERATURE.</w:t>
      </w:r>
      <w:proofErr w:type="gramEnd"/>
      <w:r w:rsidR="00427B29">
        <w:rPr>
          <w:rFonts w:ascii="Book Antiqua" w:hAnsi="Book Antiqua"/>
        </w:rPr>
        <w:t xml:space="preserve"> Also look at </w:t>
      </w:r>
      <w:proofErr w:type="spellStart"/>
      <w:r w:rsidR="00427B29" w:rsidRPr="009F3ABF">
        <w:rPr>
          <w:rFonts w:ascii="Book Antiqua" w:hAnsi="Book Antiqua"/>
        </w:rPr>
        <w:t>Meunier</w:t>
      </w:r>
      <w:proofErr w:type="spellEnd"/>
      <w:r w:rsidR="00427B29" w:rsidRPr="009F3ABF">
        <w:rPr>
          <w:rFonts w:ascii="Book Antiqua" w:hAnsi="Book Antiqua"/>
        </w:rPr>
        <w:t xml:space="preserve"> (2000) for example </w:t>
      </w:r>
      <w:r w:rsidR="00427B29">
        <w:rPr>
          <w:rFonts w:ascii="Book Antiqua" w:hAnsi="Book Antiqua"/>
        </w:rPr>
        <w:t xml:space="preserve">who </w:t>
      </w:r>
      <w:r w:rsidR="00427B29" w:rsidRPr="009F3ABF">
        <w:rPr>
          <w:rFonts w:ascii="Book Antiqua" w:hAnsi="Book Antiqua"/>
        </w:rPr>
        <w:t>talks of the reformist/progressive agenda of the EU in trade</w:t>
      </w:r>
      <w:r w:rsidR="00427B29">
        <w:rPr>
          <w:rFonts w:ascii="Book Antiqua" w:hAnsi="Book Antiqua"/>
        </w:rPr>
        <w:t>.</w:t>
      </w:r>
    </w:p>
    <w:p w:rsidR="000F69C7" w:rsidRPr="009F3ABF" w:rsidRDefault="000F69C7" w:rsidP="00EE1D18">
      <w:pPr>
        <w:ind w:firstLine="567"/>
        <w:jc w:val="both"/>
        <w:rPr>
          <w:rFonts w:ascii="Book Antiqua" w:hAnsi="Book Antiqua"/>
        </w:rPr>
      </w:pPr>
      <w:r w:rsidRPr="009F3ABF">
        <w:rPr>
          <w:rFonts w:ascii="Book Antiqua" w:hAnsi="Book Antiqua"/>
        </w:rPr>
        <w:t>Credibility is generally defined as the quality of being believable and worthy of trust. It depends on the (future) perceived ability of an actor to deliver on what it preaches and/or its (past) compliance record – after all, international negotiations can be seen as iterative games (</w:t>
      </w:r>
      <w:proofErr w:type="spellStart"/>
      <w:r w:rsidRPr="009F3ABF">
        <w:rPr>
          <w:rFonts w:ascii="Book Antiqua" w:hAnsi="Book Antiqua"/>
        </w:rPr>
        <w:t>Kilian</w:t>
      </w:r>
      <w:proofErr w:type="spellEnd"/>
      <w:r w:rsidRPr="009F3ABF">
        <w:rPr>
          <w:rFonts w:ascii="Book Antiqua" w:hAnsi="Book Antiqua"/>
        </w:rPr>
        <w:t xml:space="preserve"> and </w:t>
      </w:r>
      <w:proofErr w:type="spellStart"/>
      <w:r w:rsidRPr="009F3ABF">
        <w:rPr>
          <w:rFonts w:ascii="Book Antiqua" w:hAnsi="Book Antiqua"/>
        </w:rPr>
        <w:t>Elgstrom</w:t>
      </w:r>
      <w:proofErr w:type="spellEnd"/>
      <w:r w:rsidRPr="009F3ABF">
        <w:rPr>
          <w:rFonts w:ascii="Book Antiqua" w:hAnsi="Book Antiqua"/>
        </w:rPr>
        <w:t xml:space="preserve">, 2010; Parker and </w:t>
      </w:r>
      <w:proofErr w:type="spellStart"/>
      <w:r w:rsidRPr="009F3ABF">
        <w:rPr>
          <w:rFonts w:ascii="Book Antiqua" w:hAnsi="Book Antiqua"/>
        </w:rPr>
        <w:t>Karlsson</w:t>
      </w:r>
      <w:proofErr w:type="spellEnd"/>
      <w:r w:rsidRPr="009F3ABF">
        <w:rPr>
          <w:rFonts w:ascii="Book Antiqua" w:hAnsi="Book Antiqua"/>
        </w:rPr>
        <w:t xml:space="preserve">, 2010). Other international actors follow closely not only what the EU says, but also what it </w:t>
      </w:r>
      <w:r w:rsidR="00427B29">
        <w:rPr>
          <w:rFonts w:ascii="Book Antiqua" w:hAnsi="Book Antiqua"/>
        </w:rPr>
        <w:t>does</w:t>
      </w:r>
      <w:r w:rsidRPr="009F3ABF">
        <w:rPr>
          <w:rFonts w:ascii="Book Antiqua" w:hAnsi="Book Antiqua"/>
        </w:rPr>
        <w:t>. In the case of the EU, credibility may be jeopardized by open disagreements between different Member States: third parties tend to exploit intra-EU divisions to question the credibility of the EU as an international negotiator (</w:t>
      </w:r>
      <w:proofErr w:type="spellStart"/>
      <w:r w:rsidRPr="009F3ABF">
        <w:rPr>
          <w:rFonts w:ascii="Book Antiqua" w:hAnsi="Book Antiqua"/>
        </w:rPr>
        <w:t>Elgstrom</w:t>
      </w:r>
      <w:proofErr w:type="spellEnd"/>
      <w:r w:rsidRPr="009F3ABF">
        <w:rPr>
          <w:rFonts w:ascii="Book Antiqua" w:hAnsi="Book Antiqua"/>
        </w:rPr>
        <w:t>, 2007).</w:t>
      </w:r>
      <w:r w:rsidRPr="009F3ABF">
        <w:rPr>
          <w:rStyle w:val="EndnoteReference"/>
          <w:rFonts w:ascii="Book Antiqua" w:hAnsi="Book Antiqua"/>
        </w:rPr>
        <w:endnoteReference w:id="2"/>
      </w:r>
      <w:r w:rsidR="00427B29" w:rsidRPr="00427B29">
        <w:rPr>
          <w:rFonts w:ascii="Book Antiqua" w:hAnsi="Book Antiqua"/>
        </w:rPr>
        <w:t xml:space="preserve"> </w:t>
      </w:r>
      <w:proofErr w:type="gramStart"/>
      <w:r w:rsidR="00427B29">
        <w:rPr>
          <w:rFonts w:ascii="Book Antiqua" w:hAnsi="Book Antiqua"/>
        </w:rPr>
        <w:t>MORE WORK ON THIS CONCEPT DRAWING ON THE LEADERSHIP AND EXTERNAL PERCEPTION LITERATURE.</w:t>
      </w:r>
      <w:proofErr w:type="gramEnd"/>
    </w:p>
    <w:p w:rsidR="000F69C7" w:rsidRPr="00427B29" w:rsidRDefault="00427B29" w:rsidP="00EE1D18">
      <w:pPr>
        <w:ind w:firstLine="567"/>
        <w:jc w:val="both"/>
        <w:rPr>
          <w:rFonts w:ascii="Book Antiqua" w:hAnsi="Book Antiqua"/>
          <w:i/>
        </w:rPr>
      </w:pPr>
      <w:r>
        <w:rPr>
          <w:rFonts w:ascii="Book Antiqua" w:hAnsi="Book Antiqua"/>
        </w:rPr>
        <w:t>D</w:t>
      </w:r>
      <w:r w:rsidR="000F69C7" w:rsidRPr="009F3ABF">
        <w:rPr>
          <w:rFonts w:ascii="Book Antiqua" w:hAnsi="Book Antiqua"/>
        </w:rPr>
        <w:t xml:space="preserve">evelopment policy represents an excellent case for unraveling the factors influencing the EU’s changing impact in international negotiations. </w:t>
      </w:r>
      <w:r w:rsidR="000F69C7" w:rsidRPr="009F3ABF">
        <w:rPr>
          <w:rFonts w:ascii="Book Antiqua" w:hAnsi="Book Antiqua"/>
          <w:lang w:val="en-GB"/>
        </w:rPr>
        <w:t xml:space="preserve">The European Union, being the largest </w:t>
      </w:r>
      <w:r w:rsidR="000F69C7" w:rsidRPr="009F3ABF">
        <w:rPr>
          <w:rFonts w:ascii="Book Antiqua" w:hAnsi="Book Antiqua"/>
          <w:bCs/>
          <w:color w:val="000000"/>
        </w:rPr>
        <w:t xml:space="preserve">donor in the world, is potentially capable of exerting great influence in development negotiations. For many years, this potential remained largely unfulfilled, and various observers attributed </w:t>
      </w:r>
      <w:r>
        <w:rPr>
          <w:rFonts w:ascii="Book Antiqua" w:hAnsi="Book Antiqua"/>
          <w:bCs/>
          <w:color w:val="000000"/>
        </w:rPr>
        <w:t xml:space="preserve">it to </w:t>
      </w:r>
      <w:r w:rsidR="000F69C7" w:rsidRPr="009F3ABF">
        <w:rPr>
          <w:rFonts w:ascii="Book Antiqua" w:hAnsi="Book Antiqua"/>
          <w:bCs/>
          <w:color w:val="000000"/>
        </w:rPr>
        <w:t xml:space="preserve">limited institutional capacity and the different traditions and development commitments of the various Member States, which limited its ambition and credibility in international development. </w:t>
      </w:r>
      <w:r w:rsidR="000F69C7" w:rsidRPr="009F3ABF">
        <w:rPr>
          <w:rFonts w:ascii="Book Antiqua" w:hAnsi="Book Antiqua"/>
        </w:rPr>
        <w:t xml:space="preserve">By the mid-2000s, however, the EU seemed to emerge as an important player in the global discourse on development. The adoption of the European Consensus on Development (2005) underpinned the “new season” of EU development policy, where there an attempt to project a common vision on international development and even challenge the leadership of the two dominant international organizations in foreign aid, the World Bank and the Development Assistance Committee. </w:t>
      </w:r>
      <w:r>
        <w:rPr>
          <w:rFonts w:ascii="Book Antiqua" w:hAnsi="Book Antiqua"/>
        </w:rPr>
        <w:t xml:space="preserve">HERE I WILL ALSO JUSTIFY THE FOUR NEGOTIATIONS ROUNDS. </w:t>
      </w:r>
      <w:r w:rsidR="000F69C7" w:rsidRPr="00427B29">
        <w:rPr>
          <w:rFonts w:ascii="Book Antiqua" w:hAnsi="Book Antiqua"/>
          <w:i/>
        </w:rPr>
        <w:t>Interestingly, the four episodes are particularly relevant because they allow holding the internal effectiveness constant: th</w:t>
      </w:r>
      <w:r>
        <w:rPr>
          <w:rFonts w:ascii="Book Antiqua" w:hAnsi="Book Antiqua"/>
          <w:i/>
        </w:rPr>
        <w:t xml:space="preserve">us, I will also be able to </w:t>
      </w:r>
      <w:r w:rsidR="000F69C7" w:rsidRPr="00427B29">
        <w:rPr>
          <w:rFonts w:ascii="Book Antiqua" w:hAnsi="Book Antiqua"/>
          <w:i/>
        </w:rPr>
        <w:t>teas</w:t>
      </w:r>
      <w:r>
        <w:rPr>
          <w:rFonts w:ascii="Book Antiqua" w:hAnsi="Book Antiqua"/>
          <w:i/>
        </w:rPr>
        <w:t>e</w:t>
      </w:r>
      <w:r w:rsidR="000F69C7" w:rsidRPr="00427B29">
        <w:rPr>
          <w:rFonts w:ascii="Book Antiqua" w:hAnsi="Book Antiqua"/>
          <w:i/>
        </w:rPr>
        <w:t xml:space="preserve"> out the effects that credibility and ambition on external effectiveness.</w:t>
      </w:r>
    </w:p>
    <w:p w:rsidR="00766B82" w:rsidRDefault="00766B82" w:rsidP="00777187">
      <w:pPr>
        <w:jc w:val="both"/>
        <w:rPr>
          <w:rFonts w:ascii="Book Antiqua" w:hAnsi="Book Antiqua"/>
        </w:rPr>
      </w:pPr>
    </w:p>
    <w:p w:rsidR="00766B82" w:rsidRPr="009F3ABF" w:rsidRDefault="00766B82" w:rsidP="00777187">
      <w:pPr>
        <w:jc w:val="both"/>
        <w:rPr>
          <w:rFonts w:ascii="Book Antiqua" w:hAnsi="Book Antiqua"/>
        </w:rPr>
      </w:pPr>
    </w:p>
    <w:p w:rsidR="000F69C7" w:rsidRPr="009F3ABF" w:rsidRDefault="000F69C7" w:rsidP="005B21CD">
      <w:pPr>
        <w:spacing w:after="120"/>
        <w:jc w:val="both"/>
        <w:rPr>
          <w:rFonts w:ascii="Book Antiqua" w:hAnsi="Book Antiqua"/>
          <w:b/>
        </w:rPr>
      </w:pPr>
      <w:r w:rsidRPr="009F3ABF">
        <w:rPr>
          <w:rFonts w:ascii="Book Antiqua" w:hAnsi="Book Antiqua"/>
          <w:b/>
        </w:rPr>
        <w:t>Empirical component: the EU and the global agenda on aid effectiveness</w:t>
      </w:r>
    </w:p>
    <w:p w:rsidR="000F69C7" w:rsidRPr="009F3ABF" w:rsidRDefault="000F69C7" w:rsidP="002A2D87">
      <w:pPr>
        <w:jc w:val="both"/>
        <w:rPr>
          <w:rFonts w:ascii="Book Antiqua" w:hAnsi="Book Antiqua"/>
          <w:lang w:val="en-GB"/>
        </w:rPr>
      </w:pPr>
      <w:r w:rsidRPr="009F3ABF">
        <w:rPr>
          <w:rFonts w:ascii="Book Antiqua" w:hAnsi="Book Antiqua"/>
          <w:lang w:val="en-GB"/>
        </w:rPr>
        <w:t>Following a decade of harsh criticism, the beginning of the twenty-first century marked a sort of revival for the sorts of foreign aid. The substantial increas</w:t>
      </w:r>
      <w:r w:rsidR="00427B29">
        <w:rPr>
          <w:rFonts w:ascii="Book Antiqua" w:hAnsi="Book Antiqua"/>
          <w:lang w:val="en-GB"/>
        </w:rPr>
        <w:t xml:space="preserve">es in </w:t>
      </w:r>
      <w:r w:rsidR="00427B29">
        <w:rPr>
          <w:rFonts w:ascii="Book Antiqua" w:hAnsi="Book Antiqua"/>
          <w:lang w:val="en-GB"/>
        </w:rPr>
        <w:lastRenderedPageBreak/>
        <w:t xml:space="preserve">volume of aid made by most </w:t>
      </w:r>
      <w:r w:rsidRPr="009F3ABF">
        <w:rPr>
          <w:rFonts w:ascii="Book Antiqua" w:hAnsi="Book Antiqua"/>
          <w:lang w:val="en-GB"/>
        </w:rPr>
        <w:t>donors</w:t>
      </w:r>
      <w:r w:rsidR="00427B29">
        <w:rPr>
          <w:rFonts w:ascii="Book Antiqua" w:hAnsi="Book Antiqua"/>
          <w:lang w:val="en-GB"/>
        </w:rPr>
        <w:t>, including the EU and USA,</w:t>
      </w:r>
      <w:r w:rsidRPr="009F3ABF">
        <w:rPr>
          <w:rFonts w:ascii="Book Antiqua" w:hAnsi="Book Antiqua"/>
          <w:lang w:val="en-GB"/>
        </w:rPr>
        <w:t xml:space="preserve"> </w:t>
      </w:r>
      <w:r w:rsidR="00427B29">
        <w:rPr>
          <w:rFonts w:ascii="Book Antiqua" w:hAnsi="Book Antiqua"/>
          <w:lang w:val="en-GB"/>
        </w:rPr>
        <w:t>following the Financing for Development (</w:t>
      </w:r>
      <w:proofErr w:type="spellStart"/>
      <w:r w:rsidR="00427B29">
        <w:rPr>
          <w:rFonts w:ascii="Book Antiqua" w:hAnsi="Book Antiqua"/>
          <w:lang w:val="en-GB"/>
        </w:rPr>
        <w:t>FfD</w:t>
      </w:r>
      <w:proofErr w:type="spellEnd"/>
      <w:r w:rsidR="00427B29">
        <w:rPr>
          <w:rFonts w:ascii="Book Antiqua" w:hAnsi="Book Antiqua"/>
          <w:lang w:val="en-GB"/>
        </w:rPr>
        <w:t xml:space="preserve">) conference in Monterrey in 2002, </w:t>
      </w:r>
      <w:r w:rsidRPr="009F3ABF">
        <w:rPr>
          <w:rFonts w:ascii="Book Antiqua" w:hAnsi="Book Antiqua"/>
          <w:lang w:val="en-GB"/>
        </w:rPr>
        <w:t xml:space="preserve">were soon accompanied by a number of initiatives in the area of aid effectiveness, agreed upon at various global forums held since the first forum on aid harmonisation held in Rome in 2003. But it was with the </w:t>
      </w:r>
      <w:r w:rsidRPr="009F3ABF">
        <w:rPr>
          <w:rFonts w:ascii="Book Antiqua" w:hAnsi="Book Antiqua"/>
        </w:rPr>
        <w:t>2005 Paris Declaration on Ai</w:t>
      </w:r>
      <w:r w:rsidR="00427B29">
        <w:rPr>
          <w:rFonts w:ascii="Book Antiqua" w:hAnsi="Book Antiqua"/>
        </w:rPr>
        <w:t xml:space="preserve">d Effectiveness and the </w:t>
      </w:r>
      <w:r w:rsidRPr="009F3ABF">
        <w:rPr>
          <w:rFonts w:ascii="Book Antiqua" w:hAnsi="Book Antiqua"/>
        </w:rPr>
        <w:t xml:space="preserve">2008 Accra Agenda for Action that traditional donors made more concrete steps to address the numerous criticisms generated by the alleged lack of impact of aid on development. </w:t>
      </w:r>
      <w:r w:rsidRPr="009F3ABF">
        <w:rPr>
          <w:rFonts w:ascii="Book Antiqua" w:hAnsi="Book Antiqua"/>
          <w:lang w:val="en-GB"/>
        </w:rPr>
        <w:t>The (initial) implementation of this new consensus did not produce the expected results, which together with the global economic crisis</w:t>
      </w:r>
      <w:r w:rsidR="00427B29">
        <w:rPr>
          <w:rFonts w:ascii="Book Antiqua" w:hAnsi="Book Antiqua"/>
          <w:lang w:val="en-GB"/>
        </w:rPr>
        <w:t xml:space="preserve"> and the emergence of new donors</w:t>
      </w:r>
      <w:r w:rsidRPr="009F3ABF">
        <w:rPr>
          <w:rFonts w:ascii="Book Antiqua" w:hAnsi="Book Antiqua"/>
          <w:lang w:val="en-GB"/>
        </w:rPr>
        <w:t xml:space="preserve">, led </w:t>
      </w:r>
      <w:r w:rsidR="00427B29">
        <w:rPr>
          <w:rFonts w:ascii="Book Antiqua" w:hAnsi="Book Antiqua"/>
          <w:lang w:val="en-GB"/>
        </w:rPr>
        <w:t>to questioning f</w:t>
      </w:r>
      <w:r w:rsidRPr="009F3ABF">
        <w:rPr>
          <w:rFonts w:ascii="Book Antiqua" w:hAnsi="Book Antiqua"/>
          <w:lang w:val="en-GB"/>
        </w:rPr>
        <w:t>oreign aid as a whole</w:t>
      </w:r>
      <w:r w:rsidR="00427B29">
        <w:rPr>
          <w:rFonts w:ascii="Book Antiqua" w:hAnsi="Book Antiqua"/>
          <w:lang w:val="en-GB"/>
        </w:rPr>
        <w:t xml:space="preserve"> – and the 2011 </w:t>
      </w:r>
      <w:proofErr w:type="spellStart"/>
      <w:r w:rsidR="00427B29">
        <w:rPr>
          <w:rFonts w:ascii="Book Antiqua" w:hAnsi="Book Antiqua"/>
          <w:lang w:val="en-GB"/>
        </w:rPr>
        <w:t>Busan</w:t>
      </w:r>
      <w:proofErr w:type="spellEnd"/>
      <w:r w:rsidR="00427B29">
        <w:rPr>
          <w:rFonts w:ascii="Book Antiqua" w:hAnsi="Book Antiqua"/>
          <w:lang w:val="en-GB"/>
        </w:rPr>
        <w:t xml:space="preserve"> conference was a manifestation of the changing development architecture</w:t>
      </w:r>
      <w:r w:rsidRPr="009F3ABF">
        <w:rPr>
          <w:rFonts w:ascii="Book Antiqua" w:hAnsi="Book Antiqua"/>
          <w:lang w:val="en-GB"/>
        </w:rPr>
        <w:t xml:space="preserve">. </w:t>
      </w:r>
      <w:r w:rsidR="00427B29">
        <w:rPr>
          <w:rFonts w:ascii="Book Antiqua" w:hAnsi="Book Antiqua"/>
          <w:lang w:val="en-GB"/>
        </w:rPr>
        <w:t xml:space="preserve">This section, in line with the three-stage process identified in the conceptual framework, looks at the four forums from the perspective of the European Union to ascertain EU internal effectiveness, consider EU external effectiveness, explore the link between  internal and external effectiveness, while simultaneously taking into account level of ambition and degree of credibility. </w:t>
      </w:r>
    </w:p>
    <w:p w:rsidR="000F69C7" w:rsidRPr="00427B29" w:rsidRDefault="000F69C7" w:rsidP="005B21CD">
      <w:pPr>
        <w:jc w:val="both"/>
        <w:rPr>
          <w:rFonts w:ascii="Book Antiqua" w:hAnsi="Book Antiqua"/>
          <w:b/>
          <w:lang w:val="en-GB"/>
        </w:rPr>
      </w:pPr>
    </w:p>
    <w:p w:rsidR="000F69C7" w:rsidRPr="009F3ABF" w:rsidRDefault="000F69C7" w:rsidP="005B21CD">
      <w:pPr>
        <w:spacing w:after="120"/>
        <w:jc w:val="both"/>
        <w:rPr>
          <w:rFonts w:ascii="Book Antiqua" w:hAnsi="Book Antiqua"/>
          <w:b/>
          <w:i/>
        </w:rPr>
      </w:pPr>
      <w:r w:rsidRPr="009F3ABF">
        <w:rPr>
          <w:rFonts w:ascii="Book Antiqua" w:hAnsi="Book Antiqua"/>
          <w:b/>
          <w:i/>
        </w:rPr>
        <w:t>HLF-1 (2003): Rome Declaration on Harmonization</w:t>
      </w:r>
    </w:p>
    <w:p w:rsidR="000F69C7" w:rsidRPr="009F3ABF" w:rsidRDefault="000F69C7" w:rsidP="00D11B32">
      <w:pPr>
        <w:jc w:val="both"/>
        <w:rPr>
          <w:rFonts w:ascii="Book Antiqua" w:hAnsi="Book Antiqua"/>
        </w:rPr>
      </w:pPr>
      <w:r w:rsidRPr="009F3ABF">
        <w:rPr>
          <w:rFonts w:ascii="Book Antiqua" w:hAnsi="Book Antiqua"/>
        </w:rPr>
        <w:t>The EU did not adopt a common position for the first HLF (Rome, 24-25 February 2003). Promoting harmonization</w:t>
      </w:r>
      <w:r w:rsidR="00427B29">
        <w:rPr>
          <w:rFonts w:ascii="Book Antiqua" w:hAnsi="Book Antiqua"/>
        </w:rPr>
        <w:t xml:space="preserve"> </w:t>
      </w:r>
      <w:r w:rsidRPr="009F3ABF">
        <w:rPr>
          <w:rFonts w:ascii="Book Antiqua" w:hAnsi="Book Antiqua"/>
        </w:rPr>
        <w:t xml:space="preserve">was one of the commitments made by Member States in the context of the 2002 </w:t>
      </w:r>
      <w:proofErr w:type="spellStart"/>
      <w:r w:rsidRPr="009F3ABF">
        <w:rPr>
          <w:rFonts w:ascii="Book Antiqua" w:hAnsi="Book Antiqua"/>
        </w:rPr>
        <w:t>FfD</w:t>
      </w:r>
      <w:proofErr w:type="spellEnd"/>
      <w:r w:rsidRPr="009F3ABF">
        <w:rPr>
          <w:rFonts w:ascii="Book Antiqua" w:hAnsi="Book Antiqua"/>
        </w:rPr>
        <w:t xml:space="preserve"> international conference,</w:t>
      </w:r>
      <w:r w:rsidRPr="009F3ABF">
        <w:rPr>
          <w:rStyle w:val="EndnoteReference"/>
          <w:rFonts w:ascii="Book Antiqua" w:hAnsi="Book Antiqua"/>
        </w:rPr>
        <w:endnoteReference w:id="3"/>
      </w:r>
      <w:r w:rsidRPr="009F3ABF">
        <w:rPr>
          <w:rFonts w:ascii="Book Antiqua" w:hAnsi="Book Antiqua"/>
        </w:rPr>
        <w:t xml:space="preserve"> yet attention initially concentrated on volume of aid and other sources of development financing (Carbone, 2007). The actual pre</w:t>
      </w:r>
      <w:r w:rsidR="00345FF4">
        <w:rPr>
          <w:rFonts w:ascii="Book Antiqua" w:hAnsi="Book Antiqua"/>
        </w:rPr>
        <w:t xml:space="preserve">paration of HLF-1 </w:t>
      </w:r>
      <w:r w:rsidRPr="009F3ABF">
        <w:rPr>
          <w:rFonts w:ascii="Book Antiqua" w:hAnsi="Book Antiqua"/>
        </w:rPr>
        <w:t xml:space="preserve">revolved around the collaboration between the World Bank – which looked like as “they wanted to explain everything to everybody else” (Interview) – and the United Kingdom – which “managed to shape discussions thanks to Richard Manning, who actually was DFID’s </w:t>
      </w:r>
      <w:proofErr w:type="spellStart"/>
      <w:r w:rsidRPr="009F3ABF">
        <w:rPr>
          <w:rFonts w:ascii="Book Antiqua" w:hAnsi="Book Antiqua"/>
        </w:rPr>
        <w:t>trojan</w:t>
      </w:r>
      <w:proofErr w:type="spellEnd"/>
      <w:r w:rsidRPr="009F3ABF">
        <w:rPr>
          <w:rFonts w:ascii="Book Antiqua" w:hAnsi="Book Antiqua"/>
        </w:rPr>
        <w:t xml:space="preserve"> horse within the DAC” (Interview).  A senior official from the European Commission </w:t>
      </w:r>
      <w:r w:rsidR="00345FF4">
        <w:rPr>
          <w:rFonts w:ascii="Book Antiqua" w:hAnsi="Book Antiqua"/>
        </w:rPr>
        <w:t xml:space="preserve">admitted </w:t>
      </w:r>
      <w:r w:rsidRPr="009F3ABF">
        <w:rPr>
          <w:rFonts w:ascii="Book Antiqua" w:hAnsi="Book Antiqua"/>
        </w:rPr>
        <w:t>that “The UK was leading the agenda</w:t>
      </w:r>
      <w:r w:rsidR="00345FF4">
        <w:rPr>
          <w:rFonts w:ascii="Book Antiqua" w:hAnsi="Book Antiqua"/>
        </w:rPr>
        <w:t xml:space="preserve">, while </w:t>
      </w:r>
      <w:r w:rsidRPr="009F3ABF">
        <w:rPr>
          <w:rFonts w:ascii="Book Antiqua" w:hAnsi="Book Antiqua"/>
        </w:rPr>
        <w:t xml:space="preserve">the European Commission, which had just completed a major administrative reform, had not yet established itself as a credible development actor” (Interview; see also </w:t>
      </w:r>
      <w:proofErr w:type="spellStart"/>
      <w:r w:rsidRPr="009F3ABF">
        <w:rPr>
          <w:rFonts w:ascii="Book Antiqua" w:hAnsi="Book Antiqua"/>
        </w:rPr>
        <w:t>Owa</w:t>
      </w:r>
      <w:proofErr w:type="spellEnd"/>
      <w:r w:rsidRPr="009F3ABF">
        <w:rPr>
          <w:rFonts w:ascii="Book Antiqua" w:hAnsi="Book Antiqua"/>
        </w:rPr>
        <w:t xml:space="preserve">, 2008). </w:t>
      </w:r>
      <w:r w:rsidR="00345FF4">
        <w:rPr>
          <w:rFonts w:ascii="Book Antiqua" w:hAnsi="Book Antiqua"/>
        </w:rPr>
        <w:t>Actually, s</w:t>
      </w:r>
      <w:r w:rsidRPr="009F3ABF">
        <w:rPr>
          <w:rFonts w:ascii="Book Antiqua" w:hAnsi="Book Antiqua"/>
        </w:rPr>
        <w:t xml:space="preserve">everal Member States, for instance Germany, were suspicious that “the European Commission, which had a minimalistic understanding of aid effectiveness, </w:t>
      </w:r>
      <w:r w:rsidR="00345FF4">
        <w:rPr>
          <w:rFonts w:ascii="Book Antiqua" w:hAnsi="Book Antiqua"/>
        </w:rPr>
        <w:t xml:space="preserve">would push the EU as a whole to focus on </w:t>
      </w:r>
      <w:r w:rsidRPr="009F3ABF">
        <w:rPr>
          <w:rFonts w:ascii="Book Antiqua" w:hAnsi="Book Antiqua"/>
        </w:rPr>
        <w:t xml:space="preserve">budget support, </w:t>
      </w:r>
      <w:r w:rsidR="00345FF4">
        <w:rPr>
          <w:rFonts w:ascii="Book Antiqua" w:hAnsi="Book Antiqua"/>
        </w:rPr>
        <w:t>and make it t</w:t>
      </w:r>
      <w:r w:rsidRPr="009F3ABF">
        <w:rPr>
          <w:rFonts w:ascii="Book Antiqua" w:hAnsi="Book Antiqua"/>
        </w:rPr>
        <w:t xml:space="preserve">he central component of the aid effectiveness agenda” (Interview). The Nordic Member States were happy with their level of coordination on the ground, and thus manifested skepticism at any attempt to have a common European voice on harmonization (Interview). Against this background, the EU as a whole put forward only a modest proposal. </w:t>
      </w:r>
    </w:p>
    <w:p w:rsidR="000F69C7" w:rsidRPr="009F3ABF" w:rsidRDefault="000F69C7" w:rsidP="00D11B32">
      <w:pPr>
        <w:ind w:firstLine="567"/>
        <w:jc w:val="both"/>
        <w:rPr>
          <w:rFonts w:ascii="Book Antiqua" w:hAnsi="Book Antiqua"/>
        </w:rPr>
      </w:pPr>
      <w:r w:rsidRPr="009F3ABF">
        <w:rPr>
          <w:rFonts w:ascii="Book Antiqua" w:hAnsi="Book Antiqua"/>
        </w:rPr>
        <w:t xml:space="preserve">The actual meeting in Rome was attended by a rather small number of officials coming from traditional donors. The importance of the </w:t>
      </w:r>
      <w:r w:rsidRPr="009F3ABF">
        <w:rPr>
          <w:rFonts w:ascii="Book Antiqua" w:hAnsi="Book Antiqua"/>
          <w:i/>
        </w:rPr>
        <w:t>Rome Declaration on Harmonization</w:t>
      </w:r>
      <w:r w:rsidRPr="009F3ABF">
        <w:rPr>
          <w:rFonts w:ascii="Book Antiqua" w:hAnsi="Book Antiqua"/>
        </w:rPr>
        <w:t xml:space="preserve">, which at the time did not attract any public attention, was mainly in the fact that “it started shifting the blame from recipients to donors” </w:t>
      </w:r>
      <w:r w:rsidRPr="009F3ABF">
        <w:rPr>
          <w:rFonts w:ascii="Book Antiqua" w:hAnsi="Book Antiqua"/>
        </w:rPr>
        <w:lastRenderedPageBreak/>
        <w:t xml:space="preserve">(Interview). In terms of actual achievements, there was a fuzzy commitment by donors to harmonize their aid policies and align them with partner countries development strategies. Nevertheless, some observers pointed to the fact that, despite “the strong resistance by the World Bank to have a conference outcome” (Interview), “for the first time a ministerial-level declaration was proclaimed about aid effectiveness” (De </w:t>
      </w:r>
      <w:proofErr w:type="spellStart"/>
      <w:r w:rsidRPr="009F3ABF">
        <w:rPr>
          <w:rFonts w:ascii="Book Antiqua" w:hAnsi="Book Antiqua"/>
        </w:rPr>
        <w:t>Milly</w:t>
      </w:r>
      <w:proofErr w:type="spellEnd"/>
      <w:r w:rsidRPr="009F3ABF">
        <w:rPr>
          <w:rFonts w:ascii="Book Antiqua" w:hAnsi="Book Antiqua"/>
        </w:rPr>
        <w:t xml:space="preserve">, 2012: 2). Thus, the most visible result of the Rome process, for some, was the establishment of the Working Party on Aid Effectiveness and Donor Practices (WP-EFF), whose goals (and merit) was that of unifying the different strands of the aid effectiveness agenda. Incidentally, it is interesting to note that after this first high level forum, which mainly focused on </w:t>
      </w:r>
      <w:proofErr w:type="spellStart"/>
      <w:r w:rsidRPr="009F3ABF">
        <w:rPr>
          <w:rFonts w:ascii="Book Antiqua" w:hAnsi="Book Antiqua"/>
        </w:rPr>
        <w:t>harmonisation</w:t>
      </w:r>
      <w:proofErr w:type="spellEnd"/>
      <w:r w:rsidRPr="009F3ABF">
        <w:rPr>
          <w:rFonts w:ascii="Book Antiqua" w:hAnsi="Book Antiqua"/>
        </w:rPr>
        <w:t xml:space="preserve">, the World Bank lost interest in the aid effectiveness agenda and in the other three forums became one of the most conservative actors (Interview). </w:t>
      </w:r>
      <w:r w:rsidR="00345FF4">
        <w:rPr>
          <w:rFonts w:ascii="Book Antiqua" w:hAnsi="Book Antiqua"/>
        </w:rPr>
        <w:t xml:space="preserve">The EU, overall, played a marginal role. </w:t>
      </w:r>
      <w:r w:rsidRPr="009F3ABF">
        <w:rPr>
          <w:rFonts w:ascii="Book Antiqua" w:hAnsi="Book Antiqua"/>
        </w:rPr>
        <w:t xml:space="preserve">The Greek Presidency, not a strong one, </w:t>
      </w:r>
      <w:r w:rsidR="00345FF4">
        <w:rPr>
          <w:rFonts w:ascii="Book Antiqua" w:hAnsi="Book Antiqua"/>
        </w:rPr>
        <w:t xml:space="preserve">simply </w:t>
      </w:r>
      <w:r w:rsidRPr="009F3ABF">
        <w:rPr>
          <w:rFonts w:ascii="Book Antiqua" w:hAnsi="Book Antiqua"/>
        </w:rPr>
        <w:t>announced that the European Commission would propose a set of recommendations for actions to be implemented by all</w:t>
      </w:r>
      <w:r w:rsidR="00345FF4">
        <w:rPr>
          <w:rFonts w:ascii="Book Antiqua" w:hAnsi="Book Antiqua"/>
        </w:rPr>
        <w:t xml:space="preserve"> EU Member States and by itself </w:t>
      </w:r>
      <w:r w:rsidRPr="009F3ABF">
        <w:rPr>
          <w:rFonts w:ascii="Book Antiqua" w:hAnsi="Book Antiqua"/>
        </w:rPr>
        <w:t>(European Commission, 2003).</w:t>
      </w:r>
      <w:r w:rsidRPr="009F3ABF">
        <w:rPr>
          <w:rStyle w:val="EndnoteReference"/>
          <w:rFonts w:ascii="Book Antiqua" w:hAnsi="Book Antiqua"/>
        </w:rPr>
        <w:endnoteReference w:id="4"/>
      </w:r>
    </w:p>
    <w:p w:rsidR="000F69C7" w:rsidRPr="009F3ABF" w:rsidRDefault="000F69C7" w:rsidP="005B21CD">
      <w:pPr>
        <w:jc w:val="both"/>
        <w:rPr>
          <w:rFonts w:ascii="Book Antiqua" w:hAnsi="Book Antiqua"/>
        </w:rPr>
      </w:pPr>
    </w:p>
    <w:p w:rsidR="000F69C7" w:rsidRPr="009F3ABF" w:rsidRDefault="000F69C7" w:rsidP="005B21CD">
      <w:pPr>
        <w:spacing w:after="120"/>
        <w:jc w:val="both"/>
        <w:rPr>
          <w:rFonts w:ascii="Book Antiqua" w:hAnsi="Book Antiqua"/>
          <w:b/>
          <w:i/>
        </w:rPr>
      </w:pPr>
      <w:r w:rsidRPr="009F3ABF">
        <w:rPr>
          <w:rFonts w:ascii="Book Antiqua" w:hAnsi="Book Antiqua"/>
          <w:b/>
          <w:i/>
        </w:rPr>
        <w:t>HLF-2 (2005): Paris Declaration on Aid Effectiveness</w:t>
      </w:r>
    </w:p>
    <w:p w:rsidR="000F69C7" w:rsidRPr="009F3ABF" w:rsidRDefault="000F69C7" w:rsidP="00F86EB1">
      <w:pPr>
        <w:autoSpaceDE w:val="0"/>
        <w:autoSpaceDN w:val="0"/>
        <w:adjustRightInd w:val="0"/>
        <w:jc w:val="both"/>
        <w:rPr>
          <w:rFonts w:ascii="Book Antiqua" w:hAnsi="Book Antiqua"/>
        </w:rPr>
      </w:pPr>
      <w:r w:rsidRPr="009F3ABF">
        <w:rPr>
          <w:rFonts w:ascii="Book Antiqua" w:hAnsi="Book Antiqua"/>
        </w:rPr>
        <w:t xml:space="preserve">The case of the second HLF (Paris, 28 February – 2 March 2005) is more complicated. The EU did not </w:t>
      </w:r>
      <w:r w:rsidR="00EF4C19">
        <w:rPr>
          <w:rFonts w:ascii="Book Antiqua" w:hAnsi="Book Antiqua"/>
        </w:rPr>
        <w:t xml:space="preserve">adopt a </w:t>
      </w:r>
      <w:r w:rsidRPr="009F3ABF">
        <w:rPr>
          <w:rFonts w:ascii="Book Antiqua" w:hAnsi="Book Antiqua"/>
        </w:rPr>
        <w:t xml:space="preserve">formal </w:t>
      </w:r>
      <w:r w:rsidR="00EF4C19">
        <w:rPr>
          <w:rFonts w:ascii="Book Antiqua" w:hAnsi="Book Antiqua"/>
        </w:rPr>
        <w:t xml:space="preserve">common </w:t>
      </w:r>
      <w:r w:rsidRPr="009F3ABF">
        <w:rPr>
          <w:rFonts w:ascii="Book Antiqua" w:hAnsi="Book Antiqua"/>
        </w:rPr>
        <w:t>position</w:t>
      </w:r>
      <w:r w:rsidR="00EF4C19">
        <w:rPr>
          <w:rFonts w:ascii="Book Antiqua" w:hAnsi="Book Antiqua"/>
        </w:rPr>
        <w:t xml:space="preserve"> ahead of the summit</w:t>
      </w:r>
      <w:r w:rsidRPr="009F3ABF">
        <w:rPr>
          <w:rFonts w:ascii="Book Antiqua" w:hAnsi="Book Antiqua"/>
        </w:rPr>
        <w:t xml:space="preserve">. However, in November 2004 the Council endorsed a report, submitted by an </w:t>
      </w:r>
      <w:r w:rsidRPr="009F3ABF">
        <w:rPr>
          <w:rFonts w:ascii="Book Antiqua" w:hAnsi="Book Antiqua"/>
          <w:i/>
        </w:rPr>
        <w:t>a</w:t>
      </w:r>
      <w:r w:rsidRPr="009F3ABF">
        <w:rPr>
          <w:rFonts w:ascii="Book Antiqua" w:hAnsi="Book Antiqua"/>
          <w:i/>
          <w:iCs/>
        </w:rPr>
        <w:t xml:space="preserve">d-hoc </w:t>
      </w:r>
      <w:r w:rsidRPr="009F3ABF">
        <w:rPr>
          <w:rFonts w:ascii="Book Antiqua" w:hAnsi="Book Antiqua"/>
        </w:rPr>
        <w:t xml:space="preserve">working party on harmonization operating within the Council </w:t>
      </w:r>
      <w:r w:rsidRPr="009F3ABF">
        <w:rPr>
          <w:rFonts w:ascii="Book Antiqua" w:hAnsi="Book Antiqua"/>
          <w:iCs/>
        </w:rPr>
        <w:t xml:space="preserve">between May and October 2004 </w:t>
      </w:r>
      <w:r w:rsidRPr="009F3ABF">
        <w:rPr>
          <w:rFonts w:ascii="Book Antiqua" w:hAnsi="Book Antiqua"/>
        </w:rPr>
        <w:t xml:space="preserve">(Council, 2004), which eventually “constituted the basis for the EU’s negotiations during the summit in Paris” (Interview). The plan represented a compromise between two positions. On the one hand, the European Commission, drawing on the positive momentum generated by the </w:t>
      </w:r>
      <w:proofErr w:type="spellStart"/>
      <w:r w:rsidRPr="009F3ABF">
        <w:rPr>
          <w:rFonts w:ascii="Book Antiqua" w:hAnsi="Book Antiqua"/>
        </w:rPr>
        <w:t>FfD</w:t>
      </w:r>
      <w:proofErr w:type="spellEnd"/>
      <w:r w:rsidRPr="009F3ABF">
        <w:rPr>
          <w:rFonts w:ascii="Book Antiqua" w:hAnsi="Book Antiqua"/>
        </w:rPr>
        <w:t xml:space="preserve"> conference (Carbone, 2007), sought to strengthen the role of the EU </w:t>
      </w:r>
      <w:r w:rsidR="00A0353F">
        <w:rPr>
          <w:rFonts w:ascii="Book Antiqua" w:hAnsi="Book Antiqua"/>
        </w:rPr>
        <w:t xml:space="preserve">in international development </w:t>
      </w:r>
      <w:r w:rsidRPr="009F3ABF">
        <w:rPr>
          <w:rFonts w:ascii="Book Antiqua" w:hAnsi="Book Antiqua"/>
        </w:rPr>
        <w:t xml:space="preserve">(Interview). Interestingly, several officials </w:t>
      </w:r>
      <w:r w:rsidR="00A0353F">
        <w:rPr>
          <w:rFonts w:ascii="Book Antiqua" w:hAnsi="Book Antiqua"/>
        </w:rPr>
        <w:t xml:space="preserve">within </w:t>
      </w:r>
      <w:r w:rsidRPr="009F3ABF">
        <w:rPr>
          <w:rFonts w:ascii="Book Antiqua" w:hAnsi="Book Antiqua"/>
        </w:rPr>
        <w:t>the European Commission admitted that “most of these ideas actually came from the Nordics and the UK” (Interview). On the one hand, the group of ‘like-minded countries’ (i.e. mainly the United Kingdom and the Nordics), which provided large</w:t>
      </w:r>
      <w:r w:rsidR="00A0353F">
        <w:rPr>
          <w:rFonts w:ascii="Book Antiqua" w:hAnsi="Book Antiqua"/>
        </w:rPr>
        <w:t xml:space="preserve"> quantities of aid and were good </w:t>
      </w:r>
      <w:r w:rsidRPr="009F3ABF">
        <w:rPr>
          <w:rFonts w:ascii="Book Antiqua" w:hAnsi="Book Antiqua"/>
        </w:rPr>
        <w:t>performe</w:t>
      </w:r>
      <w:r w:rsidR="00A0353F">
        <w:rPr>
          <w:rFonts w:ascii="Book Antiqua" w:hAnsi="Book Antiqua"/>
        </w:rPr>
        <w:t xml:space="preserve">rs </w:t>
      </w:r>
      <w:r w:rsidRPr="009F3ABF">
        <w:rPr>
          <w:rFonts w:ascii="Book Antiqua" w:hAnsi="Book Antiqua"/>
        </w:rPr>
        <w:t xml:space="preserve">in terms of quality of aid, were happy to promote as much as possible of the aid effectiveness agenda beyond the restricted circle of usual suspects (Interviews). Interestingly, officials from Nordic countries acknowledged that “originally we were skeptical about anything the European Commission </w:t>
      </w:r>
      <w:r w:rsidR="00A0353F">
        <w:rPr>
          <w:rFonts w:ascii="Book Antiqua" w:hAnsi="Book Antiqua"/>
        </w:rPr>
        <w:t>proposed</w:t>
      </w:r>
      <w:r w:rsidRPr="009F3ABF">
        <w:rPr>
          <w:rFonts w:ascii="Book Antiqua" w:hAnsi="Book Antiqua"/>
        </w:rPr>
        <w:t>. But eventually we understood that elev</w:t>
      </w:r>
      <w:r w:rsidR="00A0353F">
        <w:rPr>
          <w:rFonts w:ascii="Book Antiqua" w:hAnsi="Book Antiqua"/>
        </w:rPr>
        <w:t>ating this issue to the EU</w:t>
      </w:r>
      <w:r w:rsidRPr="009F3ABF">
        <w:rPr>
          <w:rFonts w:ascii="Book Antiqua" w:hAnsi="Book Antiqua"/>
        </w:rPr>
        <w:t xml:space="preserve"> level was key to making progress at the international level” (Interviews). </w:t>
      </w:r>
    </w:p>
    <w:p w:rsidR="000F69C7" w:rsidRPr="009F3ABF" w:rsidRDefault="000F69C7" w:rsidP="000C1626">
      <w:pPr>
        <w:ind w:firstLine="567"/>
        <w:jc w:val="both"/>
        <w:rPr>
          <w:rFonts w:ascii="Book Antiqua" w:hAnsi="Book Antiqua"/>
          <w:lang w:val="en-GB"/>
        </w:rPr>
      </w:pPr>
      <w:r w:rsidRPr="009F3ABF">
        <w:rPr>
          <w:rFonts w:ascii="Book Antiqua" w:hAnsi="Book Antiqua"/>
          <w:lang w:val="en-GB"/>
        </w:rPr>
        <w:t>The summit in Paris, attended by development officials and ministers from some donors and few devel</w:t>
      </w:r>
      <w:r w:rsidR="00A0353F">
        <w:rPr>
          <w:rFonts w:ascii="Book Antiqua" w:hAnsi="Book Antiqua"/>
          <w:lang w:val="en-GB"/>
        </w:rPr>
        <w:t xml:space="preserve">oping countries, attracted </w:t>
      </w:r>
      <w:r w:rsidRPr="009F3ABF">
        <w:rPr>
          <w:rFonts w:ascii="Book Antiqua" w:hAnsi="Book Antiqua"/>
          <w:lang w:val="en-GB"/>
        </w:rPr>
        <w:t xml:space="preserve">little public attention. Negotiations </w:t>
      </w:r>
      <w:r w:rsidRPr="009F3ABF">
        <w:rPr>
          <w:rFonts w:ascii="Book Antiqua" w:hAnsi="Book Antiqua"/>
        </w:rPr>
        <w:t xml:space="preserve">were difficult. The lack of a formalized common position meant that initially some EU Member States pursued their own agenda. </w:t>
      </w:r>
      <w:r w:rsidRPr="009F3ABF">
        <w:rPr>
          <w:rFonts w:ascii="Book Antiqua" w:hAnsi="Book Antiqua"/>
          <w:lang w:val="en-GB"/>
        </w:rPr>
        <w:t xml:space="preserve">France did not play a role, except being the host of the summit (Interview). Germany was very </w:t>
      </w:r>
      <w:r w:rsidRPr="009F3ABF">
        <w:rPr>
          <w:rFonts w:ascii="Book Antiqua" w:hAnsi="Book Antiqua"/>
          <w:lang w:val="en-GB"/>
        </w:rPr>
        <w:lastRenderedPageBreak/>
        <w:t>cautious</w:t>
      </w:r>
      <w:r w:rsidR="00A0353F">
        <w:rPr>
          <w:rFonts w:ascii="Book Antiqua" w:hAnsi="Book Antiqua"/>
          <w:lang w:val="en-GB"/>
        </w:rPr>
        <w:t xml:space="preserve">: </w:t>
      </w:r>
      <w:r w:rsidRPr="009F3ABF">
        <w:rPr>
          <w:rFonts w:ascii="Book Antiqua" w:hAnsi="Book Antiqua"/>
          <w:lang w:val="en-GB"/>
        </w:rPr>
        <w:t xml:space="preserve">“especially on budget support, it was closer to the </w:t>
      </w:r>
      <w:r w:rsidR="00A0353F">
        <w:rPr>
          <w:rFonts w:ascii="Book Antiqua" w:hAnsi="Book Antiqua"/>
          <w:lang w:val="en-GB"/>
        </w:rPr>
        <w:t xml:space="preserve">positions of </w:t>
      </w:r>
      <w:r w:rsidRPr="009F3ABF">
        <w:rPr>
          <w:rFonts w:ascii="Book Antiqua" w:hAnsi="Book Antiqua"/>
          <w:lang w:val="en-GB"/>
        </w:rPr>
        <w:t>US</w:t>
      </w:r>
      <w:r w:rsidR="00A0353F">
        <w:rPr>
          <w:rFonts w:ascii="Book Antiqua" w:hAnsi="Book Antiqua"/>
          <w:lang w:val="en-GB"/>
        </w:rPr>
        <w:t>A</w:t>
      </w:r>
      <w:r w:rsidRPr="009F3ABF">
        <w:rPr>
          <w:rFonts w:ascii="Book Antiqua" w:hAnsi="Book Antiqua"/>
          <w:lang w:val="en-GB"/>
        </w:rPr>
        <w:t xml:space="preserve"> and Japan than to the EU</w:t>
      </w:r>
      <w:r w:rsidR="00A0353F">
        <w:rPr>
          <w:rFonts w:ascii="Book Antiqua" w:hAnsi="Book Antiqua"/>
          <w:lang w:val="en-GB"/>
        </w:rPr>
        <w:t>’s</w:t>
      </w:r>
      <w:r w:rsidRPr="009F3ABF">
        <w:rPr>
          <w:rFonts w:ascii="Book Antiqua" w:hAnsi="Book Antiqua"/>
          <w:lang w:val="en-GB"/>
        </w:rPr>
        <w:t xml:space="preserve">” (Interview). </w:t>
      </w:r>
      <w:proofErr w:type="gramStart"/>
      <w:r w:rsidRPr="009F3ABF">
        <w:rPr>
          <w:rFonts w:ascii="Book Antiqua" w:hAnsi="Book Antiqua"/>
        </w:rPr>
        <w:t>But eventually this situation changed, and “a common position was developed on the spot” (Interview), so much so that “an unseen alliance between the European Commission and the like-minded countries clearly tipped the balance” (Interview).</w:t>
      </w:r>
      <w:proofErr w:type="gramEnd"/>
      <w:r w:rsidRPr="009F3ABF">
        <w:rPr>
          <w:rFonts w:ascii="Book Antiqua" w:hAnsi="Book Antiqua"/>
        </w:rPr>
        <w:t xml:space="preserve"> The negotiations, thus, </w:t>
      </w:r>
      <w:proofErr w:type="spellStart"/>
      <w:r w:rsidRPr="009F3ABF">
        <w:rPr>
          <w:rFonts w:ascii="Book Antiqua" w:hAnsi="Book Antiqua"/>
        </w:rPr>
        <w:t>centred</w:t>
      </w:r>
      <w:proofErr w:type="spellEnd"/>
      <w:r w:rsidRPr="009F3ABF">
        <w:rPr>
          <w:rFonts w:ascii="Book Antiqua" w:hAnsi="Book Antiqua"/>
        </w:rPr>
        <w:t xml:space="preserve"> around two groups: the EU at one side and the USA and Japan at the other side. While the two groups were broadly in agreement about </w:t>
      </w:r>
      <w:r w:rsidR="00A0353F">
        <w:rPr>
          <w:rFonts w:ascii="Book Antiqua" w:hAnsi="Book Antiqua"/>
        </w:rPr>
        <w:t xml:space="preserve">general </w:t>
      </w:r>
      <w:r w:rsidRPr="009F3ABF">
        <w:rPr>
          <w:rFonts w:ascii="Book Antiqua" w:hAnsi="Book Antiqua"/>
        </w:rPr>
        <w:t xml:space="preserve">principles, the matter of contention </w:t>
      </w:r>
      <w:r w:rsidR="00A0353F">
        <w:rPr>
          <w:rFonts w:ascii="Book Antiqua" w:hAnsi="Book Antiqua"/>
        </w:rPr>
        <w:t xml:space="preserve">became </w:t>
      </w:r>
      <w:r w:rsidRPr="009F3ABF">
        <w:rPr>
          <w:rFonts w:ascii="Book Antiqua" w:hAnsi="Book Antiqua"/>
        </w:rPr>
        <w:t xml:space="preserve">the introduction of targets and indicators (Interviews). </w:t>
      </w:r>
      <w:r w:rsidRPr="009F3ABF">
        <w:rPr>
          <w:rFonts w:ascii="Book Antiqua" w:hAnsi="Book Antiqua"/>
          <w:lang w:val="en-GB"/>
        </w:rPr>
        <w:t xml:space="preserve">The EU was able to persuade the few representatives from the developing world, particularly Nicaragua (Interview, PL, </w:t>
      </w:r>
      <w:proofErr w:type="gramStart"/>
      <w:r w:rsidRPr="009F3ABF">
        <w:rPr>
          <w:rFonts w:ascii="Book Antiqua" w:hAnsi="Book Antiqua"/>
          <w:lang w:val="en-GB"/>
        </w:rPr>
        <w:t>August</w:t>
      </w:r>
      <w:proofErr w:type="gramEnd"/>
      <w:r w:rsidRPr="009F3ABF">
        <w:rPr>
          <w:rFonts w:ascii="Book Antiqua" w:hAnsi="Book Antiqua"/>
          <w:lang w:val="en-GB"/>
        </w:rPr>
        <w:t xml:space="preserve"> 2012). </w:t>
      </w:r>
      <w:r w:rsidRPr="009F3ABF">
        <w:rPr>
          <w:rFonts w:ascii="Book Antiqua" w:hAnsi="Book Antiqua"/>
        </w:rPr>
        <w:t xml:space="preserve">Eventually, the Paris Declaration was adopted, including 12 indicators. Interestingly, all observers, including the most critical ones, concur that </w:t>
      </w:r>
      <w:r w:rsidRPr="009F3ABF">
        <w:rPr>
          <w:rFonts w:ascii="Book Antiqua" w:hAnsi="Book Antiqua"/>
          <w:lang w:val="en-GB"/>
        </w:rPr>
        <w:t xml:space="preserve">the “most significant progress achieved at the Paris Forum was agreement in principle on a set of </w:t>
      </w:r>
      <w:proofErr w:type="spellStart"/>
      <w:r w:rsidRPr="009F3ABF">
        <w:rPr>
          <w:rFonts w:ascii="Book Antiqua" w:hAnsi="Book Antiqua"/>
          <w:lang w:val="en-GB"/>
        </w:rPr>
        <w:t>monitorable</w:t>
      </w:r>
      <w:proofErr w:type="spellEnd"/>
      <w:r w:rsidRPr="009F3ABF">
        <w:rPr>
          <w:rFonts w:ascii="Book Antiqua" w:hAnsi="Book Antiqua"/>
          <w:lang w:val="en-GB"/>
        </w:rPr>
        <w:t xml:space="preserve"> targets for changes in donor, recipient and joint behaviour” (</w:t>
      </w:r>
      <w:proofErr w:type="spellStart"/>
      <w:r w:rsidRPr="009F3ABF">
        <w:rPr>
          <w:rFonts w:ascii="Book Antiqua" w:hAnsi="Book Antiqua"/>
          <w:lang w:val="en-GB"/>
        </w:rPr>
        <w:t>Rogerson</w:t>
      </w:r>
      <w:proofErr w:type="spellEnd"/>
      <w:r w:rsidRPr="009F3ABF">
        <w:rPr>
          <w:rFonts w:ascii="Book Antiqua" w:hAnsi="Book Antiqua"/>
          <w:lang w:val="en-GB"/>
        </w:rPr>
        <w:t>, 2005: 531). Yet, the role of the European Union is overlooked. The Luxembourg Presidency eventually read out a common position on behalf of the European Union, was more important than acknowledged (Interview), though “the European Commission used it to take the lead in the last stages of the negotiations” (Interview).</w:t>
      </w:r>
    </w:p>
    <w:p w:rsidR="000F69C7" w:rsidRPr="009F3ABF" w:rsidRDefault="000F69C7" w:rsidP="000C1626">
      <w:pPr>
        <w:ind w:firstLine="567"/>
        <w:jc w:val="both"/>
        <w:rPr>
          <w:rFonts w:ascii="Book Antiqua" w:hAnsi="Book Antiqua"/>
          <w:i/>
        </w:rPr>
      </w:pPr>
      <w:r w:rsidRPr="009F3ABF">
        <w:rPr>
          <w:rFonts w:ascii="Book Antiqua" w:hAnsi="Book Antiqua"/>
          <w:lang w:val="en-GB"/>
        </w:rPr>
        <w:t xml:space="preserve">The </w:t>
      </w:r>
      <w:r w:rsidRPr="009F3ABF">
        <w:rPr>
          <w:rFonts w:ascii="Book Antiqua" w:hAnsi="Book Antiqua"/>
          <w:i/>
        </w:rPr>
        <w:t>Paris Declaration on Aid Effectiveness</w:t>
      </w:r>
      <w:r w:rsidRPr="009F3ABF">
        <w:rPr>
          <w:rFonts w:ascii="Book Antiqua" w:hAnsi="Book Antiqua"/>
          <w:lang w:val="en-GB"/>
        </w:rPr>
        <w:t xml:space="preserve"> represented ‘a significant juncture in the history of development assistance and co-operation’ (</w:t>
      </w:r>
      <w:proofErr w:type="spellStart"/>
      <w:r w:rsidRPr="009F3ABF">
        <w:rPr>
          <w:rFonts w:ascii="Book Antiqua" w:hAnsi="Book Antiqua"/>
          <w:lang w:val="en-GB"/>
        </w:rPr>
        <w:t>Hyden</w:t>
      </w:r>
      <w:proofErr w:type="spellEnd"/>
      <w:r w:rsidRPr="009F3ABF">
        <w:rPr>
          <w:rFonts w:ascii="Book Antiqua" w:hAnsi="Book Antiqua"/>
          <w:lang w:val="en-GB"/>
        </w:rPr>
        <w:t>, 2008: 259), not least because “it united under the whole-encompassing concept of effectiveness different strands” (Interview). The Paris Declaration soon became the main reference document for aid agencies in donor countries and for treasury ministries in developing countries (</w:t>
      </w:r>
      <w:proofErr w:type="spellStart"/>
      <w:r w:rsidRPr="009F3ABF">
        <w:rPr>
          <w:rFonts w:ascii="Book Antiqua" w:hAnsi="Book Antiqua"/>
          <w:lang w:val="en-GB"/>
        </w:rPr>
        <w:t>Rogerson</w:t>
      </w:r>
      <w:proofErr w:type="spellEnd"/>
      <w:r w:rsidRPr="009F3ABF">
        <w:rPr>
          <w:rFonts w:ascii="Book Antiqua" w:hAnsi="Book Antiqua"/>
          <w:lang w:val="en-GB"/>
        </w:rPr>
        <w:t xml:space="preserve">, 2005). More specifically, donors committed themselves to harmonising their aid policies and aligning with the partner country’s national development strategies, whilst recipients committed themselves to take ownership and exercise leadership over their development policies and strategies. Nevertheless, </w:t>
      </w:r>
      <w:r w:rsidRPr="009F3ABF">
        <w:rPr>
          <w:rFonts w:ascii="Book Antiqua" w:hAnsi="Book Antiqua"/>
        </w:rPr>
        <w:t xml:space="preserve">the European Union acknowledged that “would have liked the Declaration to contain more precise and quantifiable objectives so as to be able to assess in practical terms the fulfillment of commitments in years to come” (EU Presidency Press Release, 3 March 2005). For this reason, it decided to unilaterally make some additional commitments: “this showed how ambitious we were about aid effectiveness and I think this enhanced our credibility as a new development actor” (Interview). </w:t>
      </w:r>
      <w:r w:rsidRPr="009F3ABF">
        <w:rPr>
          <w:rFonts w:ascii="Book Antiqua" w:hAnsi="Book Antiqua"/>
          <w:lang w:val="en-GB"/>
        </w:rPr>
        <w:t xml:space="preserve">It was even the case that “paradoxically the European Commission risked hijacking the final outcomes, by asking too much of their US counterparts” (Interview). Despite </w:t>
      </w:r>
      <w:r w:rsidRPr="009F3ABF">
        <w:rPr>
          <w:rFonts w:ascii="Book Antiqua" w:hAnsi="Book Antiqua"/>
        </w:rPr>
        <w:t xml:space="preserve">the lack of a formalized common position, even </w:t>
      </w:r>
      <w:r w:rsidRPr="009F3ABF">
        <w:rPr>
          <w:rFonts w:ascii="Book Antiqua" w:hAnsi="Book Antiqua"/>
          <w:lang w:val="en-GB"/>
        </w:rPr>
        <w:t xml:space="preserve">the least attentive analyst would find it difficult not to see the high degree of congruence between the report endorsed by the EU Council in November 2004 and the March 2005 Paris Declaration.  </w:t>
      </w:r>
      <w:r w:rsidRPr="009F3ABF">
        <w:rPr>
          <w:rFonts w:ascii="Book Antiqua" w:hAnsi="Book Antiqua"/>
        </w:rPr>
        <w:t xml:space="preserve">Interestingly, Richard Manning, the then DAC General Secretary, concedes that not only “Paris High Level Forum was an interesting example of EU members coming to a DAC-hosted event with a clear common position”, but </w:t>
      </w:r>
      <w:r w:rsidRPr="009F3ABF">
        <w:rPr>
          <w:rFonts w:ascii="Book Antiqua" w:hAnsi="Book Antiqua"/>
        </w:rPr>
        <w:lastRenderedPageBreak/>
        <w:t xml:space="preserve">also that this facilitated the role of the DAC in brokering agreement with other non-EU donors (Manning, 2008: 14). </w:t>
      </w:r>
      <w:r w:rsidR="00A0353F">
        <w:rPr>
          <w:rFonts w:ascii="Book Antiqua" w:hAnsi="Book Antiqua"/>
        </w:rPr>
        <w:t xml:space="preserve">For another official with the DAC, </w:t>
      </w:r>
      <w:r w:rsidRPr="009F3ABF">
        <w:rPr>
          <w:rFonts w:ascii="Book Antiqua" w:hAnsi="Book Antiqua"/>
          <w:lang w:val="en-GB"/>
        </w:rPr>
        <w:t xml:space="preserve">“It seemed that for the first time </w:t>
      </w:r>
      <w:r w:rsidR="00A0353F">
        <w:rPr>
          <w:rFonts w:ascii="Book Antiqua" w:hAnsi="Book Antiqua"/>
          <w:lang w:val="en-GB"/>
        </w:rPr>
        <w:t xml:space="preserve">in DAC-led negotiations </w:t>
      </w:r>
      <w:r w:rsidRPr="009F3ABF">
        <w:rPr>
          <w:rFonts w:ascii="Book Antiqua" w:hAnsi="Book Antiqua"/>
          <w:lang w:val="en-GB"/>
        </w:rPr>
        <w:t xml:space="preserve">European Union did not coincide with European Commission, but was something bigger” (Interview). </w:t>
      </w:r>
    </w:p>
    <w:p w:rsidR="000F69C7" w:rsidRPr="009F3ABF" w:rsidRDefault="000F69C7" w:rsidP="004D1FE1">
      <w:pPr>
        <w:jc w:val="both"/>
        <w:rPr>
          <w:rFonts w:ascii="Book Antiqua" w:hAnsi="Book Antiqua"/>
          <w:b/>
        </w:rPr>
      </w:pPr>
      <w:r w:rsidRPr="009F3ABF">
        <w:rPr>
          <w:rFonts w:ascii="Book Antiqua" w:hAnsi="Book Antiqua"/>
          <w:lang w:val="en-GB"/>
        </w:rPr>
        <w:t xml:space="preserve"> </w:t>
      </w:r>
    </w:p>
    <w:p w:rsidR="000F69C7" w:rsidRPr="009F3ABF" w:rsidRDefault="000F69C7" w:rsidP="005B21CD">
      <w:pPr>
        <w:spacing w:after="120"/>
        <w:jc w:val="both"/>
        <w:rPr>
          <w:rFonts w:ascii="Book Antiqua" w:hAnsi="Book Antiqua"/>
          <w:b/>
          <w:i/>
        </w:rPr>
      </w:pPr>
      <w:r w:rsidRPr="009F3ABF">
        <w:rPr>
          <w:rFonts w:ascii="Book Antiqua" w:hAnsi="Book Antiqua"/>
          <w:b/>
          <w:i/>
        </w:rPr>
        <w:t>HLF-3 (2008): Accra Agenda for Action</w:t>
      </w:r>
    </w:p>
    <w:p w:rsidR="000F69C7" w:rsidRPr="009F3ABF" w:rsidRDefault="000F69C7" w:rsidP="007E1472">
      <w:pPr>
        <w:jc w:val="both"/>
        <w:rPr>
          <w:rFonts w:ascii="Book Antiqua" w:hAnsi="Book Antiqua"/>
        </w:rPr>
      </w:pPr>
      <w:r w:rsidRPr="009F3ABF">
        <w:rPr>
          <w:rFonts w:ascii="Book Antiqua" w:hAnsi="Book Antiqua"/>
        </w:rPr>
        <w:t>The preparation for the third HLF (Accra, 2-4 September 2008) was influenced by the positive legacy of Paris. Within the EU it was clear that: “We needed to be as united as we were in Paris to get any leverage with the USA and Japan” (Interview).</w:t>
      </w:r>
      <w:r w:rsidRPr="009F3ABF">
        <w:rPr>
          <w:rStyle w:val="EndnoteReference"/>
          <w:rFonts w:ascii="Book Antiqua" w:hAnsi="Book Antiqua"/>
        </w:rPr>
        <w:endnoteReference w:id="5"/>
      </w:r>
      <w:r w:rsidRPr="009F3ABF">
        <w:rPr>
          <w:rFonts w:ascii="Book Antiqua" w:hAnsi="Book Antiqua"/>
        </w:rPr>
        <w:t xml:space="preserve"> A number of technical seminars were organized, and even some of the lukewarm countries were socialized into (the appropriateness of) having a common EU position (Interview). The common position, formalized first at the Development Council in May and then at the GAERC in July 2008, </w:t>
      </w:r>
      <w:proofErr w:type="spellStart"/>
      <w:r w:rsidRPr="009F3ABF">
        <w:rPr>
          <w:rFonts w:ascii="Book Antiqua" w:hAnsi="Book Antiqua"/>
        </w:rPr>
        <w:t>centred</w:t>
      </w:r>
      <w:proofErr w:type="spellEnd"/>
      <w:r w:rsidRPr="009F3ABF">
        <w:rPr>
          <w:rFonts w:ascii="Book Antiqua" w:hAnsi="Book Antiqua"/>
        </w:rPr>
        <w:t xml:space="preserve"> around four ambitious priorities: accelerate progress on division of </w:t>
      </w:r>
      <w:proofErr w:type="spellStart"/>
      <w:r w:rsidRPr="009F3ABF">
        <w:rPr>
          <w:rFonts w:ascii="Book Antiqua" w:hAnsi="Book Antiqua"/>
        </w:rPr>
        <w:t>labour</w:t>
      </w:r>
      <w:proofErr w:type="spellEnd"/>
      <w:r w:rsidRPr="009F3ABF">
        <w:rPr>
          <w:rFonts w:ascii="Book Antiqua" w:hAnsi="Book Antiqua"/>
        </w:rPr>
        <w:t xml:space="preserve">; use of country systems; enhance predictability of aid; promote mutual accountability for results (Council, 2008, </w:t>
      </w:r>
      <w:proofErr w:type="spellStart"/>
      <w:r w:rsidRPr="009F3ABF">
        <w:rPr>
          <w:rFonts w:ascii="Book Antiqua" w:hAnsi="Book Antiqua"/>
          <w:i/>
        </w:rPr>
        <w:t>Agence</w:t>
      </w:r>
      <w:proofErr w:type="spellEnd"/>
      <w:r w:rsidRPr="009F3ABF">
        <w:rPr>
          <w:rFonts w:ascii="Book Antiqua" w:hAnsi="Book Antiqua"/>
          <w:i/>
        </w:rPr>
        <w:t xml:space="preserve"> Europe</w:t>
      </w:r>
      <w:r w:rsidRPr="009F3ABF">
        <w:rPr>
          <w:rFonts w:ascii="Book Antiqua" w:hAnsi="Book Antiqua"/>
        </w:rPr>
        <w:t xml:space="preserve">, 27 August 2008; </w:t>
      </w:r>
      <w:r w:rsidRPr="009F3ABF">
        <w:rPr>
          <w:rFonts w:ascii="Book Antiqua" w:hAnsi="Book Antiqua"/>
          <w:i/>
        </w:rPr>
        <w:t xml:space="preserve">European Report, </w:t>
      </w:r>
      <w:r w:rsidRPr="009F3ABF">
        <w:rPr>
          <w:rFonts w:ascii="Book Antiqua" w:hAnsi="Book Antiqua"/>
        </w:rPr>
        <w:t xml:space="preserve">4 September 2008). The high level of EU internal effectiveness is exemplified by the unprecedented words used by a Swedish state secretary for international development, </w:t>
      </w:r>
      <w:proofErr w:type="spellStart"/>
      <w:r w:rsidRPr="009F3ABF">
        <w:rPr>
          <w:rFonts w:ascii="Book Antiqua" w:hAnsi="Book Antiqua"/>
        </w:rPr>
        <w:t>Joakim</w:t>
      </w:r>
      <w:proofErr w:type="spellEnd"/>
      <w:r w:rsidRPr="009F3ABF">
        <w:rPr>
          <w:rFonts w:ascii="Book Antiqua" w:hAnsi="Book Antiqua"/>
        </w:rPr>
        <w:t xml:space="preserve"> </w:t>
      </w:r>
      <w:proofErr w:type="spellStart"/>
      <w:r w:rsidRPr="009F3ABF">
        <w:rPr>
          <w:rFonts w:ascii="Book Antiqua" w:hAnsi="Book Antiqua"/>
        </w:rPr>
        <w:t>Stymme</w:t>
      </w:r>
      <w:proofErr w:type="spellEnd"/>
      <w:r w:rsidRPr="009F3ABF">
        <w:rPr>
          <w:rFonts w:ascii="Book Antiqua" w:hAnsi="Book Antiqua"/>
        </w:rPr>
        <w:t xml:space="preserve">: “The EU is the world’s largest donor but it doesn’t always feel that way. </w:t>
      </w:r>
      <w:proofErr w:type="gramStart"/>
      <w:r w:rsidRPr="009F3ABF">
        <w:rPr>
          <w:rFonts w:ascii="Book Antiqua" w:hAnsi="Book Antiqua"/>
        </w:rPr>
        <w:t>We don’t always understand we are part of the world’s largest donor community and we don’t always act that way” (</w:t>
      </w:r>
      <w:r w:rsidRPr="009F3ABF">
        <w:rPr>
          <w:rFonts w:ascii="Book Antiqua" w:hAnsi="Book Antiqua"/>
          <w:i/>
        </w:rPr>
        <w:t>Inter Press Service</w:t>
      </w:r>
      <w:r w:rsidRPr="009F3ABF">
        <w:rPr>
          <w:rFonts w:ascii="Book Antiqua" w:hAnsi="Book Antiqua"/>
        </w:rPr>
        <w:t>, 31 July 2008).</w:t>
      </w:r>
      <w:proofErr w:type="gramEnd"/>
      <w:r w:rsidRPr="009F3ABF">
        <w:rPr>
          <w:rFonts w:ascii="Book Antiqua" w:hAnsi="Book Antiqua"/>
        </w:rPr>
        <w:t xml:space="preserve"> The ambition of the EU common position fed into the WP-EFF, which was preparing the Accra summit. In a letter sent in early August 2008 on behalf of the EU to the chair of the WP-EFF, France – which “had always been lukewarm on the whole issue of aid effectiveness, but was instrumental in playing the role of ‘good’ Presidency in the Accra process” (Interview) – stated that the EU was not happy with the draft policy outcome document: the draft “falls short in terms of precise mechanisms and time bound commitments” (</w:t>
      </w:r>
      <w:r w:rsidRPr="009F3ABF">
        <w:rPr>
          <w:rFonts w:ascii="Book Antiqua" w:hAnsi="Book Antiqua"/>
          <w:i/>
        </w:rPr>
        <w:t>European Voice</w:t>
      </w:r>
      <w:r w:rsidRPr="009F3ABF">
        <w:rPr>
          <w:rFonts w:ascii="Book Antiqua" w:hAnsi="Book Antiqua"/>
        </w:rPr>
        <w:t>, 28 August 2008). In those preparatory meetings, the EU, again, faced significant opposition from the US and Japan on the use of country systems and on ending the practice of tying aid (</w:t>
      </w:r>
      <w:proofErr w:type="spellStart"/>
      <w:r w:rsidRPr="009F3ABF">
        <w:rPr>
          <w:rFonts w:ascii="Book Antiqua" w:hAnsi="Book Antiqua"/>
          <w:i/>
        </w:rPr>
        <w:t>Agence</w:t>
      </w:r>
      <w:proofErr w:type="spellEnd"/>
      <w:r w:rsidRPr="009F3ABF">
        <w:rPr>
          <w:rFonts w:ascii="Book Antiqua" w:hAnsi="Book Antiqua"/>
          <w:i/>
        </w:rPr>
        <w:t xml:space="preserve"> Europe</w:t>
      </w:r>
      <w:r w:rsidRPr="009F3ABF">
        <w:rPr>
          <w:rFonts w:ascii="Book Antiqua" w:hAnsi="Book Antiqua"/>
        </w:rPr>
        <w:t xml:space="preserve">, 27 August 2008; </w:t>
      </w:r>
      <w:r w:rsidRPr="009F3ABF">
        <w:rPr>
          <w:rFonts w:ascii="Book Antiqua" w:hAnsi="Book Antiqua"/>
          <w:i/>
        </w:rPr>
        <w:t>Financial Times</w:t>
      </w:r>
      <w:r w:rsidRPr="009F3ABF">
        <w:rPr>
          <w:rFonts w:ascii="Book Antiqua" w:hAnsi="Book Antiqua"/>
        </w:rPr>
        <w:t>, 3 September 2008).</w:t>
      </w:r>
      <w:r w:rsidRPr="009F3ABF">
        <w:rPr>
          <w:rStyle w:val="EndnoteReference"/>
          <w:rFonts w:ascii="Book Antiqua" w:hAnsi="Book Antiqua"/>
        </w:rPr>
        <w:endnoteReference w:id="6"/>
      </w:r>
    </w:p>
    <w:p w:rsidR="000F69C7" w:rsidRPr="009F3ABF" w:rsidRDefault="000F69C7" w:rsidP="005B21CD">
      <w:pPr>
        <w:ind w:firstLine="567"/>
        <w:jc w:val="both"/>
        <w:rPr>
          <w:rFonts w:ascii="Book Antiqua" w:hAnsi="Book Antiqua"/>
        </w:rPr>
      </w:pPr>
      <w:r w:rsidRPr="009F3ABF">
        <w:rPr>
          <w:rFonts w:ascii="Book Antiqua" w:hAnsi="Book Antiqua"/>
        </w:rPr>
        <w:t>The actual summit in Accra, attended by a larger number of people than before (particularly developing countries and civil society) proposed some interesting dynamics. On the second day of the summit, it was announced that an agreement between policy-makers had been found, and that a document was ready to be signed at the Ministerial session the following day (</w:t>
      </w:r>
      <w:r w:rsidRPr="009F3ABF">
        <w:rPr>
          <w:rFonts w:ascii="Book Antiqua" w:hAnsi="Book Antiqua"/>
          <w:i/>
        </w:rPr>
        <w:t>New Europe</w:t>
      </w:r>
      <w:r w:rsidRPr="009F3ABF">
        <w:rPr>
          <w:rFonts w:ascii="Book Antiqua" w:hAnsi="Book Antiqua"/>
        </w:rPr>
        <w:t xml:space="preserve">, 8 September 2008). A number of European ministers – most notably French Alain </w:t>
      </w:r>
      <w:proofErr w:type="spellStart"/>
      <w:r w:rsidRPr="009F3ABF">
        <w:rPr>
          <w:rFonts w:ascii="Book Antiqua" w:hAnsi="Book Antiqua"/>
        </w:rPr>
        <w:t>Joyandet</w:t>
      </w:r>
      <w:proofErr w:type="spellEnd"/>
      <w:r w:rsidRPr="009F3ABF">
        <w:rPr>
          <w:rFonts w:ascii="Book Antiqua" w:hAnsi="Book Antiqua"/>
        </w:rPr>
        <w:t xml:space="preserve">, Dutch Bert </w:t>
      </w:r>
      <w:proofErr w:type="spellStart"/>
      <w:r w:rsidRPr="009F3ABF">
        <w:rPr>
          <w:rFonts w:ascii="Book Antiqua" w:hAnsi="Book Antiqua"/>
        </w:rPr>
        <w:t>Konders</w:t>
      </w:r>
      <w:proofErr w:type="spellEnd"/>
      <w:r w:rsidRPr="009F3ABF">
        <w:rPr>
          <w:rFonts w:ascii="Book Antiqua" w:hAnsi="Book Antiqua"/>
        </w:rPr>
        <w:t xml:space="preserve"> and UK Douglas Alexander, as well as EU Commissioner Louis Michel – publicly manifested their discontent, arguing that the text “their officials had produced for them was not ambitious enough” (Interview; see also </w:t>
      </w:r>
      <w:proofErr w:type="spellStart"/>
      <w:r w:rsidRPr="009F3ABF">
        <w:rPr>
          <w:rFonts w:ascii="Book Antiqua" w:hAnsi="Book Antiqua"/>
        </w:rPr>
        <w:t>Keijzer</w:t>
      </w:r>
      <w:proofErr w:type="spellEnd"/>
      <w:r w:rsidRPr="009F3ABF">
        <w:rPr>
          <w:rFonts w:ascii="Book Antiqua" w:hAnsi="Book Antiqua"/>
        </w:rPr>
        <w:t xml:space="preserve">, 2011). At the initiative of the EU (most notably a joint effort of Presidency and Commission), negotiations were reopened (Interviews; </w:t>
      </w:r>
      <w:r w:rsidRPr="009F3ABF">
        <w:rPr>
          <w:rFonts w:ascii="Book Antiqua" w:hAnsi="Book Antiqua"/>
        </w:rPr>
        <w:lastRenderedPageBreak/>
        <w:t xml:space="preserve">see also </w:t>
      </w:r>
      <w:r w:rsidRPr="009F3ABF">
        <w:rPr>
          <w:rFonts w:ascii="Book Antiqua" w:hAnsi="Book Antiqua"/>
          <w:i/>
        </w:rPr>
        <w:t>New Europe</w:t>
      </w:r>
      <w:r w:rsidRPr="009F3ABF">
        <w:rPr>
          <w:rFonts w:ascii="Book Antiqua" w:hAnsi="Book Antiqua"/>
        </w:rPr>
        <w:t xml:space="preserve">, 8 September 2008). This move was considered unacceptable by the USA – “not least because they did not have any heavyweight coming to the summit” (Interview). The European Union negotiated as a single block and “this strategy led to a more ambitious European position rather than watering it down” (Schulz, 2008: 2) as had happened in other circumstances. At this point, the group of developing countries – which, albeit unwillingly, had accepted the initial compromise (Interview) – took the opportunity to put on the table some of their demands on South-South cooperation. The European Union, because of its ambitious and progressive agenda, was perceived as the key ally in their battle against recalcitrant United States and Japan: </w:t>
      </w:r>
      <w:proofErr w:type="spellStart"/>
      <w:r w:rsidRPr="009F3ABF">
        <w:rPr>
          <w:rFonts w:ascii="Book Antiqua" w:hAnsi="Book Antiqua"/>
        </w:rPr>
        <w:t>i</w:t>
      </w:r>
      <w:proofErr w:type="spellEnd"/>
      <w:r w:rsidRPr="009F3ABF">
        <w:rPr>
          <w:rFonts w:ascii="Book Antiqua" w:hAnsi="Book Antiqua"/>
          <w:lang w:val="en-GB"/>
        </w:rPr>
        <w:t>n the words of a negotiator from the developing world: “Whatever we said, they basically said ‘no’ to it”</w:t>
      </w:r>
      <w:r w:rsidRPr="009F3ABF">
        <w:rPr>
          <w:rFonts w:ascii="Book Antiqua" w:hAnsi="Book Antiqua"/>
        </w:rPr>
        <w:t xml:space="preserve"> (</w:t>
      </w:r>
      <w:r w:rsidRPr="009F3ABF">
        <w:rPr>
          <w:rFonts w:ascii="Book Antiqua" w:hAnsi="Book Antiqua"/>
          <w:i/>
        </w:rPr>
        <w:t>Inter Press Service</w:t>
      </w:r>
      <w:r w:rsidRPr="009F3ABF">
        <w:rPr>
          <w:rFonts w:ascii="Book Antiqua" w:hAnsi="Book Antiqua"/>
        </w:rPr>
        <w:t>, 4 September 2011). Th</w:t>
      </w:r>
      <w:r w:rsidR="00B32086">
        <w:rPr>
          <w:rFonts w:ascii="Book Antiqua" w:hAnsi="Book Antiqua"/>
        </w:rPr>
        <w:t xml:space="preserve">is alliance </w:t>
      </w:r>
      <w:r w:rsidRPr="009F3ABF">
        <w:rPr>
          <w:rFonts w:ascii="Book Antiqua" w:hAnsi="Book Antiqua"/>
        </w:rPr>
        <w:t>resulted in some time-bound commitments that we</w:t>
      </w:r>
      <w:r w:rsidR="00B32086">
        <w:rPr>
          <w:rFonts w:ascii="Book Antiqua" w:hAnsi="Book Antiqua"/>
        </w:rPr>
        <w:t>re absent from previous drafts.</w:t>
      </w:r>
      <w:r w:rsidR="00B32086">
        <w:rPr>
          <w:rStyle w:val="EndnoteReference"/>
          <w:rFonts w:ascii="Book Antiqua" w:hAnsi="Book Antiqua"/>
        </w:rPr>
        <w:endnoteReference w:id="7"/>
      </w:r>
    </w:p>
    <w:p w:rsidR="000F69C7" w:rsidRPr="009F3ABF" w:rsidRDefault="000F69C7" w:rsidP="007E1472">
      <w:pPr>
        <w:ind w:firstLine="567"/>
        <w:jc w:val="both"/>
        <w:rPr>
          <w:rFonts w:ascii="Book Antiqua" w:hAnsi="Book Antiqua"/>
        </w:rPr>
      </w:pPr>
      <w:r w:rsidRPr="009F3ABF">
        <w:rPr>
          <w:rFonts w:ascii="Book Antiqua" w:hAnsi="Book Antiqua"/>
        </w:rPr>
        <w:t xml:space="preserve">The </w:t>
      </w:r>
      <w:r w:rsidRPr="009F3ABF">
        <w:rPr>
          <w:rFonts w:ascii="Book Antiqua" w:hAnsi="Book Antiqua"/>
          <w:i/>
        </w:rPr>
        <w:t>Accra Agenda for Action</w:t>
      </w:r>
      <w:r w:rsidRPr="009F3ABF">
        <w:rPr>
          <w:rFonts w:ascii="Book Antiqua" w:hAnsi="Book Antiqua"/>
        </w:rPr>
        <w:t xml:space="preserve"> not only reaffirmed the commitments made in Paris, but also extended on various other issues: using country systems as first option; making aid more predictable and transparent; placing stronger emphasis on mutual accountability; reducing aid fragmentation by working more towards in-country and cross-country division of </w:t>
      </w:r>
      <w:proofErr w:type="spellStart"/>
      <w:r w:rsidRPr="009F3ABF">
        <w:rPr>
          <w:rFonts w:ascii="Book Antiqua" w:hAnsi="Book Antiqua"/>
        </w:rPr>
        <w:t>labour</w:t>
      </w:r>
      <w:proofErr w:type="spellEnd"/>
      <w:r w:rsidRPr="009F3ABF">
        <w:rPr>
          <w:rFonts w:ascii="Book Antiqua" w:hAnsi="Book Antiqua"/>
        </w:rPr>
        <w:t xml:space="preserve"> (DAC, 2009). In sum, as confirmed by a generally critical NGO representative, last minute interventions from the EU managed to “turn a potentially disastrous outcome into an agreement that if carried trough could see improvements in the way aid is delivered” (</w:t>
      </w:r>
      <w:r w:rsidRPr="009F3ABF">
        <w:rPr>
          <w:rFonts w:ascii="Book Antiqua" w:hAnsi="Book Antiqua"/>
          <w:i/>
        </w:rPr>
        <w:t>Concord</w:t>
      </w:r>
      <w:r w:rsidRPr="009F3ABF">
        <w:rPr>
          <w:rFonts w:ascii="Book Antiqua" w:hAnsi="Book Antiqua"/>
        </w:rPr>
        <w:t>, Press Release 4 September 2008). This meant that Accra ended up in deciding “something of more importance to developing countries than any pontificating about aid in a Group of Eight summit” (</w:t>
      </w:r>
      <w:r w:rsidRPr="009F3ABF">
        <w:rPr>
          <w:rFonts w:ascii="Book Antiqua" w:hAnsi="Book Antiqua"/>
          <w:i/>
        </w:rPr>
        <w:t>Financial Times</w:t>
      </w:r>
      <w:r w:rsidRPr="009F3ABF">
        <w:rPr>
          <w:rFonts w:ascii="Book Antiqua" w:hAnsi="Book Antiqua"/>
        </w:rPr>
        <w:t>, 7 September 2008). Some observers noted that the EU showed “a high degree of consensus” as well as “a high level of ambition” (</w:t>
      </w:r>
      <w:proofErr w:type="spellStart"/>
      <w:r w:rsidRPr="009F3ABF">
        <w:rPr>
          <w:rFonts w:ascii="Book Antiqua" w:hAnsi="Book Antiqua"/>
        </w:rPr>
        <w:t>Keijzer</w:t>
      </w:r>
      <w:proofErr w:type="spellEnd"/>
      <w:r w:rsidRPr="009F3ABF">
        <w:rPr>
          <w:rFonts w:ascii="Book Antiqua" w:hAnsi="Book Antiqua"/>
        </w:rPr>
        <w:t xml:space="preserve"> and </w:t>
      </w:r>
      <w:proofErr w:type="spellStart"/>
      <w:r w:rsidRPr="009F3ABF">
        <w:rPr>
          <w:rFonts w:ascii="Book Antiqua" w:hAnsi="Book Antiqua"/>
        </w:rPr>
        <w:t>Corre</w:t>
      </w:r>
      <w:proofErr w:type="spellEnd"/>
      <w:r w:rsidRPr="009F3ABF">
        <w:rPr>
          <w:rFonts w:ascii="Book Antiqua" w:hAnsi="Book Antiqua"/>
        </w:rPr>
        <w:t>, 2009: 97).</w:t>
      </w:r>
    </w:p>
    <w:p w:rsidR="000F69C7" w:rsidRPr="009F3ABF" w:rsidRDefault="000F69C7" w:rsidP="005D74C4">
      <w:pPr>
        <w:jc w:val="both"/>
        <w:rPr>
          <w:rFonts w:ascii="Book Antiqua" w:hAnsi="Book Antiqua"/>
        </w:rPr>
      </w:pPr>
    </w:p>
    <w:p w:rsidR="000F69C7" w:rsidRPr="009F3ABF" w:rsidRDefault="000F69C7" w:rsidP="005B21CD">
      <w:pPr>
        <w:spacing w:after="120"/>
        <w:jc w:val="both"/>
        <w:rPr>
          <w:rFonts w:ascii="Book Antiqua" w:hAnsi="Book Antiqua"/>
          <w:b/>
          <w:i/>
        </w:rPr>
      </w:pPr>
      <w:r w:rsidRPr="009F3ABF">
        <w:rPr>
          <w:rFonts w:ascii="Book Antiqua" w:hAnsi="Book Antiqua"/>
          <w:b/>
          <w:i/>
        </w:rPr>
        <w:t xml:space="preserve">HLF-4 (2011): </w:t>
      </w:r>
      <w:proofErr w:type="spellStart"/>
      <w:r w:rsidRPr="009F3ABF">
        <w:rPr>
          <w:rFonts w:ascii="Book Antiqua" w:hAnsi="Book Antiqua"/>
          <w:b/>
          <w:i/>
        </w:rPr>
        <w:t>Busan</w:t>
      </w:r>
      <w:proofErr w:type="spellEnd"/>
      <w:r w:rsidRPr="009F3ABF">
        <w:rPr>
          <w:rFonts w:ascii="Book Antiqua" w:hAnsi="Book Antiqua"/>
          <w:b/>
          <w:i/>
        </w:rPr>
        <w:t xml:space="preserve"> Partnership for Effective Development Cooperation</w:t>
      </w:r>
    </w:p>
    <w:p w:rsidR="000F69C7" w:rsidRPr="009F3ABF" w:rsidRDefault="000F69C7" w:rsidP="00A55AD5">
      <w:pPr>
        <w:jc w:val="both"/>
        <w:rPr>
          <w:rFonts w:ascii="Book Antiqua" w:hAnsi="Book Antiqua"/>
        </w:rPr>
      </w:pPr>
      <w:r w:rsidRPr="009F3ABF">
        <w:rPr>
          <w:rFonts w:ascii="Book Antiqua" w:hAnsi="Book Antiqua"/>
        </w:rPr>
        <w:t>The EU’s preparation for the fourth HLF (</w:t>
      </w:r>
      <w:proofErr w:type="spellStart"/>
      <w:r w:rsidRPr="009F3ABF">
        <w:rPr>
          <w:rFonts w:ascii="Book Antiqua" w:hAnsi="Book Antiqua"/>
        </w:rPr>
        <w:t>Busan</w:t>
      </w:r>
      <w:proofErr w:type="spellEnd"/>
      <w:r w:rsidRPr="009F3ABF">
        <w:rPr>
          <w:rFonts w:ascii="Book Antiqua" w:hAnsi="Book Antiqua"/>
        </w:rPr>
        <w:t xml:space="preserve">, 29 November – 1 December 2011) was lengthy, with a common position formally adopted just two weeks before the actual summit. The EU’s common position emerged “technical seminar after technical seminar” (Interview), and was also discussed in the informal Development Council held in July 2011 in </w:t>
      </w:r>
      <w:proofErr w:type="spellStart"/>
      <w:r w:rsidRPr="009F3ABF">
        <w:rPr>
          <w:rFonts w:ascii="Book Antiqua" w:hAnsi="Book Antiqua"/>
        </w:rPr>
        <w:t>Sopot</w:t>
      </w:r>
      <w:proofErr w:type="spellEnd"/>
      <w:r w:rsidRPr="009F3ABF">
        <w:rPr>
          <w:rFonts w:ascii="Book Antiqua" w:hAnsi="Book Antiqua"/>
        </w:rPr>
        <w:t>, under the Polish Presidency (</w:t>
      </w:r>
      <w:proofErr w:type="spellStart"/>
      <w:r w:rsidRPr="009F3ABF">
        <w:rPr>
          <w:rFonts w:ascii="Book Antiqua" w:hAnsi="Book Antiqua"/>
          <w:i/>
        </w:rPr>
        <w:t>Agence</w:t>
      </w:r>
      <w:proofErr w:type="spellEnd"/>
      <w:r w:rsidRPr="009F3ABF">
        <w:rPr>
          <w:rFonts w:ascii="Book Antiqua" w:hAnsi="Book Antiqua"/>
          <w:i/>
        </w:rPr>
        <w:t xml:space="preserve"> Europe</w:t>
      </w:r>
      <w:r w:rsidRPr="009F3ABF">
        <w:rPr>
          <w:rFonts w:ascii="Book Antiqua" w:hAnsi="Book Antiqua"/>
        </w:rPr>
        <w:t>, 15 July 2011). The adoption of a common position this time was criticized by NGOs</w:t>
      </w:r>
      <w:r w:rsidR="00BE0475">
        <w:rPr>
          <w:rFonts w:ascii="Book Antiqua" w:hAnsi="Book Antiqua"/>
        </w:rPr>
        <w:t xml:space="preserve">, who </w:t>
      </w:r>
      <w:r w:rsidRPr="009F3ABF">
        <w:rPr>
          <w:rFonts w:ascii="Book Antiqua" w:hAnsi="Book Antiqua"/>
        </w:rPr>
        <w:t>lamented a lack of ambition, “in stark contrast to that displayed by the EU at the Accra HLF and is likely to undermine the success of HLF4” (</w:t>
      </w:r>
      <w:r w:rsidRPr="009F3ABF">
        <w:rPr>
          <w:rFonts w:ascii="Book Antiqua" w:hAnsi="Book Antiqua"/>
          <w:i/>
        </w:rPr>
        <w:t>New Europe</w:t>
      </w:r>
      <w:r w:rsidRPr="009F3ABF">
        <w:rPr>
          <w:rFonts w:ascii="Book Antiqua" w:hAnsi="Book Antiqua"/>
        </w:rPr>
        <w:t>, 21 November 2011</w:t>
      </w:r>
      <w:r w:rsidR="00BE0475">
        <w:rPr>
          <w:rFonts w:ascii="Book Antiqua" w:hAnsi="Book Antiqua"/>
        </w:rPr>
        <w:t>;</w:t>
      </w:r>
      <w:r w:rsidR="00BE0475" w:rsidRPr="00BE0475">
        <w:rPr>
          <w:rFonts w:ascii="Book Antiqua" w:hAnsi="Book Antiqua"/>
          <w:i/>
        </w:rPr>
        <w:t xml:space="preserve"> </w:t>
      </w:r>
      <w:r w:rsidR="00BE0475" w:rsidRPr="009F3ABF">
        <w:rPr>
          <w:rFonts w:ascii="Book Antiqua" w:hAnsi="Book Antiqua"/>
          <w:i/>
        </w:rPr>
        <w:t>European Report</w:t>
      </w:r>
      <w:r w:rsidR="00BE0475" w:rsidRPr="009F3ABF">
        <w:rPr>
          <w:rFonts w:ascii="Book Antiqua" w:hAnsi="Book Antiqua"/>
        </w:rPr>
        <w:t>, 16 November 2011</w:t>
      </w:r>
      <w:r w:rsidRPr="009F3ABF">
        <w:rPr>
          <w:rFonts w:ascii="Book Antiqua" w:hAnsi="Book Antiqua"/>
        </w:rPr>
        <w:t xml:space="preserve">). Criticism, first of all, </w:t>
      </w:r>
      <w:r w:rsidR="00766B82">
        <w:rPr>
          <w:rFonts w:ascii="Book Antiqua" w:hAnsi="Book Antiqua"/>
        </w:rPr>
        <w:t xml:space="preserve">was directed at </w:t>
      </w:r>
      <w:r w:rsidRPr="009F3ABF">
        <w:rPr>
          <w:rFonts w:ascii="Book Antiqua" w:hAnsi="Book Antiqua"/>
        </w:rPr>
        <w:t xml:space="preserve">the European Commission, which had been very </w:t>
      </w:r>
      <w:r w:rsidR="00BE0475">
        <w:rPr>
          <w:rFonts w:ascii="Book Antiqua" w:hAnsi="Book Antiqua"/>
        </w:rPr>
        <w:t xml:space="preserve">ambitious </w:t>
      </w:r>
      <w:r w:rsidR="00766B82">
        <w:rPr>
          <w:rFonts w:ascii="Book Antiqua" w:hAnsi="Book Antiqua"/>
        </w:rPr>
        <w:t>in previous aid negotiation rounds</w:t>
      </w:r>
      <w:r w:rsidRPr="009F3ABF">
        <w:rPr>
          <w:rFonts w:ascii="Book Antiqua" w:hAnsi="Book Antiqua"/>
        </w:rPr>
        <w:t xml:space="preserve">. In general, the new senior management in DG Development and the new Commissioner for Development </w:t>
      </w:r>
      <w:proofErr w:type="spellStart"/>
      <w:r w:rsidRPr="009F3ABF">
        <w:rPr>
          <w:rFonts w:ascii="Book Antiqua" w:hAnsi="Book Antiqua"/>
        </w:rPr>
        <w:t>Piebalgs</w:t>
      </w:r>
      <w:proofErr w:type="spellEnd"/>
      <w:r w:rsidRPr="009F3ABF">
        <w:rPr>
          <w:rFonts w:ascii="Book Antiqua" w:hAnsi="Book Antiqua"/>
        </w:rPr>
        <w:t xml:space="preserve"> were less enthusiastic about the </w:t>
      </w:r>
      <w:r w:rsidR="00BE0475">
        <w:rPr>
          <w:rFonts w:ascii="Book Antiqua" w:hAnsi="Book Antiqua"/>
        </w:rPr>
        <w:t xml:space="preserve">aid effectiveness </w:t>
      </w:r>
      <w:r w:rsidRPr="009F3ABF">
        <w:rPr>
          <w:rFonts w:ascii="Book Antiqua" w:hAnsi="Book Antiqua"/>
        </w:rPr>
        <w:t>agenda itself, as they wanted to place more emphasis on other issues, for instance private sector and other development-related policies beyond aid</w:t>
      </w:r>
      <w:r w:rsidR="00BE0475">
        <w:rPr>
          <w:rFonts w:ascii="Book Antiqua" w:hAnsi="Book Antiqua"/>
        </w:rPr>
        <w:t xml:space="preserve"> </w:t>
      </w:r>
      <w:r w:rsidRPr="009F3ABF">
        <w:rPr>
          <w:rFonts w:ascii="Book Antiqua" w:hAnsi="Book Antiqua"/>
        </w:rPr>
        <w:t xml:space="preserve">(Interviews; see also </w:t>
      </w:r>
      <w:proofErr w:type="spellStart"/>
      <w:r w:rsidRPr="009F3ABF">
        <w:rPr>
          <w:rFonts w:ascii="Book Antiqua" w:hAnsi="Book Antiqua"/>
          <w:i/>
        </w:rPr>
        <w:lastRenderedPageBreak/>
        <w:t>Terraviva</w:t>
      </w:r>
      <w:proofErr w:type="spellEnd"/>
      <w:r w:rsidRPr="009F3ABF">
        <w:rPr>
          <w:rFonts w:ascii="Book Antiqua" w:hAnsi="Book Antiqua"/>
        </w:rPr>
        <w:t xml:space="preserve">, 10 September 2011; </w:t>
      </w:r>
      <w:r w:rsidRPr="009F3ABF">
        <w:rPr>
          <w:rFonts w:ascii="Book Antiqua" w:hAnsi="Book Antiqua"/>
          <w:i/>
        </w:rPr>
        <w:t>New Europe</w:t>
      </w:r>
      <w:r w:rsidRPr="009F3ABF">
        <w:rPr>
          <w:rFonts w:ascii="Book Antiqua" w:hAnsi="Book Antiqua"/>
        </w:rPr>
        <w:t>, 21 November 2011). The lack of ambition within the EU also reflected divisions between Member States. Some (e.g. France) used the disengagement of China and the risks associated to its free-riding as a way to backtrack on previous commitments. Others, particularly those who were facing major economic problems</w:t>
      </w:r>
      <w:r w:rsidR="00BE0475">
        <w:rPr>
          <w:rFonts w:ascii="Book Antiqua" w:hAnsi="Book Antiqua"/>
        </w:rPr>
        <w:t xml:space="preserve">, most notably </w:t>
      </w:r>
      <w:r w:rsidRPr="009F3ABF">
        <w:rPr>
          <w:rFonts w:ascii="Book Antiqua" w:hAnsi="Book Antiqua"/>
        </w:rPr>
        <w:t xml:space="preserve">Italy, Ireland, </w:t>
      </w:r>
      <w:r w:rsidR="00BE0475">
        <w:rPr>
          <w:rFonts w:ascii="Book Antiqua" w:hAnsi="Book Antiqua"/>
        </w:rPr>
        <w:t>and Spain</w:t>
      </w:r>
      <w:r w:rsidRPr="009F3ABF">
        <w:rPr>
          <w:rFonts w:ascii="Book Antiqua" w:hAnsi="Book Antiqua"/>
        </w:rPr>
        <w:t xml:space="preserve">, wanted to increase the returns of aid for their economies </w:t>
      </w:r>
      <w:r w:rsidR="00BE0475">
        <w:rPr>
          <w:rFonts w:ascii="Book Antiqua" w:hAnsi="Book Antiqua"/>
        </w:rPr>
        <w:t>(particularly in the area</w:t>
      </w:r>
      <w:r w:rsidRPr="009F3ABF">
        <w:rPr>
          <w:rFonts w:ascii="Book Antiqua" w:hAnsi="Book Antiqua"/>
        </w:rPr>
        <w:t xml:space="preserve"> of tied aid</w:t>
      </w:r>
      <w:r w:rsidR="00BE0475">
        <w:rPr>
          <w:rFonts w:ascii="Book Antiqua" w:hAnsi="Book Antiqua"/>
        </w:rPr>
        <w:t>)</w:t>
      </w:r>
      <w:r w:rsidRPr="009F3ABF">
        <w:rPr>
          <w:rFonts w:ascii="Book Antiqua" w:hAnsi="Book Antiqua"/>
        </w:rPr>
        <w:t xml:space="preserve"> or see more </w:t>
      </w:r>
      <w:r w:rsidR="00766B82">
        <w:rPr>
          <w:rFonts w:ascii="Book Antiqua" w:hAnsi="Book Antiqua"/>
        </w:rPr>
        <w:t xml:space="preserve">tangible </w:t>
      </w:r>
      <w:r w:rsidRPr="009F3ABF">
        <w:rPr>
          <w:rFonts w:ascii="Book Antiqua" w:hAnsi="Book Antiqua"/>
        </w:rPr>
        <w:t xml:space="preserve">results </w:t>
      </w:r>
      <w:r w:rsidR="00BE0475">
        <w:rPr>
          <w:rFonts w:ascii="Book Antiqua" w:hAnsi="Book Antiqua"/>
        </w:rPr>
        <w:t>(</w:t>
      </w:r>
      <w:r w:rsidRPr="009F3ABF">
        <w:rPr>
          <w:rFonts w:ascii="Book Antiqua" w:hAnsi="Book Antiqua"/>
        </w:rPr>
        <w:t>thus adopting a critical stance on using local country systems because of the high-fiduciary risks</w:t>
      </w:r>
      <w:r w:rsidR="00BE0475">
        <w:rPr>
          <w:rFonts w:ascii="Book Antiqua" w:hAnsi="Book Antiqua"/>
        </w:rPr>
        <w:t>)</w:t>
      </w:r>
      <w:r w:rsidRPr="009F3ABF">
        <w:rPr>
          <w:rFonts w:ascii="Book Antiqua" w:hAnsi="Book Antiqua"/>
        </w:rPr>
        <w:t>. Yet others</w:t>
      </w:r>
      <w:r w:rsidR="00BE0475">
        <w:rPr>
          <w:rFonts w:ascii="Book Antiqua" w:hAnsi="Book Antiqua"/>
        </w:rPr>
        <w:t>, f</w:t>
      </w:r>
      <w:r w:rsidRPr="009F3ABF">
        <w:rPr>
          <w:rFonts w:ascii="Book Antiqua" w:hAnsi="Book Antiqua"/>
        </w:rPr>
        <w:t>or instance the UK, pointed to the risks of further coordi</w:t>
      </w:r>
      <w:r w:rsidR="00766B82">
        <w:rPr>
          <w:rFonts w:ascii="Book Antiqua" w:hAnsi="Book Antiqua"/>
        </w:rPr>
        <w:t xml:space="preserve">nation at the EU level:  </w:t>
      </w:r>
      <w:r w:rsidRPr="009F3ABF">
        <w:rPr>
          <w:rFonts w:ascii="Book Antiqua" w:hAnsi="Book Antiqua"/>
        </w:rPr>
        <w:t xml:space="preserve">“there is a clear value for money rationale in greater EU coordination”, </w:t>
      </w:r>
      <w:r w:rsidR="00766B82">
        <w:rPr>
          <w:rFonts w:ascii="Book Antiqua" w:hAnsi="Book Antiqua"/>
        </w:rPr>
        <w:t xml:space="preserve">but </w:t>
      </w:r>
      <w:r w:rsidRPr="009F3ABF">
        <w:rPr>
          <w:rFonts w:ascii="Book Antiqua" w:hAnsi="Book Antiqua"/>
        </w:rPr>
        <w:t>“any such initiatives should be respectful of EU Member States’ sovereign decisions on where and at what level to provide aid” (</w:t>
      </w:r>
      <w:r w:rsidRPr="009F3ABF">
        <w:rPr>
          <w:rFonts w:ascii="Book Antiqua" w:hAnsi="Book Antiqua"/>
          <w:i/>
        </w:rPr>
        <w:t>New Europe</w:t>
      </w:r>
      <w:r w:rsidRPr="009F3ABF">
        <w:rPr>
          <w:rFonts w:ascii="Book Antiqua" w:hAnsi="Book Antiqua"/>
        </w:rPr>
        <w:t>, 28 November 2011).</w:t>
      </w:r>
    </w:p>
    <w:p w:rsidR="00B32086" w:rsidRDefault="000F69C7" w:rsidP="00B03CA6">
      <w:pPr>
        <w:ind w:firstLine="567"/>
        <w:jc w:val="both"/>
        <w:rPr>
          <w:rFonts w:ascii="Book Antiqua" w:hAnsi="Book Antiqua"/>
        </w:rPr>
      </w:pPr>
      <w:r w:rsidRPr="009F3ABF">
        <w:rPr>
          <w:rFonts w:ascii="Book Antiqua" w:hAnsi="Book Antiqua"/>
        </w:rPr>
        <w:t xml:space="preserve">The actual summit </w:t>
      </w:r>
      <w:r w:rsidR="00766B82">
        <w:rPr>
          <w:rFonts w:ascii="Book Antiqua" w:hAnsi="Book Antiqua"/>
        </w:rPr>
        <w:t xml:space="preserve">in </w:t>
      </w:r>
      <w:proofErr w:type="spellStart"/>
      <w:r w:rsidR="00766B82">
        <w:rPr>
          <w:rFonts w:ascii="Book Antiqua" w:hAnsi="Book Antiqua"/>
        </w:rPr>
        <w:t>Busan</w:t>
      </w:r>
      <w:proofErr w:type="spellEnd"/>
      <w:r w:rsidR="00766B82">
        <w:rPr>
          <w:rFonts w:ascii="Book Antiqua" w:hAnsi="Book Antiqua"/>
        </w:rPr>
        <w:t xml:space="preserve"> </w:t>
      </w:r>
      <w:r w:rsidRPr="009F3ABF">
        <w:rPr>
          <w:rFonts w:ascii="Book Antiqua" w:hAnsi="Book Antiqua"/>
        </w:rPr>
        <w:t>attracted wide public attention, not least because of the presence of US Secretary of State Hilary Clinton and the absence of s</w:t>
      </w:r>
      <w:r w:rsidR="00766B82">
        <w:rPr>
          <w:rFonts w:ascii="Book Antiqua" w:hAnsi="Book Antiqua"/>
        </w:rPr>
        <w:t xml:space="preserve">enior representatives from China; developing countries and NGOs were also very vocal. </w:t>
      </w:r>
      <w:r w:rsidR="000E622E">
        <w:rPr>
          <w:rFonts w:ascii="Book Antiqua" w:hAnsi="Book Antiqua"/>
        </w:rPr>
        <w:t xml:space="preserve">It was preceded by the publication </w:t>
      </w:r>
      <w:r w:rsidRPr="009F3ABF">
        <w:rPr>
          <w:rFonts w:ascii="Book Antiqua" w:hAnsi="Book Antiqua"/>
        </w:rPr>
        <w:t>of the official review of the Paris Declaration</w:t>
      </w:r>
      <w:r w:rsidR="00766B82">
        <w:rPr>
          <w:rFonts w:ascii="Book Antiqua" w:hAnsi="Book Antiqua"/>
        </w:rPr>
        <w:t>, which</w:t>
      </w:r>
      <w:r w:rsidRPr="009F3ABF">
        <w:rPr>
          <w:rFonts w:ascii="Book Antiqua" w:hAnsi="Book Antiqua"/>
        </w:rPr>
        <w:t xml:space="preserve"> showed that only one of the 13 reform targets had been met by 2010. It also showed that the European Commission and (most of) the Member States had not performed substantially better than other donors</w:t>
      </w:r>
      <w:r w:rsidR="00766B82">
        <w:rPr>
          <w:rFonts w:ascii="Book Antiqua" w:hAnsi="Book Antiqua"/>
        </w:rPr>
        <w:t xml:space="preserve"> </w:t>
      </w:r>
      <w:r w:rsidR="00766B82" w:rsidRPr="009F3ABF">
        <w:rPr>
          <w:rFonts w:ascii="Book Antiqua" w:hAnsi="Book Antiqua"/>
        </w:rPr>
        <w:t>(Wood et al, 2011)</w:t>
      </w:r>
      <w:r w:rsidRPr="009F3ABF">
        <w:rPr>
          <w:rFonts w:ascii="Book Antiqua" w:hAnsi="Book Antiqua"/>
        </w:rPr>
        <w:t xml:space="preserve">. Moreover, the financial and economic crisis contributed to further compromising </w:t>
      </w:r>
      <w:r w:rsidR="00766B82">
        <w:rPr>
          <w:rFonts w:ascii="Book Antiqua" w:hAnsi="Book Antiqua"/>
        </w:rPr>
        <w:t xml:space="preserve">the EU’s credibility with third </w:t>
      </w:r>
      <w:r w:rsidRPr="009F3ABF">
        <w:rPr>
          <w:rFonts w:ascii="Book Antiqua" w:hAnsi="Book Antiqua"/>
        </w:rPr>
        <w:t xml:space="preserve">parties, as summarized by Commissioner </w:t>
      </w:r>
      <w:proofErr w:type="spellStart"/>
      <w:r w:rsidRPr="009F3ABF">
        <w:rPr>
          <w:rFonts w:ascii="Book Antiqua" w:hAnsi="Book Antiqua"/>
        </w:rPr>
        <w:t>Piebalgs</w:t>
      </w:r>
      <w:proofErr w:type="spellEnd"/>
      <w:r w:rsidRPr="009F3ABF">
        <w:rPr>
          <w:rFonts w:ascii="Book Antiqua" w:hAnsi="Book Antiqua"/>
        </w:rPr>
        <w:t xml:space="preserve">: “In </w:t>
      </w:r>
      <w:proofErr w:type="spellStart"/>
      <w:r w:rsidRPr="009F3ABF">
        <w:rPr>
          <w:rFonts w:ascii="Book Antiqua" w:hAnsi="Book Antiqua"/>
        </w:rPr>
        <w:t>Busan</w:t>
      </w:r>
      <w:proofErr w:type="spellEnd"/>
      <w:r w:rsidRPr="009F3ABF">
        <w:rPr>
          <w:rFonts w:ascii="Book Antiqua" w:hAnsi="Book Antiqua"/>
        </w:rPr>
        <w:t xml:space="preserve"> … I had to answer more questions about the European debt crisis than my responsibilities as development commissioner. I received more questions about Greece than about Lesotho” (</w:t>
      </w:r>
      <w:r w:rsidRPr="009F3ABF">
        <w:rPr>
          <w:rFonts w:ascii="Book Antiqua" w:hAnsi="Book Antiqua"/>
          <w:i/>
        </w:rPr>
        <w:t>European Report</w:t>
      </w:r>
      <w:r w:rsidRPr="009F3ABF">
        <w:rPr>
          <w:rFonts w:ascii="Book Antiqua" w:hAnsi="Book Antiqua"/>
        </w:rPr>
        <w:t xml:space="preserve">, 6 December 2011). </w:t>
      </w:r>
      <w:r w:rsidR="00766B82">
        <w:rPr>
          <w:rFonts w:ascii="Book Antiqua" w:hAnsi="Book Antiqua"/>
        </w:rPr>
        <w:t>There is another issue which negatively affected the EU’s external effectiveness. T</w:t>
      </w:r>
      <w:r w:rsidRPr="009F3ABF">
        <w:rPr>
          <w:rFonts w:ascii="Book Antiqua" w:hAnsi="Book Antiqua"/>
        </w:rPr>
        <w:t xml:space="preserve">o reflect changes in the aid architecture, the </w:t>
      </w:r>
      <w:r w:rsidR="00766B82">
        <w:rPr>
          <w:rFonts w:ascii="Book Antiqua" w:hAnsi="Book Antiqua"/>
        </w:rPr>
        <w:t xml:space="preserve">final </w:t>
      </w:r>
      <w:r w:rsidRPr="009F3ABF">
        <w:rPr>
          <w:rFonts w:ascii="Book Antiqua" w:hAnsi="Book Antiqua"/>
        </w:rPr>
        <w:t xml:space="preserve">negotiation </w:t>
      </w:r>
      <w:r w:rsidR="00766B82">
        <w:rPr>
          <w:rFonts w:ascii="Book Antiqua" w:hAnsi="Book Antiqua"/>
        </w:rPr>
        <w:t xml:space="preserve">round </w:t>
      </w:r>
      <w:r w:rsidRPr="009F3ABF">
        <w:rPr>
          <w:rFonts w:ascii="Book Antiqua" w:hAnsi="Book Antiqua"/>
        </w:rPr>
        <w:t xml:space="preserve">was structured around </w:t>
      </w:r>
      <w:proofErr w:type="spellStart"/>
      <w:r w:rsidRPr="009F3ABF">
        <w:rPr>
          <w:rFonts w:ascii="Book Antiqua" w:hAnsi="Book Antiqua"/>
        </w:rPr>
        <w:t>Sherpas</w:t>
      </w:r>
      <w:proofErr w:type="spellEnd"/>
      <w:r w:rsidR="00766B82">
        <w:rPr>
          <w:rFonts w:ascii="Book Antiqua" w:hAnsi="Book Antiqua"/>
        </w:rPr>
        <w:t>,</w:t>
      </w:r>
      <w:r w:rsidRPr="009F3ABF">
        <w:rPr>
          <w:rFonts w:ascii="Book Antiqua" w:hAnsi="Book Antiqua"/>
        </w:rPr>
        <w:t xml:space="preserve"> representing different constituencies</w:t>
      </w:r>
      <w:r w:rsidR="00766B82">
        <w:rPr>
          <w:rFonts w:ascii="Book Antiqua" w:hAnsi="Book Antiqua"/>
        </w:rPr>
        <w:t>, which divided the European Union</w:t>
      </w:r>
      <w:r w:rsidRPr="009F3ABF">
        <w:rPr>
          <w:rFonts w:ascii="Book Antiqua" w:hAnsi="Book Antiqua"/>
        </w:rPr>
        <w:t>: the European Commission</w:t>
      </w:r>
      <w:r w:rsidR="00766B82">
        <w:rPr>
          <w:rFonts w:ascii="Book Antiqua" w:hAnsi="Book Antiqua"/>
        </w:rPr>
        <w:t xml:space="preserve"> re</w:t>
      </w:r>
      <w:r w:rsidRPr="009F3ABF">
        <w:rPr>
          <w:rFonts w:ascii="Book Antiqua" w:hAnsi="Book Antiqua"/>
        </w:rPr>
        <w:t>present</w:t>
      </w:r>
      <w:r w:rsidR="00766B82">
        <w:rPr>
          <w:rFonts w:ascii="Book Antiqua" w:hAnsi="Book Antiqua"/>
        </w:rPr>
        <w:t>ed donors in southern and central/ea</w:t>
      </w:r>
      <w:r w:rsidRPr="009F3ABF">
        <w:rPr>
          <w:rFonts w:ascii="Book Antiqua" w:hAnsi="Book Antiqua"/>
        </w:rPr>
        <w:t>stern Europe; the UK represent</w:t>
      </w:r>
      <w:r w:rsidR="00766B82">
        <w:rPr>
          <w:rFonts w:ascii="Book Antiqua" w:hAnsi="Book Antiqua"/>
        </w:rPr>
        <w:t>ed</w:t>
      </w:r>
      <w:r w:rsidRPr="009F3ABF">
        <w:rPr>
          <w:rFonts w:ascii="Book Antiqua" w:hAnsi="Book Antiqua"/>
        </w:rPr>
        <w:t xml:space="preserve"> like-minded countries in Europe </w:t>
      </w:r>
      <w:r w:rsidR="00766B82">
        <w:rPr>
          <w:rFonts w:ascii="Book Antiqua" w:hAnsi="Book Antiqua"/>
        </w:rPr>
        <w:t xml:space="preserve">as well as </w:t>
      </w:r>
      <w:r w:rsidRPr="009F3ABF">
        <w:rPr>
          <w:rFonts w:ascii="Book Antiqua" w:hAnsi="Book Antiqua"/>
        </w:rPr>
        <w:t>New</w:t>
      </w:r>
      <w:r w:rsidR="00766B82">
        <w:rPr>
          <w:rFonts w:ascii="Book Antiqua" w:hAnsi="Book Antiqua"/>
        </w:rPr>
        <w:t xml:space="preserve"> Zealand, Australia, and Canada; </w:t>
      </w:r>
      <w:r w:rsidRPr="009F3ABF">
        <w:rPr>
          <w:rFonts w:ascii="Book Antiqua" w:hAnsi="Book Antiqua"/>
        </w:rPr>
        <w:t>France</w:t>
      </w:r>
      <w:r w:rsidR="00766B82">
        <w:rPr>
          <w:rFonts w:ascii="Book Antiqua" w:hAnsi="Book Antiqua"/>
        </w:rPr>
        <w:t xml:space="preserve"> was invited in that it was going to host </w:t>
      </w:r>
      <w:r w:rsidRPr="009F3ABF">
        <w:rPr>
          <w:rFonts w:ascii="Book Antiqua" w:hAnsi="Book Antiqua"/>
        </w:rPr>
        <w:t>upcoming G-20 (in 2012 replaced by Germany)</w:t>
      </w:r>
      <w:r w:rsidR="00766B82">
        <w:rPr>
          <w:rFonts w:ascii="Book Antiqua" w:hAnsi="Book Antiqua"/>
        </w:rPr>
        <w:t>.</w:t>
      </w:r>
      <w:r w:rsidR="00766B82">
        <w:rPr>
          <w:rStyle w:val="EndnoteReference"/>
          <w:rFonts w:ascii="Book Antiqua" w:hAnsi="Book Antiqua"/>
        </w:rPr>
        <w:endnoteReference w:id="8"/>
      </w:r>
      <w:r w:rsidR="00766B82">
        <w:rPr>
          <w:rFonts w:ascii="Book Antiqua" w:hAnsi="Book Antiqua"/>
        </w:rPr>
        <w:t xml:space="preserve"> </w:t>
      </w:r>
      <w:r w:rsidRPr="009F3ABF">
        <w:rPr>
          <w:rFonts w:ascii="Book Antiqua" w:hAnsi="Book Antiqua"/>
        </w:rPr>
        <w:t>This “artificial division of the EU imposed by the DAC” had a negative effect on the EU’s ability to shape the final outcome (Interview).</w:t>
      </w:r>
      <w:r w:rsidR="00B32086">
        <w:rPr>
          <w:rFonts w:ascii="Book Antiqua" w:hAnsi="Book Antiqua"/>
        </w:rPr>
        <w:t xml:space="preserve"> </w:t>
      </w:r>
    </w:p>
    <w:p w:rsidR="000F69C7" w:rsidRPr="009F3ABF" w:rsidRDefault="00B32086" w:rsidP="00A55AD5">
      <w:pPr>
        <w:ind w:firstLine="567"/>
        <w:jc w:val="both"/>
        <w:rPr>
          <w:rFonts w:ascii="Book Antiqua" w:hAnsi="Book Antiqua"/>
        </w:rPr>
      </w:pPr>
      <w:r w:rsidRPr="009F3ABF">
        <w:rPr>
          <w:rFonts w:ascii="Book Antiqua" w:hAnsi="Book Antiqua"/>
        </w:rPr>
        <w:t xml:space="preserve">On the eve of the summit, although from different positions but seeking to forge a common front, China and India announced that they were not ready to sign any </w:t>
      </w:r>
      <w:proofErr w:type="spellStart"/>
      <w:r w:rsidRPr="009F3ABF">
        <w:rPr>
          <w:rFonts w:ascii="Book Antiqua" w:hAnsi="Book Antiqua"/>
        </w:rPr>
        <w:t>Busan</w:t>
      </w:r>
      <w:proofErr w:type="spellEnd"/>
      <w:r w:rsidRPr="009F3ABF">
        <w:rPr>
          <w:rFonts w:ascii="Book Antiqua" w:hAnsi="Book Antiqua"/>
        </w:rPr>
        <w:t xml:space="preserve"> policy document (</w:t>
      </w:r>
      <w:r w:rsidRPr="009F3ABF">
        <w:rPr>
          <w:rFonts w:ascii="Book Antiqua" w:hAnsi="Book Antiqua"/>
          <w:i/>
        </w:rPr>
        <w:t>The Guardian,</w:t>
      </w:r>
      <w:r w:rsidRPr="009F3ABF">
        <w:rPr>
          <w:rFonts w:ascii="Book Antiqua" w:hAnsi="Book Antiqua"/>
        </w:rPr>
        <w:t xml:space="preserve"> 29 November 2011). The geo-politics of aid had changed. Clearly, the EU and the US, which meanwhile had narrowed their differences over foreign aid, were no longer the key protagonists in the HLF.</w:t>
      </w:r>
      <w:r>
        <w:rPr>
          <w:rFonts w:ascii="Book Antiqua" w:hAnsi="Book Antiqua"/>
        </w:rPr>
        <w:t xml:space="preserve"> </w:t>
      </w:r>
      <w:r w:rsidR="000F69C7" w:rsidRPr="009F3ABF">
        <w:rPr>
          <w:rFonts w:ascii="Book Antiqua" w:hAnsi="Book Antiqua"/>
        </w:rPr>
        <w:t>Eventually, China and India endorsed the final document, with the proviso that it was voluntary (</w:t>
      </w:r>
      <w:r w:rsidR="000F69C7" w:rsidRPr="009F3ABF">
        <w:rPr>
          <w:rFonts w:ascii="Book Antiqua" w:hAnsi="Book Antiqua"/>
          <w:i/>
        </w:rPr>
        <w:t>AFP</w:t>
      </w:r>
      <w:r w:rsidR="000F69C7" w:rsidRPr="009F3ABF">
        <w:rPr>
          <w:rFonts w:ascii="Book Antiqua" w:hAnsi="Book Antiqua"/>
        </w:rPr>
        <w:t xml:space="preserve">, 1 December 2011). Some EU officials noted that “the price paid was a dilution, if not the end, of the aid effectiveness agenda” (Interview). Brian Atwood, the then DAC chair, maintained that “the process was as important as the outcome document”. </w:t>
      </w:r>
      <w:r w:rsidR="000F69C7" w:rsidRPr="009F3ABF">
        <w:rPr>
          <w:rFonts w:ascii="Book Antiqua" w:hAnsi="Book Antiqua"/>
          <w:lang w:val="en-GB"/>
        </w:rPr>
        <w:t xml:space="preserve">In contrast the Paris </w:t>
      </w:r>
      <w:r w:rsidR="000F69C7" w:rsidRPr="009F3ABF">
        <w:rPr>
          <w:rFonts w:ascii="Book Antiqua" w:hAnsi="Book Antiqua"/>
          <w:lang w:val="en-GB"/>
        </w:rPr>
        <w:lastRenderedPageBreak/>
        <w:t xml:space="preserve">Declaration, the </w:t>
      </w:r>
      <w:proofErr w:type="spellStart"/>
      <w:r w:rsidR="000F69C7" w:rsidRPr="009F3ABF">
        <w:rPr>
          <w:rFonts w:ascii="Book Antiqua" w:hAnsi="Book Antiqua"/>
          <w:i/>
          <w:lang w:val="en-GB"/>
        </w:rPr>
        <w:t>Busan</w:t>
      </w:r>
      <w:proofErr w:type="spellEnd"/>
      <w:r w:rsidR="000F69C7" w:rsidRPr="009F3ABF">
        <w:rPr>
          <w:rFonts w:ascii="Book Antiqua" w:hAnsi="Book Antiqua"/>
          <w:i/>
          <w:lang w:val="en-GB"/>
        </w:rPr>
        <w:t xml:space="preserve"> Partnership for Effective Development Cooperation</w:t>
      </w:r>
      <w:r w:rsidR="000F69C7" w:rsidRPr="009F3ABF">
        <w:rPr>
          <w:rFonts w:ascii="Book Antiqua" w:hAnsi="Book Antiqua"/>
          <w:lang w:val="en-GB"/>
        </w:rPr>
        <w:t xml:space="preserve"> hardly contained any specific time-bound agreements (with some exceptions, for instance, on aid transparency)</w:t>
      </w:r>
      <w:r>
        <w:rPr>
          <w:rFonts w:ascii="Book Antiqua" w:hAnsi="Book Antiqua"/>
          <w:lang w:val="en-GB"/>
        </w:rPr>
        <w:t xml:space="preserve">, though it </w:t>
      </w:r>
      <w:r w:rsidR="000F69C7" w:rsidRPr="009F3ABF">
        <w:rPr>
          <w:rFonts w:ascii="Book Antiqua" w:hAnsi="Book Antiqua"/>
          <w:lang w:val="en-GB"/>
        </w:rPr>
        <w:t>transformed the agenda from aid effectiveness to development effectiveness.</w:t>
      </w:r>
      <w:r>
        <w:rPr>
          <w:rStyle w:val="EndnoteReference"/>
          <w:rFonts w:ascii="Book Antiqua" w:hAnsi="Book Antiqua"/>
          <w:lang w:val="en-GB"/>
        </w:rPr>
        <w:endnoteReference w:id="9"/>
      </w:r>
      <w:r w:rsidR="000F69C7" w:rsidRPr="009F3ABF">
        <w:rPr>
          <w:rFonts w:ascii="Book Antiqua" w:hAnsi="Book Antiqua"/>
          <w:lang w:val="en-GB"/>
        </w:rPr>
        <w:t xml:space="preserve"> </w:t>
      </w:r>
      <w:r w:rsidR="000F69C7" w:rsidRPr="009F3ABF">
        <w:rPr>
          <w:rFonts w:ascii="Book Antiqua" w:hAnsi="Book Antiqua"/>
        </w:rPr>
        <w:t>The general perception among participants</w:t>
      </w:r>
      <w:r>
        <w:rPr>
          <w:rFonts w:ascii="Book Antiqua" w:hAnsi="Book Antiqua"/>
        </w:rPr>
        <w:t xml:space="preserve"> in the summit was that traditional </w:t>
      </w:r>
      <w:r w:rsidR="000F69C7" w:rsidRPr="009F3ABF">
        <w:rPr>
          <w:rFonts w:ascii="Book Antiqua" w:hAnsi="Book Antiqua"/>
        </w:rPr>
        <w:t xml:space="preserve">donors, </w:t>
      </w:r>
      <w:r>
        <w:rPr>
          <w:rFonts w:ascii="Book Antiqua" w:hAnsi="Book Antiqua"/>
        </w:rPr>
        <w:t xml:space="preserve">including </w:t>
      </w:r>
      <w:r w:rsidR="000F69C7" w:rsidRPr="009F3ABF">
        <w:rPr>
          <w:rFonts w:ascii="Book Antiqua" w:hAnsi="Book Antiqua"/>
        </w:rPr>
        <w:t>the EU, had agreed to water down their commitments on aid effectiveness to include new donors and push through a global partnership (Interviews). The EU’s position was criticized by NGOs, which accused the EU of “behaving like an observer” on several important aid effectiveness issues (</w:t>
      </w:r>
      <w:proofErr w:type="spellStart"/>
      <w:r w:rsidR="000F69C7" w:rsidRPr="009F3ABF">
        <w:rPr>
          <w:rFonts w:ascii="Book Antiqua" w:hAnsi="Book Antiqua"/>
          <w:i/>
        </w:rPr>
        <w:t>Devex</w:t>
      </w:r>
      <w:proofErr w:type="spellEnd"/>
      <w:r w:rsidR="000F69C7" w:rsidRPr="009F3ABF">
        <w:rPr>
          <w:rFonts w:ascii="Book Antiqua" w:hAnsi="Book Antiqua"/>
        </w:rPr>
        <w:t xml:space="preserve">, 15 November 2011; </w:t>
      </w:r>
      <w:proofErr w:type="spellStart"/>
      <w:r w:rsidR="000F69C7" w:rsidRPr="009F3ABF">
        <w:rPr>
          <w:rFonts w:ascii="Book Antiqua" w:hAnsi="Book Antiqua"/>
          <w:i/>
        </w:rPr>
        <w:t>Agence</w:t>
      </w:r>
      <w:proofErr w:type="spellEnd"/>
      <w:r w:rsidR="000F69C7" w:rsidRPr="009F3ABF">
        <w:rPr>
          <w:rFonts w:ascii="Book Antiqua" w:hAnsi="Book Antiqua"/>
          <w:i/>
        </w:rPr>
        <w:t xml:space="preserve"> Europe</w:t>
      </w:r>
      <w:r w:rsidR="000F69C7" w:rsidRPr="009F3ABF">
        <w:rPr>
          <w:rFonts w:ascii="Book Antiqua" w:hAnsi="Book Antiqua"/>
        </w:rPr>
        <w:t>, 30 November 2011), being “sidelined” and even being a “ghost”. Interestingly, an observer noted that “the EU failed to leave a visible mark even on a field on which it has climbed the highest” (</w:t>
      </w:r>
      <w:proofErr w:type="spellStart"/>
      <w:r w:rsidR="000F69C7" w:rsidRPr="009F3ABF">
        <w:rPr>
          <w:rFonts w:ascii="Book Antiqua" w:hAnsi="Book Antiqua"/>
        </w:rPr>
        <w:t>Manrique</w:t>
      </w:r>
      <w:proofErr w:type="spellEnd"/>
      <w:r w:rsidR="000F69C7" w:rsidRPr="009F3ABF">
        <w:rPr>
          <w:rFonts w:ascii="Book Antiqua" w:hAnsi="Book Antiqua"/>
        </w:rPr>
        <w:t>, 2011).</w:t>
      </w:r>
    </w:p>
    <w:p w:rsidR="000F69C7" w:rsidRPr="009F3ABF" w:rsidRDefault="000F69C7" w:rsidP="00CB06B0">
      <w:pPr>
        <w:spacing w:after="120"/>
        <w:jc w:val="both"/>
        <w:rPr>
          <w:rFonts w:ascii="Book Antiqua" w:hAnsi="Book Antiqua"/>
          <w:b/>
        </w:rPr>
      </w:pPr>
    </w:p>
    <w:p w:rsidR="000F69C7" w:rsidRPr="00BF1F87" w:rsidRDefault="000F69C7" w:rsidP="00CB06B0">
      <w:pPr>
        <w:spacing w:after="120"/>
        <w:jc w:val="both"/>
        <w:rPr>
          <w:rFonts w:ascii="Book Antiqua" w:hAnsi="Book Antiqua"/>
          <w:b/>
          <w:i/>
        </w:rPr>
      </w:pPr>
      <w:r w:rsidRPr="00BF1F87">
        <w:rPr>
          <w:rFonts w:ascii="Book Antiqua" w:hAnsi="Book Antiqua"/>
          <w:b/>
          <w:i/>
        </w:rPr>
        <w:t>Table 1</w:t>
      </w:r>
      <w:r w:rsidR="00BF1F87" w:rsidRPr="00BF1F87">
        <w:rPr>
          <w:rFonts w:ascii="Book Antiqua" w:hAnsi="Book Antiqua"/>
          <w:b/>
          <w:i/>
        </w:rPr>
        <w:t xml:space="preserve">: Variation of EU effectiveness </w:t>
      </w:r>
      <w:r w:rsidR="00BF1F87">
        <w:rPr>
          <w:rFonts w:ascii="Book Antiqua" w:hAnsi="Book Antiqua"/>
          <w:b/>
          <w:i/>
        </w:rPr>
        <w:t>in aid negotiations, 2003-2011</w:t>
      </w:r>
    </w:p>
    <w:tbl>
      <w:tblPr>
        <w:tblStyle w:val="MediumShading2-Accent11"/>
        <w:tblW w:w="0" w:type="auto"/>
        <w:tblInd w:w="108" w:type="dxa"/>
        <w:tblLook w:val="04A0"/>
      </w:tblPr>
      <w:tblGrid>
        <w:gridCol w:w="2495"/>
        <w:gridCol w:w="1616"/>
        <w:gridCol w:w="1559"/>
        <w:gridCol w:w="1418"/>
        <w:gridCol w:w="1559"/>
      </w:tblGrid>
      <w:tr w:rsidR="000F69C7" w:rsidRPr="009F3ABF" w:rsidTr="00035B90">
        <w:trPr>
          <w:cnfStyle w:val="100000000000"/>
        </w:trPr>
        <w:tc>
          <w:tcPr>
            <w:cnfStyle w:val="001000000100"/>
            <w:tcW w:w="2495" w:type="dxa"/>
          </w:tcPr>
          <w:p w:rsidR="000F69C7" w:rsidRPr="009F3ABF" w:rsidRDefault="000F69C7" w:rsidP="00035B90">
            <w:pPr>
              <w:jc w:val="center"/>
              <w:rPr>
                <w:rFonts w:ascii="Book Antiqua" w:hAnsi="Book Antiqua"/>
                <w:b w:val="0"/>
              </w:rPr>
            </w:pPr>
          </w:p>
        </w:tc>
        <w:tc>
          <w:tcPr>
            <w:tcW w:w="1616" w:type="dxa"/>
          </w:tcPr>
          <w:p w:rsidR="000F69C7" w:rsidRPr="009F3ABF" w:rsidRDefault="000F69C7" w:rsidP="00035B90">
            <w:pPr>
              <w:jc w:val="center"/>
              <w:cnfStyle w:val="100000000000"/>
              <w:rPr>
                <w:rFonts w:ascii="Book Antiqua" w:hAnsi="Book Antiqua"/>
                <w:b w:val="0"/>
              </w:rPr>
            </w:pPr>
            <w:r w:rsidRPr="009F3ABF">
              <w:rPr>
                <w:rFonts w:ascii="Book Antiqua" w:hAnsi="Book Antiqua"/>
              </w:rPr>
              <w:t>I. Rome (2003)</w:t>
            </w:r>
          </w:p>
        </w:tc>
        <w:tc>
          <w:tcPr>
            <w:tcW w:w="1559" w:type="dxa"/>
          </w:tcPr>
          <w:p w:rsidR="000F69C7" w:rsidRPr="009F3ABF" w:rsidRDefault="000F69C7" w:rsidP="00035B90">
            <w:pPr>
              <w:jc w:val="center"/>
              <w:cnfStyle w:val="100000000000"/>
              <w:rPr>
                <w:rFonts w:ascii="Book Antiqua" w:hAnsi="Book Antiqua"/>
                <w:b w:val="0"/>
              </w:rPr>
            </w:pPr>
            <w:r w:rsidRPr="009F3ABF">
              <w:rPr>
                <w:rFonts w:ascii="Book Antiqua" w:hAnsi="Book Antiqua"/>
              </w:rPr>
              <w:t>II. Paris (2005)</w:t>
            </w:r>
          </w:p>
        </w:tc>
        <w:tc>
          <w:tcPr>
            <w:tcW w:w="1418" w:type="dxa"/>
          </w:tcPr>
          <w:p w:rsidR="000F69C7" w:rsidRPr="009F3ABF" w:rsidRDefault="000F69C7" w:rsidP="00035B90">
            <w:pPr>
              <w:jc w:val="center"/>
              <w:cnfStyle w:val="100000000000"/>
              <w:rPr>
                <w:rFonts w:ascii="Book Antiqua" w:hAnsi="Book Antiqua"/>
                <w:b w:val="0"/>
              </w:rPr>
            </w:pPr>
            <w:r w:rsidRPr="009F3ABF">
              <w:rPr>
                <w:rFonts w:ascii="Book Antiqua" w:hAnsi="Book Antiqua"/>
              </w:rPr>
              <w:t>III. Accra (2008)</w:t>
            </w:r>
          </w:p>
        </w:tc>
        <w:tc>
          <w:tcPr>
            <w:tcW w:w="1559" w:type="dxa"/>
          </w:tcPr>
          <w:p w:rsidR="000F69C7" w:rsidRPr="009F3ABF" w:rsidRDefault="000F69C7" w:rsidP="00035B90">
            <w:pPr>
              <w:jc w:val="center"/>
              <w:cnfStyle w:val="100000000000"/>
              <w:rPr>
                <w:rFonts w:ascii="Book Antiqua" w:hAnsi="Book Antiqua"/>
                <w:b w:val="0"/>
              </w:rPr>
            </w:pPr>
            <w:r w:rsidRPr="009F3ABF">
              <w:rPr>
                <w:rFonts w:ascii="Book Antiqua" w:hAnsi="Book Antiqua"/>
              </w:rPr>
              <w:t xml:space="preserve">IV. </w:t>
            </w:r>
            <w:proofErr w:type="spellStart"/>
            <w:r w:rsidRPr="009F3ABF">
              <w:rPr>
                <w:rFonts w:ascii="Book Antiqua" w:hAnsi="Book Antiqua"/>
              </w:rPr>
              <w:t>Busan</w:t>
            </w:r>
            <w:proofErr w:type="spellEnd"/>
            <w:r w:rsidRPr="009F3ABF">
              <w:rPr>
                <w:rFonts w:ascii="Book Antiqua" w:hAnsi="Book Antiqua"/>
              </w:rPr>
              <w:t xml:space="preserve"> (2011)</w:t>
            </w:r>
          </w:p>
        </w:tc>
      </w:tr>
      <w:tr w:rsidR="000F69C7" w:rsidRPr="009F3ABF" w:rsidTr="00035B90">
        <w:trPr>
          <w:cnfStyle w:val="000000100000"/>
        </w:trPr>
        <w:tc>
          <w:tcPr>
            <w:cnfStyle w:val="001000000000"/>
            <w:tcW w:w="2495" w:type="dxa"/>
          </w:tcPr>
          <w:p w:rsidR="000F69C7" w:rsidRPr="009F3ABF" w:rsidRDefault="000F69C7" w:rsidP="00035B90">
            <w:pPr>
              <w:jc w:val="both"/>
              <w:rPr>
                <w:rFonts w:ascii="Book Antiqua" w:hAnsi="Book Antiqua"/>
                <w:b w:val="0"/>
              </w:rPr>
            </w:pPr>
            <w:r w:rsidRPr="009F3ABF">
              <w:rPr>
                <w:rFonts w:ascii="Book Antiqua" w:hAnsi="Book Antiqua"/>
              </w:rPr>
              <w:t>Internal  effectiveness</w:t>
            </w:r>
          </w:p>
        </w:tc>
        <w:tc>
          <w:tcPr>
            <w:tcW w:w="1616"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Low</w:t>
            </w:r>
          </w:p>
        </w:tc>
        <w:tc>
          <w:tcPr>
            <w:tcW w:w="1559"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Low</w:t>
            </w:r>
          </w:p>
        </w:tc>
        <w:tc>
          <w:tcPr>
            <w:tcW w:w="1418"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High</w:t>
            </w:r>
          </w:p>
        </w:tc>
        <w:tc>
          <w:tcPr>
            <w:tcW w:w="1559" w:type="dxa"/>
          </w:tcPr>
          <w:p w:rsidR="000F69C7" w:rsidRDefault="000F69C7" w:rsidP="00035B90">
            <w:pPr>
              <w:jc w:val="center"/>
              <w:cnfStyle w:val="000000100000"/>
              <w:rPr>
                <w:rFonts w:ascii="Book Antiqua" w:hAnsi="Book Antiqua"/>
                <w:b/>
              </w:rPr>
            </w:pPr>
            <w:r w:rsidRPr="009F3ABF">
              <w:rPr>
                <w:rFonts w:ascii="Book Antiqua" w:hAnsi="Book Antiqua"/>
                <w:b/>
              </w:rPr>
              <w:t>High</w:t>
            </w:r>
          </w:p>
          <w:p w:rsidR="00CC468B" w:rsidRPr="009F3ABF" w:rsidRDefault="00CC468B" w:rsidP="00CC468B">
            <w:pPr>
              <w:cnfStyle w:val="000000100000"/>
              <w:rPr>
                <w:rFonts w:ascii="Book Antiqua" w:hAnsi="Book Antiqua"/>
                <w:b/>
              </w:rPr>
            </w:pPr>
          </w:p>
        </w:tc>
      </w:tr>
      <w:tr w:rsidR="000F69C7" w:rsidRPr="009F3ABF" w:rsidTr="00035B90">
        <w:tc>
          <w:tcPr>
            <w:cnfStyle w:val="001000000000"/>
            <w:tcW w:w="8647" w:type="dxa"/>
            <w:gridSpan w:val="5"/>
          </w:tcPr>
          <w:p w:rsidR="000F69C7" w:rsidRPr="009F3ABF" w:rsidRDefault="000F69C7" w:rsidP="00035B90">
            <w:pPr>
              <w:jc w:val="center"/>
              <w:rPr>
                <w:rFonts w:ascii="Book Antiqua" w:hAnsi="Book Antiqua"/>
                <w:b w:val="0"/>
              </w:rPr>
            </w:pPr>
          </w:p>
        </w:tc>
      </w:tr>
      <w:tr w:rsidR="000F69C7" w:rsidRPr="009F3ABF" w:rsidTr="00035B90">
        <w:trPr>
          <w:cnfStyle w:val="000000100000"/>
        </w:trPr>
        <w:tc>
          <w:tcPr>
            <w:cnfStyle w:val="001000000000"/>
            <w:tcW w:w="2495" w:type="dxa"/>
          </w:tcPr>
          <w:p w:rsidR="000F69C7" w:rsidRPr="009F3ABF" w:rsidRDefault="000F69C7" w:rsidP="00035B90">
            <w:pPr>
              <w:jc w:val="both"/>
              <w:rPr>
                <w:rFonts w:ascii="Book Antiqua" w:hAnsi="Book Antiqua"/>
                <w:b w:val="0"/>
              </w:rPr>
            </w:pPr>
            <w:r w:rsidRPr="009F3ABF">
              <w:rPr>
                <w:rFonts w:ascii="Book Antiqua" w:hAnsi="Book Antiqua"/>
              </w:rPr>
              <w:t>External effectiveness</w:t>
            </w:r>
          </w:p>
        </w:tc>
        <w:tc>
          <w:tcPr>
            <w:tcW w:w="1616"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Low</w:t>
            </w:r>
          </w:p>
        </w:tc>
        <w:tc>
          <w:tcPr>
            <w:tcW w:w="1559"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High</w:t>
            </w:r>
          </w:p>
        </w:tc>
        <w:tc>
          <w:tcPr>
            <w:tcW w:w="1418"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High</w:t>
            </w:r>
          </w:p>
        </w:tc>
        <w:tc>
          <w:tcPr>
            <w:tcW w:w="1559"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Low</w:t>
            </w:r>
          </w:p>
        </w:tc>
      </w:tr>
      <w:tr w:rsidR="000F69C7" w:rsidRPr="009F3ABF" w:rsidTr="00035B90">
        <w:tc>
          <w:tcPr>
            <w:cnfStyle w:val="001000000000"/>
            <w:tcW w:w="8647" w:type="dxa"/>
            <w:gridSpan w:val="5"/>
          </w:tcPr>
          <w:p w:rsidR="000F69C7" w:rsidRPr="009F3ABF" w:rsidRDefault="000F69C7" w:rsidP="00035B90">
            <w:pPr>
              <w:jc w:val="center"/>
              <w:rPr>
                <w:rFonts w:ascii="Book Antiqua" w:hAnsi="Book Antiqua"/>
                <w:b w:val="0"/>
              </w:rPr>
            </w:pPr>
          </w:p>
        </w:tc>
      </w:tr>
      <w:tr w:rsidR="000F69C7" w:rsidRPr="009F3ABF" w:rsidTr="00035B90">
        <w:trPr>
          <w:cnfStyle w:val="000000100000"/>
        </w:trPr>
        <w:tc>
          <w:tcPr>
            <w:cnfStyle w:val="001000000000"/>
            <w:tcW w:w="2495" w:type="dxa"/>
          </w:tcPr>
          <w:p w:rsidR="000F69C7" w:rsidRPr="009F3ABF" w:rsidRDefault="000F69C7" w:rsidP="00035B90">
            <w:pPr>
              <w:jc w:val="both"/>
              <w:rPr>
                <w:rFonts w:ascii="Book Antiqua" w:hAnsi="Book Antiqua"/>
                <w:b w:val="0"/>
              </w:rPr>
            </w:pPr>
            <w:r w:rsidRPr="009F3ABF">
              <w:rPr>
                <w:rFonts w:ascii="Book Antiqua" w:hAnsi="Book Antiqua"/>
              </w:rPr>
              <w:t>Ambition</w:t>
            </w:r>
          </w:p>
        </w:tc>
        <w:tc>
          <w:tcPr>
            <w:tcW w:w="1616"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Low</w:t>
            </w:r>
          </w:p>
        </w:tc>
        <w:tc>
          <w:tcPr>
            <w:tcW w:w="1559"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High</w:t>
            </w:r>
          </w:p>
        </w:tc>
        <w:tc>
          <w:tcPr>
            <w:tcW w:w="1418"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High</w:t>
            </w:r>
          </w:p>
        </w:tc>
        <w:tc>
          <w:tcPr>
            <w:tcW w:w="1559" w:type="dxa"/>
          </w:tcPr>
          <w:p w:rsidR="000F69C7" w:rsidRPr="009F3ABF" w:rsidRDefault="000F69C7" w:rsidP="00035B90">
            <w:pPr>
              <w:jc w:val="center"/>
              <w:cnfStyle w:val="000000100000"/>
              <w:rPr>
                <w:rFonts w:ascii="Book Antiqua" w:hAnsi="Book Antiqua"/>
                <w:b/>
              </w:rPr>
            </w:pPr>
            <w:r w:rsidRPr="009F3ABF">
              <w:rPr>
                <w:rFonts w:ascii="Book Antiqua" w:hAnsi="Book Antiqua"/>
                <w:b/>
              </w:rPr>
              <w:t>Low</w:t>
            </w:r>
          </w:p>
        </w:tc>
      </w:tr>
      <w:tr w:rsidR="000F69C7" w:rsidRPr="009F3ABF" w:rsidTr="00035B90">
        <w:tc>
          <w:tcPr>
            <w:cnfStyle w:val="001000000000"/>
            <w:tcW w:w="2495" w:type="dxa"/>
          </w:tcPr>
          <w:p w:rsidR="000F69C7" w:rsidRPr="009F3ABF" w:rsidRDefault="000F69C7" w:rsidP="00035B90">
            <w:pPr>
              <w:jc w:val="both"/>
              <w:rPr>
                <w:rFonts w:ascii="Book Antiqua" w:hAnsi="Book Antiqua"/>
                <w:b w:val="0"/>
              </w:rPr>
            </w:pPr>
            <w:r w:rsidRPr="009F3ABF">
              <w:rPr>
                <w:rFonts w:ascii="Book Antiqua" w:hAnsi="Book Antiqua"/>
              </w:rPr>
              <w:t>Credibility</w:t>
            </w:r>
          </w:p>
        </w:tc>
        <w:tc>
          <w:tcPr>
            <w:tcW w:w="1616" w:type="dxa"/>
          </w:tcPr>
          <w:p w:rsidR="000F69C7" w:rsidRPr="009F3ABF" w:rsidRDefault="000F69C7" w:rsidP="00035B90">
            <w:pPr>
              <w:jc w:val="center"/>
              <w:cnfStyle w:val="000000000000"/>
              <w:rPr>
                <w:rFonts w:ascii="Book Antiqua" w:hAnsi="Book Antiqua"/>
                <w:b/>
              </w:rPr>
            </w:pPr>
            <w:r w:rsidRPr="009F3ABF">
              <w:rPr>
                <w:rFonts w:ascii="Book Antiqua" w:hAnsi="Book Antiqua"/>
                <w:b/>
              </w:rPr>
              <w:t>Low</w:t>
            </w:r>
          </w:p>
        </w:tc>
        <w:tc>
          <w:tcPr>
            <w:tcW w:w="1559" w:type="dxa"/>
          </w:tcPr>
          <w:p w:rsidR="000F69C7" w:rsidRPr="009F3ABF" w:rsidRDefault="000F69C7" w:rsidP="00035B90">
            <w:pPr>
              <w:jc w:val="center"/>
              <w:cnfStyle w:val="000000000000"/>
              <w:rPr>
                <w:rFonts w:ascii="Book Antiqua" w:hAnsi="Book Antiqua"/>
                <w:b/>
              </w:rPr>
            </w:pPr>
            <w:r w:rsidRPr="009F3ABF">
              <w:rPr>
                <w:rFonts w:ascii="Book Antiqua" w:hAnsi="Book Antiqua"/>
                <w:b/>
              </w:rPr>
              <w:t>High</w:t>
            </w:r>
          </w:p>
        </w:tc>
        <w:tc>
          <w:tcPr>
            <w:tcW w:w="1418" w:type="dxa"/>
          </w:tcPr>
          <w:p w:rsidR="000F69C7" w:rsidRPr="009F3ABF" w:rsidRDefault="000F69C7" w:rsidP="00035B90">
            <w:pPr>
              <w:jc w:val="center"/>
              <w:cnfStyle w:val="000000000000"/>
              <w:rPr>
                <w:rFonts w:ascii="Book Antiqua" w:hAnsi="Book Antiqua"/>
                <w:b/>
              </w:rPr>
            </w:pPr>
            <w:r w:rsidRPr="009F3ABF">
              <w:rPr>
                <w:rFonts w:ascii="Book Antiqua" w:hAnsi="Book Antiqua"/>
                <w:b/>
              </w:rPr>
              <w:t>High</w:t>
            </w:r>
          </w:p>
        </w:tc>
        <w:tc>
          <w:tcPr>
            <w:tcW w:w="1559" w:type="dxa"/>
          </w:tcPr>
          <w:p w:rsidR="000F69C7" w:rsidRDefault="000F69C7" w:rsidP="00035B90">
            <w:pPr>
              <w:jc w:val="center"/>
              <w:cnfStyle w:val="000000000000"/>
              <w:rPr>
                <w:rFonts w:ascii="Book Antiqua" w:hAnsi="Book Antiqua"/>
                <w:b/>
              </w:rPr>
            </w:pPr>
            <w:r w:rsidRPr="009F3ABF">
              <w:rPr>
                <w:rFonts w:ascii="Book Antiqua" w:hAnsi="Book Antiqua"/>
                <w:b/>
              </w:rPr>
              <w:t>Low</w:t>
            </w:r>
          </w:p>
          <w:p w:rsidR="00CC468B" w:rsidRPr="009F3ABF" w:rsidRDefault="00CC468B" w:rsidP="00035B90">
            <w:pPr>
              <w:jc w:val="center"/>
              <w:cnfStyle w:val="000000000000"/>
              <w:rPr>
                <w:rFonts w:ascii="Book Antiqua" w:hAnsi="Book Antiqua"/>
                <w:b/>
              </w:rPr>
            </w:pPr>
          </w:p>
        </w:tc>
      </w:tr>
    </w:tbl>
    <w:p w:rsidR="000F69C7" w:rsidRPr="009F3ABF" w:rsidRDefault="000F69C7" w:rsidP="00CB06B0">
      <w:pPr>
        <w:jc w:val="both"/>
        <w:rPr>
          <w:rFonts w:ascii="Book Antiqua" w:hAnsi="Book Antiqua"/>
          <w:b/>
          <w:sz w:val="28"/>
          <w:szCs w:val="28"/>
        </w:rPr>
      </w:pPr>
    </w:p>
    <w:p w:rsidR="009B105D" w:rsidRDefault="009B105D" w:rsidP="00CB06B0">
      <w:pPr>
        <w:rPr>
          <w:rFonts w:ascii="Book Antiqua" w:hAnsi="Book Antiqua"/>
        </w:rPr>
      </w:pPr>
    </w:p>
    <w:p w:rsidR="000F69C7" w:rsidRPr="009F3ABF" w:rsidRDefault="000F69C7" w:rsidP="004A1AF8">
      <w:pPr>
        <w:spacing w:after="120"/>
        <w:jc w:val="both"/>
        <w:rPr>
          <w:rFonts w:ascii="Book Antiqua" w:hAnsi="Book Antiqua"/>
          <w:b/>
          <w:lang w:val="en-GB"/>
        </w:rPr>
      </w:pPr>
      <w:r w:rsidRPr="009F3ABF">
        <w:rPr>
          <w:rFonts w:ascii="Book Antiqua" w:hAnsi="Book Antiqua"/>
          <w:b/>
          <w:lang w:val="en-GB"/>
        </w:rPr>
        <w:t xml:space="preserve">Analysis and conclusion (this section </w:t>
      </w:r>
      <w:r w:rsidR="00207C8C">
        <w:rPr>
          <w:rFonts w:ascii="Book Antiqua" w:hAnsi="Book Antiqua"/>
          <w:b/>
          <w:lang w:val="en-GB"/>
        </w:rPr>
        <w:t xml:space="preserve">is </w:t>
      </w:r>
      <w:r w:rsidRPr="009F3ABF">
        <w:rPr>
          <w:rFonts w:ascii="Book Antiqua" w:hAnsi="Book Antiqua"/>
          <w:b/>
          <w:lang w:val="en-GB"/>
        </w:rPr>
        <w:t>preliminary)</w:t>
      </w:r>
    </w:p>
    <w:p w:rsidR="00837E4B" w:rsidRPr="009F3ABF" w:rsidRDefault="000F69C7" w:rsidP="00837E4B">
      <w:pPr>
        <w:jc w:val="both"/>
        <w:rPr>
          <w:rFonts w:ascii="Book Antiqua" w:hAnsi="Book Antiqua"/>
        </w:rPr>
      </w:pPr>
      <w:r w:rsidRPr="009F3ABF">
        <w:rPr>
          <w:rFonts w:ascii="Book Antiqua" w:hAnsi="Book Antiqua"/>
          <w:lang w:val="en-GB"/>
        </w:rPr>
        <w:t xml:space="preserve">From the analysis of the four negotiations rounds (and from the table above), </w:t>
      </w:r>
      <w:r w:rsidR="00CC468B">
        <w:rPr>
          <w:rFonts w:ascii="Book Antiqua" w:hAnsi="Book Antiqua"/>
          <w:lang w:val="en-GB"/>
        </w:rPr>
        <w:t xml:space="preserve">it has emerged that internal effectiveness does not automatically translate into </w:t>
      </w:r>
      <w:r w:rsidRPr="009F3ABF">
        <w:rPr>
          <w:rFonts w:ascii="Book Antiqua" w:hAnsi="Book Antiqua"/>
          <w:lang w:val="en-GB"/>
        </w:rPr>
        <w:t xml:space="preserve">external effectiveness. </w:t>
      </w:r>
      <w:r w:rsidR="00CC468B" w:rsidRPr="009F3ABF">
        <w:rPr>
          <w:rFonts w:ascii="Book Antiqua" w:hAnsi="Book Antiqua"/>
        </w:rPr>
        <w:t xml:space="preserve">While this may be valid </w:t>
      </w:r>
      <w:r w:rsidR="00CC468B" w:rsidRPr="009F3ABF">
        <w:rPr>
          <w:rFonts w:ascii="Book Antiqua" w:hAnsi="Book Antiqua"/>
          <w:bCs/>
          <w:color w:val="000000"/>
        </w:rPr>
        <w:t xml:space="preserve">in some circumstances, in other circumstances there may be no relationship at all or </w:t>
      </w:r>
      <w:r w:rsidR="00CC468B">
        <w:rPr>
          <w:rFonts w:ascii="Book Antiqua" w:hAnsi="Book Antiqua"/>
          <w:bCs/>
          <w:color w:val="000000"/>
        </w:rPr>
        <w:t xml:space="preserve">there may be </w:t>
      </w:r>
      <w:r w:rsidR="00CC468B" w:rsidRPr="009F3ABF">
        <w:rPr>
          <w:rFonts w:ascii="Book Antiqua" w:hAnsi="Book Antiqua"/>
          <w:bCs/>
          <w:color w:val="000000"/>
        </w:rPr>
        <w:t xml:space="preserve">even </w:t>
      </w:r>
      <w:r w:rsidR="00B32086">
        <w:rPr>
          <w:rFonts w:ascii="Book Antiqua" w:hAnsi="Book Antiqua"/>
          <w:bCs/>
          <w:color w:val="000000"/>
        </w:rPr>
        <w:t xml:space="preserve">a </w:t>
      </w:r>
      <w:r w:rsidR="00CC468B" w:rsidRPr="009F3ABF">
        <w:rPr>
          <w:rFonts w:ascii="Book Antiqua" w:hAnsi="Book Antiqua"/>
          <w:bCs/>
          <w:color w:val="000000"/>
        </w:rPr>
        <w:t xml:space="preserve">negative </w:t>
      </w:r>
      <w:r w:rsidR="00B32086">
        <w:rPr>
          <w:rFonts w:ascii="Book Antiqua" w:hAnsi="Book Antiqua"/>
          <w:bCs/>
          <w:color w:val="000000"/>
        </w:rPr>
        <w:t>correlation</w:t>
      </w:r>
      <w:r w:rsidR="00CC468B" w:rsidRPr="009F3ABF">
        <w:rPr>
          <w:rFonts w:ascii="Book Antiqua" w:hAnsi="Book Antiqua"/>
          <w:bCs/>
          <w:color w:val="000000"/>
        </w:rPr>
        <w:t xml:space="preserve">. </w:t>
      </w:r>
      <w:r w:rsidRPr="009F3ABF">
        <w:rPr>
          <w:rFonts w:ascii="Book Antiqua" w:hAnsi="Book Antiqua"/>
          <w:lang w:val="en-GB"/>
        </w:rPr>
        <w:t xml:space="preserve">The first pair of negotiations is associated with low internal effectiveness, and the general expectation would be </w:t>
      </w:r>
      <w:r w:rsidR="00B32086">
        <w:rPr>
          <w:rFonts w:ascii="Book Antiqua" w:hAnsi="Book Antiqua"/>
          <w:lang w:val="en-GB"/>
        </w:rPr>
        <w:t xml:space="preserve">also </w:t>
      </w:r>
      <w:r w:rsidRPr="009F3ABF">
        <w:rPr>
          <w:rFonts w:ascii="Book Antiqua" w:hAnsi="Book Antiqua"/>
          <w:lang w:val="en-GB"/>
        </w:rPr>
        <w:t>low external effectiveness. This was certainly the case of HLF-1 (Rome)</w:t>
      </w:r>
      <w:r w:rsidR="00B32086">
        <w:rPr>
          <w:rFonts w:ascii="Book Antiqua" w:hAnsi="Book Antiqua"/>
          <w:lang w:val="en-GB"/>
        </w:rPr>
        <w:t>, where failed to affect the final outcome</w:t>
      </w:r>
      <w:r w:rsidRPr="009F3ABF">
        <w:rPr>
          <w:rFonts w:ascii="Book Antiqua" w:hAnsi="Book Antiqua"/>
          <w:lang w:val="en-GB"/>
        </w:rPr>
        <w:t>. By contrast, the case of HLF-2 (Paris) shows that the EU was able to significantly affect negotiations</w:t>
      </w:r>
      <w:r w:rsidR="00B32086">
        <w:rPr>
          <w:rFonts w:ascii="Book Antiqua" w:hAnsi="Book Antiqua"/>
          <w:lang w:val="en-GB"/>
        </w:rPr>
        <w:t xml:space="preserve">: </w:t>
      </w:r>
      <w:r w:rsidR="00B32086" w:rsidRPr="009F3ABF">
        <w:rPr>
          <w:rFonts w:ascii="Book Antiqua" w:hAnsi="Book Antiqua"/>
          <w:lang w:val="en-GB"/>
        </w:rPr>
        <w:t xml:space="preserve">“Individual countries did speak, but </w:t>
      </w:r>
      <w:r w:rsidR="00B32086">
        <w:rPr>
          <w:rFonts w:ascii="Book Antiqua" w:hAnsi="Book Antiqua"/>
          <w:lang w:val="en-GB"/>
        </w:rPr>
        <w:t>they broadly said the s</w:t>
      </w:r>
      <w:r w:rsidR="00B32086" w:rsidRPr="009F3ABF">
        <w:rPr>
          <w:rFonts w:ascii="Book Antiqua" w:hAnsi="Book Antiqua"/>
          <w:lang w:val="en-GB"/>
        </w:rPr>
        <w:t>ame thing</w:t>
      </w:r>
      <w:r w:rsidR="00B32086">
        <w:rPr>
          <w:rFonts w:ascii="Book Antiqua" w:hAnsi="Book Antiqua"/>
          <w:lang w:val="en-GB"/>
        </w:rPr>
        <w:t>s</w:t>
      </w:r>
      <w:r w:rsidR="00B32086" w:rsidRPr="009F3ABF">
        <w:rPr>
          <w:rFonts w:ascii="Book Antiqua" w:hAnsi="Book Antiqua"/>
          <w:lang w:val="en-GB"/>
        </w:rPr>
        <w:t>” (Interview)</w:t>
      </w:r>
      <w:r w:rsidRPr="009F3ABF">
        <w:rPr>
          <w:rFonts w:ascii="Book Antiqua" w:hAnsi="Book Antiqua"/>
          <w:lang w:val="en-GB"/>
        </w:rPr>
        <w:t xml:space="preserve">. The second pair of negotiations is associated with high internal effectiveness, and here the general expectation would be high external effectiveness. This was certainly the case of HLF-3 (Accra), where </w:t>
      </w:r>
      <w:r w:rsidRPr="009F3ABF">
        <w:rPr>
          <w:rFonts w:ascii="Book Antiqua" w:hAnsi="Book Antiqua"/>
        </w:rPr>
        <w:t>the EU</w:t>
      </w:r>
      <w:r w:rsidR="00B32086">
        <w:rPr>
          <w:rFonts w:ascii="Book Antiqua" w:hAnsi="Book Antiqua"/>
        </w:rPr>
        <w:t>’s high</w:t>
      </w:r>
      <w:r w:rsidRPr="009F3ABF">
        <w:rPr>
          <w:rFonts w:ascii="Book Antiqua" w:hAnsi="Book Antiqua"/>
        </w:rPr>
        <w:t xml:space="preserve"> </w:t>
      </w:r>
      <w:r w:rsidR="00B32086">
        <w:rPr>
          <w:rFonts w:ascii="Book Antiqua" w:hAnsi="Book Antiqua"/>
        </w:rPr>
        <w:t xml:space="preserve">scores on political cohesion and policy determinacy positively affected its ability </w:t>
      </w:r>
      <w:r w:rsidRPr="009F3ABF">
        <w:rPr>
          <w:rFonts w:ascii="Book Antiqua" w:hAnsi="Book Antiqua"/>
        </w:rPr>
        <w:t xml:space="preserve">to shape the final outcome. By contrast, the case of </w:t>
      </w:r>
      <w:r w:rsidRPr="009F3ABF">
        <w:rPr>
          <w:rFonts w:ascii="Book Antiqua" w:hAnsi="Book Antiqua"/>
        </w:rPr>
        <w:lastRenderedPageBreak/>
        <w:t>HLF-4 (</w:t>
      </w:r>
      <w:proofErr w:type="spellStart"/>
      <w:r w:rsidRPr="009F3ABF">
        <w:rPr>
          <w:rFonts w:ascii="Book Antiqua" w:hAnsi="Book Antiqua"/>
        </w:rPr>
        <w:t>Busan</w:t>
      </w:r>
      <w:proofErr w:type="spellEnd"/>
      <w:r w:rsidRPr="009F3ABF">
        <w:rPr>
          <w:rFonts w:ascii="Book Antiqua" w:hAnsi="Book Antiqua"/>
        </w:rPr>
        <w:t xml:space="preserve">) shows that internal effectiveness had </w:t>
      </w:r>
      <w:r w:rsidR="00B32086">
        <w:rPr>
          <w:rFonts w:ascii="Book Antiqua" w:hAnsi="Book Antiqua"/>
        </w:rPr>
        <w:t xml:space="preserve">a </w:t>
      </w:r>
      <w:r w:rsidRPr="009F3ABF">
        <w:rPr>
          <w:rFonts w:ascii="Book Antiqua" w:hAnsi="Book Antiqua"/>
        </w:rPr>
        <w:t>negative impact on external effectiveness</w:t>
      </w:r>
      <w:r w:rsidR="00B32086">
        <w:rPr>
          <w:rFonts w:ascii="Book Antiqua" w:hAnsi="Book Antiqua"/>
        </w:rPr>
        <w:t xml:space="preserve">: not only did the EU agree on a modest collective position, but it also failed to adapt to the </w:t>
      </w:r>
      <w:proofErr w:type="spellStart"/>
      <w:r w:rsidR="00B32086">
        <w:rPr>
          <w:rFonts w:ascii="Book Antiqua" w:hAnsi="Book Antiqua"/>
        </w:rPr>
        <w:t>fastly</w:t>
      </w:r>
      <w:proofErr w:type="spellEnd"/>
      <w:r w:rsidR="00B32086">
        <w:rPr>
          <w:rFonts w:ascii="Book Antiqua" w:hAnsi="Book Antiqua"/>
        </w:rPr>
        <w:t xml:space="preserve"> changing dynamics in international development</w:t>
      </w:r>
      <w:r w:rsidRPr="009F3ABF">
        <w:rPr>
          <w:rFonts w:ascii="Book Antiqua" w:hAnsi="Book Antiqua"/>
        </w:rPr>
        <w:t>.</w:t>
      </w:r>
      <w:r w:rsidRPr="009F3ABF">
        <w:rPr>
          <w:rStyle w:val="EndnoteReference"/>
          <w:rFonts w:ascii="Book Antiqua" w:hAnsi="Book Antiqua"/>
        </w:rPr>
        <w:endnoteReference w:id="10"/>
      </w:r>
    </w:p>
    <w:p w:rsidR="00A03CFC" w:rsidRPr="009F3ABF" w:rsidRDefault="000B0AC0" w:rsidP="005B21CD">
      <w:pPr>
        <w:ind w:firstLine="567"/>
        <w:jc w:val="both"/>
        <w:rPr>
          <w:rFonts w:ascii="Book Antiqua" w:hAnsi="Book Antiqua"/>
        </w:rPr>
      </w:pPr>
      <w:r w:rsidRPr="009F3ABF">
        <w:rPr>
          <w:rFonts w:ascii="Book Antiqua" w:hAnsi="Book Antiqua"/>
        </w:rPr>
        <w:t>But the an</w:t>
      </w:r>
      <w:r w:rsidR="00B32086">
        <w:rPr>
          <w:rFonts w:ascii="Book Antiqua" w:hAnsi="Book Antiqua"/>
        </w:rPr>
        <w:t xml:space="preserve">alysis of the four cases pointed to the importance of </w:t>
      </w:r>
      <w:r w:rsidRPr="009F3ABF">
        <w:rPr>
          <w:rFonts w:ascii="Book Antiqua" w:hAnsi="Book Antiqua"/>
        </w:rPr>
        <w:t xml:space="preserve">the quality of the message and the quality of the messenger. </w:t>
      </w:r>
      <w:r w:rsidR="004851A8" w:rsidRPr="009F3ABF">
        <w:rPr>
          <w:rFonts w:ascii="Book Antiqua" w:hAnsi="Book Antiqua"/>
        </w:rPr>
        <w:t xml:space="preserve">More specifically, at </w:t>
      </w:r>
      <w:r w:rsidR="005C0107" w:rsidRPr="009F3ABF">
        <w:rPr>
          <w:rFonts w:ascii="Book Antiqua" w:hAnsi="Book Antiqua"/>
        </w:rPr>
        <w:t>HLF-1 (</w:t>
      </w:r>
      <w:r w:rsidR="004851A8" w:rsidRPr="009F3ABF">
        <w:rPr>
          <w:rFonts w:ascii="Book Antiqua" w:hAnsi="Book Antiqua"/>
        </w:rPr>
        <w:t>Rome</w:t>
      </w:r>
      <w:r w:rsidR="005C0107" w:rsidRPr="009F3ABF">
        <w:rPr>
          <w:rFonts w:ascii="Book Antiqua" w:hAnsi="Book Antiqua"/>
        </w:rPr>
        <w:t>)</w:t>
      </w:r>
      <w:r w:rsidR="004851A8" w:rsidRPr="009F3ABF">
        <w:rPr>
          <w:rFonts w:ascii="Book Antiqua" w:hAnsi="Book Antiqua"/>
        </w:rPr>
        <w:t>, the European Union played a marginal role</w:t>
      </w:r>
      <w:r w:rsidR="00C42AFE" w:rsidRPr="009F3ABF">
        <w:rPr>
          <w:rFonts w:ascii="Book Antiqua" w:hAnsi="Book Antiqua"/>
        </w:rPr>
        <w:t xml:space="preserve"> – its agenda was not ambitious</w:t>
      </w:r>
      <w:r w:rsidR="00B32086">
        <w:rPr>
          <w:rFonts w:ascii="Book Antiqua" w:hAnsi="Book Antiqua"/>
        </w:rPr>
        <w:t xml:space="preserve"> and did not have establish itself as a credible development actor</w:t>
      </w:r>
      <w:r w:rsidR="00C42AFE" w:rsidRPr="009F3ABF">
        <w:rPr>
          <w:rFonts w:ascii="Book Antiqua" w:hAnsi="Book Antiqua"/>
        </w:rPr>
        <w:t>, with the consequence that the DAC and the World Bank played a more significant role</w:t>
      </w:r>
      <w:r w:rsidR="004851A8" w:rsidRPr="009F3ABF">
        <w:rPr>
          <w:rFonts w:ascii="Book Antiqua" w:hAnsi="Book Antiqua"/>
        </w:rPr>
        <w:t xml:space="preserve">. </w:t>
      </w:r>
      <w:r w:rsidR="005C0107" w:rsidRPr="009F3ABF">
        <w:rPr>
          <w:rFonts w:ascii="Book Antiqua" w:hAnsi="Book Antiqua"/>
        </w:rPr>
        <w:t xml:space="preserve">The EU’s external effectiveness was at its peak in the context of HLF-2 (Paris) and HLF-3 (Accra). </w:t>
      </w:r>
      <w:r w:rsidR="00B32086">
        <w:rPr>
          <w:rFonts w:ascii="Book Antiqua" w:hAnsi="Book Antiqua"/>
        </w:rPr>
        <w:t>T</w:t>
      </w:r>
      <w:r w:rsidR="00B32086" w:rsidRPr="009F3ABF">
        <w:rPr>
          <w:rFonts w:ascii="Book Antiqua" w:hAnsi="Book Antiqua"/>
        </w:rPr>
        <w:t>he Paris Declaration on Aid Effectiveness</w:t>
      </w:r>
      <w:r w:rsidR="00B32086">
        <w:rPr>
          <w:rFonts w:ascii="Book Antiqua" w:hAnsi="Book Antiqua"/>
        </w:rPr>
        <w:t xml:space="preserve">, </w:t>
      </w:r>
      <w:r w:rsidR="00B32086" w:rsidRPr="009F3ABF">
        <w:rPr>
          <w:rFonts w:ascii="Book Antiqua" w:hAnsi="Book Antiqua"/>
        </w:rPr>
        <w:t>celebrated as one of the most important agreements in the history of foreign aid</w:t>
      </w:r>
      <w:r w:rsidR="00B32086">
        <w:rPr>
          <w:rFonts w:ascii="Book Antiqua" w:hAnsi="Book Antiqua"/>
        </w:rPr>
        <w:t>, reflected the ambitious agenda agreed upon by the EU in a number of meetings held in the Council through the second part of 2004</w:t>
      </w:r>
      <w:r w:rsidR="00B32086" w:rsidRPr="009F3ABF">
        <w:rPr>
          <w:rFonts w:ascii="Book Antiqua" w:hAnsi="Book Antiqua"/>
        </w:rPr>
        <w:t xml:space="preserve">. </w:t>
      </w:r>
      <w:r w:rsidR="00B32086">
        <w:rPr>
          <w:rFonts w:ascii="Book Antiqua" w:hAnsi="Book Antiqua"/>
        </w:rPr>
        <w:t xml:space="preserve">Moroever, the EU’s credibility was high, reflecting </w:t>
      </w:r>
      <w:r w:rsidR="00B32086" w:rsidRPr="00B32086">
        <w:rPr>
          <w:rFonts w:ascii="Book Antiqua" w:hAnsi="Book Antiqua"/>
        </w:rPr>
        <w:t>an unexpected convergence of preferences, which historically had been at odds, between the Nordic countries and the European Commission.</w:t>
      </w:r>
      <w:r w:rsidR="00B32086" w:rsidRPr="009F3ABF">
        <w:rPr>
          <w:rFonts w:ascii="Book Antiqua" w:hAnsi="Book Antiqua"/>
          <w:i/>
        </w:rPr>
        <w:t xml:space="preserve"> </w:t>
      </w:r>
      <w:r w:rsidR="00B32086">
        <w:rPr>
          <w:rFonts w:ascii="Book Antiqua" w:hAnsi="Book Antiqua"/>
        </w:rPr>
        <w:t xml:space="preserve"> </w:t>
      </w:r>
      <w:r w:rsidR="000E1960" w:rsidRPr="009F3ABF">
        <w:rPr>
          <w:rFonts w:ascii="Book Antiqua" w:hAnsi="Book Antiqua"/>
        </w:rPr>
        <w:t xml:space="preserve">In Accra, </w:t>
      </w:r>
      <w:r w:rsidR="004851A8" w:rsidRPr="009F3ABF">
        <w:rPr>
          <w:rFonts w:ascii="Book Antiqua" w:hAnsi="Book Antiqua"/>
        </w:rPr>
        <w:t xml:space="preserve">the EU had a very </w:t>
      </w:r>
      <w:r w:rsidR="005C0107" w:rsidRPr="009F3ABF">
        <w:rPr>
          <w:rFonts w:ascii="Book Antiqua" w:hAnsi="Book Antiqua"/>
        </w:rPr>
        <w:t>a</w:t>
      </w:r>
      <w:r w:rsidR="000E1960" w:rsidRPr="009F3ABF">
        <w:rPr>
          <w:rFonts w:ascii="Book Antiqua" w:hAnsi="Book Antiqua"/>
        </w:rPr>
        <w:t xml:space="preserve">mbitious </w:t>
      </w:r>
      <w:r w:rsidR="001E0E03" w:rsidRPr="009F3ABF">
        <w:rPr>
          <w:rFonts w:ascii="Book Antiqua" w:hAnsi="Book Antiqua"/>
        </w:rPr>
        <w:t>agenda</w:t>
      </w:r>
      <w:r w:rsidR="00B32086">
        <w:rPr>
          <w:rFonts w:ascii="Book Antiqua" w:hAnsi="Book Antiqua"/>
        </w:rPr>
        <w:t>, first</w:t>
      </w:r>
      <w:r w:rsidR="001E0E03" w:rsidRPr="009F3ABF">
        <w:rPr>
          <w:rFonts w:ascii="Book Antiqua" w:hAnsi="Book Antiqua"/>
        </w:rPr>
        <w:t xml:space="preserve"> agreed in Brussels</w:t>
      </w:r>
      <w:r w:rsidR="00B32086">
        <w:rPr>
          <w:rFonts w:ascii="Book Antiqua" w:hAnsi="Book Antiqua"/>
        </w:rPr>
        <w:t xml:space="preserve"> and then augmented in Accra, thanks to a</w:t>
      </w:r>
      <w:r w:rsidR="00B32086" w:rsidRPr="009F3ABF">
        <w:rPr>
          <w:rFonts w:ascii="Book Antiqua" w:hAnsi="Book Antiqua"/>
        </w:rPr>
        <w:t xml:space="preserve"> </w:t>
      </w:r>
      <w:r w:rsidR="00B32086">
        <w:rPr>
          <w:rFonts w:ascii="Book Antiqua" w:hAnsi="Book Antiqua"/>
        </w:rPr>
        <w:t xml:space="preserve">close collaboration between EU </w:t>
      </w:r>
      <w:r w:rsidR="00B32086" w:rsidRPr="009F3ABF">
        <w:rPr>
          <w:rFonts w:ascii="Book Antiqua" w:hAnsi="Book Antiqua"/>
        </w:rPr>
        <w:t>Presidency and Commission</w:t>
      </w:r>
      <w:r w:rsidR="00B32086">
        <w:rPr>
          <w:rFonts w:ascii="Book Antiqua" w:hAnsi="Book Antiqua"/>
        </w:rPr>
        <w:t xml:space="preserve">. This meant that the </w:t>
      </w:r>
      <w:r w:rsidR="00300536" w:rsidRPr="009F3ABF">
        <w:rPr>
          <w:rFonts w:ascii="Book Antiqua" w:hAnsi="Book Antiqua"/>
        </w:rPr>
        <w:t xml:space="preserve">final </w:t>
      </w:r>
      <w:r w:rsidR="009612E3" w:rsidRPr="009F3ABF">
        <w:rPr>
          <w:rFonts w:ascii="Book Antiqua" w:hAnsi="Book Antiqua"/>
        </w:rPr>
        <w:t>Accra Agenda for Action</w:t>
      </w:r>
      <w:r w:rsidR="00434A1E" w:rsidRPr="009F3ABF">
        <w:rPr>
          <w:rFonts w:ascii="Book Antiqua" w:hAnsi="Book Antiqua"/>
        </w:rPr>
        <w:t xml:space="preserve"> </w:t>
      </w:r>
      <w:r w:rsidR="009265AB" w:rsidRPr="009F3ABF">
        <w:rPr>
          <w:rFonts w:ascii="Book Antiqua" w:hAnsi="Book Antiqua"/>
        </w:rPr>
        <w:t xml:space="preserve">turned out </w:t>
      </w:r>
      <w:r w:rsidR="00434A1E" w:rsidRPr="009F3ABF">
        <w:rPr>
          <w:rFonts w:ascii="Book Antiqua" w:hAnsi="Book Antiqua"/>
        </w:rPr>
        <w:t>“a dream agenda for aid effectiveness”</w:t>
      </w:r>
      <w:r w:rsidR="005C0107" w:rsidRPr="009F3ABF">
        <w:rPr>
          <w:rFonts w:ascii="Book Antiqua" w:hAnsi="Book Antiqua"/>
        </w:rPr>
        <w:t xml:space="preserve"> (Interview</w:t>
      </w:r>
      <w:r w:rsidR="001E0E03" w:rsidRPr="009F3ABF">
        <w:rPr>
          <w:rFonts w:ascii="Book Antiqua" w:hAnsi="Book Antiqua"/>
        </w:rPr>
        <w:t xml:space="preserve">). Finally, </w:t>
      </w:r>
      <w:r w:rsidR="00B32086">
        <w:rPr>
          <w:rFonts w:ascii="Book Antiqua" w:hAnsi="Book Antiqua"/>
        </w:rPr>
        <w:t xml:space="preserve">at </w:t>
      </w:r>
      <w:r w:rsidR="004851A8" w:rsidRPr="009F3ABF">
        <w:rPr>
          <w:rFonts w:ascii="Book Antiqua" w:hAnsi="Book Antiqua"/>
        </w:rPr>
        <w:t>HLF</w:t>
      </w:r>
      <w:r w:rsidR="00B32086">
        <w:rPr>
          <w:rFonts w:ascii="Book Antiqua" w:hAnsi="Book Antiqua"/>
        </w:rPr>
        <w:t>-4 (</w:t>
      </w:r>
      <w:proofErr w:type="spellStart"/>
      <w:r w:rsidR="00B32086">
        <w:rPr>
          <w:rFonts w:ascii="Book Antiqua" w:hAnsi="Book Antiqua"/>
        </w:rPr>
        <w:t>Busan</w:t>
      </w:r>
      <w:proofErr w:type="spellEnd"/>
      <w:r w:rsidR="00B32086">
        <w:rPr>
          <w:rFonts w:ascii="Book Antiqua" w:hAnsi="Book Antiqua"/>
        </w:rPr>
        <w:t>)</w:t>
      </w:r>
      <w:r w:rsidR="001E0E03" w:rsidRPr="009F3ABF">
        <w:rPr>
          <w:rFonts w:ascii="Book Antiqua" w:hAnsi="Book Antiqua"/>
        </w:rPr>
        <w:t xml:space="preserve">, the </w:t>
      </w:r>
      <w:r w:rsidR="004851A8" w:rsidRPr="009F3ABF">
        <w:rPr>
          <w:rFonts w:ascii="Book Antiqua" w:hAnsi="Book Antiqua"/>
        </w:rPr>
        <w:t>EU</w:t>
      </w:r>
      <w:r w:rsidR="001E0E03" w:rsidRPr="009F3ABF">
        <w:rPr>
          <w:rFonts w:ascii="Book Antiqua" w:hAnsi="Book Antiqua"/>
        </w:rPr>
        <w:t xml:space="preserve"> was more on the </w:t>
      </w:r>
      <w:r w:rsidR="00B32086">
        <w:rPr>
          <w:rFonts w:ascii="Book Antiqua" w:hAnsi="Book Antiqua"/>
        </w:rPr>
        <w:t>defensive. The lack of ambition</w:t>
      </w:r>
      <w:r w:rsidR="001E0E03" w:rsidRPr="009F3ABF">
        <w:rPr>
          <w:rFonts w:ascii="Book Antiqua" w:hAnsi="Book Antiqua"/>
        </w:rPr>
        <w:t xml:space="preserve"> reflected divisions between the Member S</w:t>
      </w:r>
      <w:r w:rsidR="004851A8" w:rsidRPr="009F3ABF">
        <w:rPr>
          <w:rFonts w:ascii="Book Antiqua" w:hAnsi="Book Antiqua"/>
        </w:rPr>
        <w:t xml:space="preserve">tates, but also a failure of the European Commission to </w:t>
      </w:r>
      <w:r w:rsidR="00A03CFC" w:rsidRPr="009F3ABF">
        <w:rPr>
          <w:rFonts w:ascii="Book Antiqua" w:hAnsi="Book Antiqua"/>
        </w:rPr>
        <w:t xml:space="preserve">push </w:t>
      </w:r>
      <w:r w:rsidR="004851A8" w:rsidRPr="009F3ABF">
        <w:rPr>
          <w:rFonts w:ascii="Book Antiqua" w:hAnsi="Book Antiqua"/>
        </w:rPr>
        <w:t>the agenda</w:t>
      </w:r>
      <w:r w:rsidR="00A03CFC" w:rsidRPr="009F3ABF">
        <w:rPr>
          <w:rFonts w:ascii="Book Antiqua" w:hAnsi="Book Antiqua"/>
        </w:rPr>
        <w:t xml:space="preserve"> through as it had done in previous cases</w:t>
      </w:r>
      <w:r w:rsidR="004851A8" w:rsidRPr="009F3ABF">
        <w:rPr>
          <w:rFonts w:ascii="Book Antiqua" w:hAnsi="Book Antiqua"/>
        </w:rPr>
        <w:t xml:space="preserve">. </w:t>
      </w:r>
      <w:r w:rsidR="00A03CFC" w:rsidRPr="009F3ABF">
        <w:rPr>
          <w:rFonts w:ascii="Book Antiqua" w:hAnsi="Book Antiqua"/>
        </w:rPr>
        <w:t xml:space="preserve">Moreover, the financial </w:t>
      </w:r>
      <w:r w:rsidR="004851A8" w:rsidRPr="009F3ABF">
        <w:rPr>
          <w:rFonts w:ascii="Book Antiqua" w:hAnsi="Book Antiqua"/>
        </w:rPr>
        <w:t xml:space="preserve">crisis, </w:t>
      </w:r>
      <w:r w:rsidR="00A03CFC" w:rsidRPr="009F3ABF">
        <w:rPr>
          <w:rFonts w:ascii="Book Antiqua" w:hAnsi="Book Antiqua"/>
        </w:rPr>
        <w:t xml:space="preserve">the </w:t>
      </w:r>
      <w:r w:rsidR="004851A8" w:rsidRPr="009F3ABF">
        <w:rPr>
          <w:rFonts w:ascii="Book Antiqua" w:hAnsi="Book Antiqua"/>
        </w:rPr>
        <w:t xml:space="preserve">emergence of new </w:t>
      </w:r>
      <w:r w:rsidR="00A03CFC" w:rsidRPr="009F3ABF">
        <w:rPr>
          <w:rFonts w:ascii="Book Antiqua" w:hAnsi="Book Antiqua"/>
        </w:rPr>
        <w:t xml:space="preserve">development actors, </w:t>
      </w:r>
      <w:r w:rsidR="004851A8" w:rsidRPr="009F3ABF">
        <w:rPr>
          <w:rFonts w:ascii="Book Antiqua" w:hAnsi="Book Antiqua"/>
        </w:rPr>
        <w:t>which made the a</w:t>
      </w:r>
      <w:r w:rsidR="00B32086">
        <w:rPr>
          <w:rFonts w:ascii="Book Antiqua" w:hAnsi="Book Antiqua"/>
        </w:rPr>
        <w:t>id architecture more complex</w:t>
      </w:r>
      <w:r w:rsidR="004851A8" w:rsidRPr="009F3ABF">
        <w:rPr>
          <w:rFonts w:ascii="Book Antiqua" w:hAnsi="Book Antiqua"/>
        </w:rPr>
        <w:t xml:space="preserve">, and the change of attitude of </w:t>
      </w:r>
      <w:r w:rsidR="00A03CFC" w:rsidRPr="009F3ABF">
        <w:rPr>
          <w:rFonts w:ascii="Book Antiqua" w:hAnsi="Book Antiqua"/>
        </w:rPr>
        <w:t>attitude</w:t>
      </w:r>
      <w:r w:rsidR="004851A8" w:rsidRPr="009F3ABF">
        <w:rPr>
          <w:rFonts w:ascii="Book Antiqua" w:hAnsi="Book Antiqua"/>
        </w:rPr>
        <w:t xml:space="preserve"> </w:t>
      </w:r>
      <w:r w:rsidR="00B32086">
        <w:rPr>
          <w:rFonts w:ascii="Book Antiqua" w:hAnsi="Book Antiqua"/>
        </w:rPr>
        <w:t>b</w:t>
      </w:r>
      <w:r w:rsidR="004851A8" w:rsidRPr="009F3ABF">
        <w:rPr>
          <w:rFonts w:ascii="Book Antiqua" w:hAnsi="Book Antiqua"/>
        </w:rPr>
        <w:t>y the USA (as a consequence of the new Obama Administration) resulted in a gradua</w:t>
      </w:r>
      <w:r w:rsidR="00B32086">
        <w:rPr>
          <w:rFonts w:ascii="Book Antiqua" w:hAnsi="Book Antiqua"/>
        </w:rPr>
        <w:t xml:space="preserve">l erosion of the EU’s leverage in </w:t>
      </w:r>
      <w:r w:rsidR="00A03CFC" w:rsidRPr="009F3ABF">
        <w:rPr>
          <w:rFonts w:ascii="Book Antiqua" w:hAnsi="Book Antiqua"/>
        </w:rPr>
        <w:t xml:space="preserve">negotiations. </w:t>
      </w:r>
    </w:p>
    <w:p w:rsidR="005C0107" w:rsidRPr="009F3ABF" w:rsidRDefault="00B32086" w:rsidP="005C0107">
      <w:pPr>
        <w:ind w:firstLine="567"/>
        <w:jc w:val="both"/>
        <w:rPr>
          <w:rFonts w:ascii="Book Antiqua" w:hAnsi="Book Antiqua"/>
        </w:rPr>
      </w:pPr>
      <w:r>
        <w:rPr>
          <w:rFonts w:ascii="Book Antiqua" w:hAnsi="Book Antiqua"/>
        </w:rPr>
        <w:t xml:space="preserve">More generally, this paper can </w:t>
      </w:r>
      <w:r w:rsidR="00B352E2" w:rsidRPr="009F3ABF">
        <w:rPr>
          <w:rFonts w:ascii="Book Antiqua" w:hAnsi="Book Antiqua"/>
        </w:rPr>
        <w:t xml:space="preserve">be of interest to scholars </w:t>
      </w:r>
      <w:r>
        <w:rPr>
          <w:rFonts w:ascii="Book Antiqua" w:hAnsi="Book Antiqua"/>
        </w:rPr>
        <w:t>researching the evolution of the global governance of development.</w:t>
      </w:r>
      <w:r w:rsidR="00E6491F" w:rsidRPr="009F3ABF">
        <w:rPr>
          <w:rFonts w:ascii="Book Antiqua" w:hAnsi="Book Antiqua"/>
        </w:rPr>
        <w:t xml:space="preserve"> </w:t>
      </w:r>
      <w:r>
        <w:rPr>
          <w:rFonts w:ascii="Book Antiqua" w:hAnsi="Book Antiqua"/>
        </w:rPr>
        <w:t>T</w:t>
      </w:r>
      <w:r w:rsidR="00E6491F" w:rsidRPr="009F3ABF">
        <w:rPr>
          <w:rFonts w:ascii="Book Antiqua" w:hAnsi="Book Antiqua"/>
        </w:rPr>
        <w:t xml:space="preserve">his paper has dealt with </w:t>
      </w:r>
      <w:r>
        <w:rPr>
          <w:rFonts w:ascii="Book Antiqua" w:hAnsi="Book Antiqua"/>
        </w:rPr>
        <w:t xml:space="preserve">aid </w:t>
      </w:r>
      <w:r w:rsidR="00B352E2" w:rsidRPr="009F3ABF">
        <w:rPr>
          <w:rFonts w:ascii="Book Antiqua" w:hAnsi="Book Antiqua"/>
        </w:rPr>
        <w:t xml:space="preserve">effectiveness, which has been as a very prominent issue in the global, and in the EU’s, agenda on development since the early 2000s. </w:t>
      </w:r>
      <w:r>
        <w:rPr>
          <w:rFonts w:ascii="Book Antiqua" w:hAnsi="Book Antiqua"/>
        </w:rPr>
        <w:t>T</w:t>
      </w:r>
      <w:r w:rsidRPr="009F3ABF">
        <w:rPr>
          <w:rFonts w:ascii="Book Antiqua" w:hAnsi="Book Antiqua"/>
        </w:rPr>
        <w:t xml:space="preserve">he </w:t>
      </w:r>
      <w:proofErr w:type="spellStart"/>
      <w:r w:rsidRPr="009F3ABF">
        <w:rPr>
          <w:rFonts w:ascii="Book Antiqua" w:hAnsi="Book Antiqua"/>
        </w:rPr>
        <w:t>Busan</w:t>
      </w:r>
      <w:proofErr w:type="spellEnd"/>
      <w:r w:rsidRPr="009F3ABF">
        <w:rPr>
          <w:rFonts w:ascii="Book Antiqua" w:hAnsi="Book Antiqua"/>
        </w:rPr>
        <w:t xml:space="preserve"> conference </w:t>
      </w:r>
      <w:r>
        <w:rPr>
          <w:rFonts w:ascii="Book Antiqua" w:hAnsi="Book Antiqua"/>
        </w:rPr>
        <w:t xml:space="preserve">marked </w:t>
      </w:r>
      <w:r w:rsidRPr="009F3ABF">
        <w:rPr>
          <w:rFonts w:ascii="Book Antiqua" w:hAnsi="Book Antiqua"/>
        </w:rPr>
        <w:t>the end of the aid effectiveness agenda</w:t>
      </w:r>
      <w:r>
        <w:rPr>
          <w:rFonts w:ascii="Book Antiqua" w:hAnsi="Book Antiqua"/>
        </w:rPr>
        <w:t xml:space="preserve"> at the international level and within the EU. The Agenda for Change in the EU …</w:t>
      </w:r>
    </w:p>
    <w:p w:rsidR="009B105D" w:rsidRPr="009F3ABF" w:rsidRDefault="009B105D" w:rsidP="005C0107">
      <w:pPr>
        <w:jc w:val="both"/>
        <w:rPr>
          <w:rFonts w:ascii="Book Antiqua" w:hAnsi="Book Antiqua"/>
          <w:i/>
        </w:rPr>
      </w:pPr>
    </w:p>
    <w:p w:rsidR="002541EB" w:rsidRPr="009F3ABF" w:rsidRDefault="002541EB" w:rsidP="005B21CD">
      <w:pPr>
        <w:jc w:val="both"/>
        <w:rPr>
          <w:rFonts w:ascii="Book Antiqua" w:hAnsi="Book Antiqua"/>
          <w:b/>
          <w:sz w:val="28"/>
          <w:szCs w:val="28"/>
        </w:rPr>
      </w:pPr>
    </w:p>
    <w:p w:rsidR="00591696" w:rsidRPr="009F3ABF" w:rsidRDefault="00DC26D1" w:rsidP="005B21CD">
      <w:pPr>
        <w:jc w:val="both"/>
        <w:rPr>
          <w:rFonts w:ascii="Book Antiqua" w:hAnsi="Book Antiqua"/>
          <w:b/>
          <w:sz w:val="28"/>
          <w:szCs w:val="28"/>
        </w:rPr>
      </w:pPr>
      <w:r w:rsidRPr="009F3ABF">
        <w:rPr>
          <w:rFonts w:ascii="Book Antiqua" w:hAnsi="Book Antiqua"/>
          <w:b/>
          <w:sz w:val="28"/>
          <w:szCs w:val="28"/>
        </w:rPr>
        <w:t>References</w:t>
      </w:r>
    </w:p>
    <w:p w:rsidR="00B25969" w:rsidRPr="009F3ABF" w:rsidRDefault="00B25969" w:rsidP="005B21CD">
      <w:pPr>
        <w:rPr>
          <w:rFonts w:ascii="Book Antiqua" w:hAnsi="Book Antiqua"/>
          <w:color w:val="000000"/>
          <w:sz w:val="20"/>
          <w:szCs w:val="20"/>
        </w:rPr>
      </w:pPr>
      <w:r w:rsidRPr="009F3ABF">
        <w:rPr>
          <w:rFonts w:ascii="Book Antiqua" w:hAnsi="Book Antiqua"/>
          <w:color w:val="000000"/>
          <w:sz w:val="20"/>
          <w:szCs w:val="20"/>
        </w:rPr>
        <w:t xml:space="preserve"> </w:t>
      </w:r>
    </w:p>
    <w:p w:rsidR="00B25969" w:rsidRPr="009F3ABF" w:rsidRDefault="00B25969" w:rsidP="005B21CD">
      <w:pPr>
        <w:autoSpaceDE w:val="0"/>
        <w:autoSpaceDN w:val="0"/>
        <w:adjustRightInd w:val="0"/>
        <w:ind w:left="432" w:hanging="432"/>
        <w:jc w:val="both"/>
        <w:rPr>
          <w:rFonts w:ascii="Book Antiqua" w:hAnsi="Book Antiqua"/>
          <w:lang w:val="en-GB"/>
        </w:rPr>
      </w:pPr>
      <w:r w:rsidRPr="009F3ABF">
        <w:rPr>
          <w:rFonts w:ascii="Book Antiqua" w:hAnsi="Book Antiqua"/>
          <w:lang w:val="en-GB"/>
        </w:rPr>
        <w:t xml:space="preserve">Atwood, J. B. (2012), Creating a Global Partnership for Effective Development Cooperation, </w:t>
      </w:r>
      <w:proofErr w:type="spellStart"/>
      <w:r w:rsidRPr="009F3ABF">
        <w:rPr>
          <w:rFonts w:ascii="Book Antiqua" w:hAnsi="Book Antiqua"/>
          <w:i/>
          <w:lang w:val="en-GB"/>
        </w:rPr>
        <w:t>Center</w:t>
      </w:r>
      <w:proofErr w:type="spellEnd"/>
      <w:r w:rsidRPr="009F3ABF">
        <w:rPr>
          <w:rFonts w:ascii="Book Antiqua" w:hAnsi="Book Antiqua"/>
          <w:i/>
          <w:lang w:val="en-GB"/>
        </w:rPr>
        <w:t xml:space="preserve"> for Global Development Essay</w:t>
      </w:r>
      <w:r w:rsidRPr="009F3ABF">
        <w:rPr>
          <w:rFonts w:ascii="Book Antiqua" w:hAnsi="Book Antiqua"/>
          <w:lang w:val="en-GB"/>
        </w:rPr>
        <w:t>, October.</w:t>
      </w:r>
    </w:p>
    <w:p w:rsidR="00B25969" w:rsidRPr="009F3ABF" w:rsidRDefault="00B25969" w:rsidP="005B21CD">
      <w:pPr>
        <w:autoSpaceDE w:val="0"/>
        <w:autoSpaceDN w:val="0"/>
        <w:adjustRightInd w:val="0"/>
        <w:ind w:left="432" w:hanging="432"/>
        <w:jc w:val="both"/>
        <w:rPr>
          <w:rFonts w:ascii="Book Antiqua" w:hAnsi="Book Antiqua"/>
          <w:lang w:val="en-GB"/>
        </w:rPr>
      </w:pPr>
      <w:proofErr w:type="spellStart"/>
      <w:r w:rsidRPr="009F3ABF">
        <w:rPr>
          <w:rFonts w:ascii="Book Antiqua" w:hAnsi="Book Antiqua"/>
          <w:lang w:val="en-GB"/>
        </w:rPr>
        <w:t>Bretherton</w:t>
      </w:r>
      <w:proofErr w:type="spellEnd"/>
      <w:r w:rsidRPr="009F3ABF">
        <w:rPr>
          <w:rFonts w:ascii="Book Antiqua" w:hAnsi="Book Antiqua"/>
          <w:lang w:val="en-GB"/>
        </w:rPr>
        <w:t xml:space="preserve">, C. and </w:t>
      </w:r>
      <w:proofErr w:type="spellStart"/>
      <w:r w:rsidRPr="009F3ABF">
        <w:rPr>
          <w:rFonts w:ascii="Book Antiqua" w:hAnsi="Book Antiqua"/>
          <w:lang w:val="en-GB"/>
        </w:rPr>
        <w:t>Vogler</w:t>
      </w:r>
      <w:proofErr w:type="spellEnd"/>
      <w:r w:rsidRPr="009F3ABF">
        <w:rPr>
          <w:rFonts w:ascii="Book Antiqua" w:hAnsi="Book Antiqua"/>
          <w:lang w:val="en-GB"/>
        </w:rPr>
        <w:t>, J. (</w:t>
      </w:r>
      <w:r w:rsidRPr="009F3ABF">
        <w:rPr>
          <w:rFonts w:ascii="Book Antiqua" w:hAnsi="Book Antiqua"/>
          <w:iCs/>
          <w:lang w:val="en-GB"/>
        </w:rPr>
        <w:t>2006)</w:t>
      </w:r>
      <w:r w:rsidRPr="009F3ABF">
        <w:rPr>
          <w:rFonts w:ascii="Book Antiqua" w:hAnsi="Book Antiqua"/>
          <w:lang w:val="en-GB"/>
        </w:rPr>
        <w:t xml:space="preserve"> </w:t>
      </w:r>
      <w:r w:rsidRPr="009F3ABF">
        <w:rPr>
          <w:rFonts w:ascii="Book Antiqua" w:hAnsi="Book Antiqua"/>
          <w:i/>
          <w:lang w:val="en-GB"/>
        </w:rPr>
        <w:t>The European Union as a Global Actor</w:t>
      </w:r>
      <w:r w:rsidRPr="009F3ABF">
        <w:rPr>
          <w:rFonts w:ascii="Book Antiqua" w:hAnsi="Book Antiqua"/>
          <w:lang w:val="en-GB"/>
        </w:rPr>
        <w:t xml:space="preserve">, 2nd edition, London:  Routledge. </w:t>
      </w:r>
    </w:p>
    <w:p w:rsidR="00B25969" w:rsidRPr="009F3ABF" w:rsidRDefault="00B25969" w:rsidP="005B21CD">
      <w:pPr>
        <w:ind w:left="432" w:hanging="432"/>
        <w:jc w:val="both"/>
        <w:rPr>
          <w:rFonts w:ascii="Book Antiqua" w:hAnsi="Book Antiqua"/>
          <w:lang w:eastAsia="ja-JP"/>
        </w:rPr>
      </w:pPr>
      <w:r w:rsidRPr="009F3ABF">
        <w:rPr>
          <w:rFonts w:ascii="Book Antiqua" w:hAnsi="Book Antiqua"/>
          <w:lang w:eastAsia="ja-JP"/>
        </w:rPr>
        <w:t xml:space="preserve">Carbone, M. (2007) </w:t>
      </w:r>
      <w:proofErr w:type="gramStart"/>
      <w:r w:rsidRPr="009F3ABF">
        <w:rPr>
          <w:rFonts w:ascii="Book Antiqua" w:hAnsi="Book Antiqua"/>
          <w:i/>
          <w:iCs/>
          <w:lang w:eastAsia="ja-JP"/>
        </w:rPr>
        <w:t>The</w:t>
      </w:r>
      <w:proofErr w:type="gramEnd"/>
      <w:r w:rsidRPr="009F3ABF">
        <w:rPr>
          <w:rFonts w:ascii="Book Antiqua" w:hAnsi="Book Antiqua"/>
          <w:i/>
          <w:iCs/>
          <w:lang w:eastAsia="ja-JP"/>
        </w:rPr>
        <w:t xml:space="preserve"> European Union and International Development: The Politics of Foreign Aid,</w:t>
      </w:r>
      <w:r w:rsidRPr="009F3ABF">
        <w:rPr>
          <w:rFonts w:ascii="Book Antiqua" w:hAnsi="Book Antiqua"/>
          <w:lang w:eastAsia="ja-JP"/>
        </w:rPr>
        <w:t xml:space="preserve"> London: Routledge.</w:t>
      </w:r>
    </w:p>
    <w:p w:rsidR="00B25969" w:rsidRPr="009F3ABF" w:rsidRDefault="00B25969" w:rsidP="005B21CD">
      <w:pPr>
        <w:autoSpaceDE w:val="0"/>
        <w:autoSpaceDN w:val="0"/>
        <w:adjustRightInd w:val="0"/>
        <w:ind w:left="432" w:hanging="432"/>
        <w:jc w:val="both"/>
        <w:rPr>
          <w:rFonts w:ascii="Book Antiqua" w:hAnsi="Book Antiqua"/>
          <w:lang w:val="en-GB"/>
        </w:rPr>
      </w:pPr>
      <w:r w:rsidRPr="009F3ABF">
        <w:rPr>
          <w:rFonts w:ascii="Book Antiqua" w:hAnsi="Book Antiqua"/>
          <w:lang w:val="en-GB"/>
        </w:rPr>
        <w:lastRenderedPageBreak/>
        <w:t>Carbone, M. (2013)</w:t>
      </w:r>
      <w:r w:rsidRPr="009F3ABF">
        <w:rPr>
          <w:rFonts w:ascii="Book Antiqua" w:hAnsi="Book Antiqua"/>
          <w:b/>
          <w:lang w:val="en-GB"/>
        </w:rPr>
        <w:t xml:space="preserve"> </w:t>
      </w:r>
      <w:r w:rsidRPr="009F3ABF">
        <w:rPr>
          <w:rFonts w:ascii="Book Antiqua" w:hAnsi="Book Antiqua"/>
          <w:lang w:val="en-GB"/>
        </w:rPr>
        <w:t>‘Between EU Actorness and Aid Effectiveness: The Logics of EU Aid to Sub-Saharan Africa’,</w:t>
      </w:r>
      <w:r w:rsidRPr="009F3ABF">
        <w:rPr>
          <w:rFonts w:ascii="Book Antiqua" w:hAnsi="Book Antiqua"/>
          <w:b/>
          <w:lang w:val="en-GB"/>
        </w:rPr>
        <w:t xml:space="preserve"> </w:t>
      </w:r>
      <w:r w:rsidRPr="009F3ABF">
        <w:rPr>
          <w:rFonts w:ascii="Book Antiqua" w:hAnsi="Book Antiqua"/>
          <w:i/>
          <w:lang w:val="en-GB"/>
        </w:rPr>
        <w:t xml:space="preserve">International Relations, </w:t>
      </w:r>
      <w:r w:rsidRPr="009F3ABF">
        <w:rPr>
          <w:rFonts w:ascii="Book Antiqua" w:hAnsi="Book Antiqua"/>
          <w:lang w:val="en-GB"/>
        </w:rPr>
        <w:t>27 (3).</w:t>
      </w:r>
    </w:p>
    <w:p w:rsidR="00B25969" w:rsidRPr="009F3ABF" w:rsidRDefault="00B25969" w:rsidP="005B21CD">
      <w:pPr>
        <w:autoSpaceDE w:val="0"/>
        <w:autoSpaceDN w:val="0"/>
        <w:adjustRightInd w:val="0"/>
        <w:ind w:left="432" w:hanging="432"/>
        <w:jc w:val="both"/>
        <w:rPr>
          <w:rFonts w:ascii="Book Antiqua" w:hAnsi="Book Antiqua"/>
          <w:lang w:val="en-GB"/>
        </w:rPr>
      </w:pPr>
      <w:proofErr w:type="spellStart"/>
      <w:r w:rsidRPr="009F3ABF">
        <w:rPr>
          <w:rFonts w:ascii="Book Antiqua" w:hAnsi="Book Antiqua"/>
          <w:lang w:val="en-GB"/>
        </w:rPr>
        <w:t>Chandy</w:t>
      </w:r>
      <w:proofErr w:type="spellEnd"/>
      <w:r w:rsidRPr="009F3ABF">
        <w:rPr>
          <w:rFonts w:ascii="Book Antiqua" w:hAnsi="Book Antiqua"/>
          <w:lang w:val="en-GB"/>
        </w:rPr>
        <w:t xml:space="preserve">, L. </w:t>
      </w:r>
      <w:proofErr w:type="gramStart"/>
      <w:r w:rsidRPr="009F3ABF">
        <w:rPr>
          <w:rFonts w:ascii="Book Antiqua" w:hAnsi="Book Antiqua"/>
          <w:lang w:val="en-GB"/>
        </w:rPr>
        <w:t xml:space="preserve">And </w:t>
      </w:r>
      <w:proofErr w:type="spellStart"/>
      <w:r w:rsidRPr="009F3ABF">
        <w:rPr>
          <w:rFonts w:ascii="Book Antiqua" w:hAnsi="Book Antiqua"/>
          <w:lang w:val="en-GB"/>
        </w:rPr>
        <w:t>Kharas</w:t>
      </w:r>
      <w:proofErr w:type="spellEnd"/>
      <w:r w:rsidRPr="009F3ABF">
        <w:rPr>
          <w:rFonts w:ascii="Book Antiqua" w:hAnsi="Book Antiqua"/>
          <w:lang w:val="en-GB"/>
        </w:rPr>
        <w:t>, H. (2011), “Why Can’t We All Just Get Along?</w:t>
      </w:r>
      <w:proofErr w:type="gramEnd"/>
      <w:r w:rsidRPr="009F3ABF">
        <w:rPr>
          <w:rFonts w:ascii="Book Antiqua" w:hAnsi="Book Antiqua"/>
          <w:lang w:val="en-GB"/>
        </w:rPr>
        <w:t xml:space="preserve"> The Practical Limits to International Development Cooperation”, </w:t>
      </w:r>
      <w:r w:rsidRPr="009F3ABF">
        <w:rPr>
          <w:rFonts w:ascii="Book Antiqua" w:hAnsi="Book Antiqua"/>
          <w:i/>
          <w:lang w:val="en-GB"/>
        </w:rPr>
        <w:t>Journal of International Development</w:t>
      </w:r>
      <w:r w:rsidRPr="009F3ABF">
        <w:rPr>
          <w:rFonts w:ascii="Book Antiqua" w:hAnsi="Book Antiqua"/>
          <w:lang w:val="en-GB"/>
        </w:rPr>
        <w:t>, 23, 739-751.</w:t>
      </w:r>
    </w:p>
    <w:p w:rsidR="007F0FFB" w:rsidRPr="009F3ABF" w:rsidRDefault="007F0FFB" w:rsidP="005B21CD">
      <w:pPr>
        <w:autoSpaceDE w:val="0"/>
        <w:autoSpaceDN w:val="0"/>
        <w:adjustRightInd w:val="0"/>
        <w:ind w:left="432" w:hanging="432"/>
        <w:jc w:val="both"/>
        <w:rPr>
          <w:rFonts w:ascii="Book Antiqua" w:hAnsi="Book Antiqua"/>
          <w:lang w:val="en-GB"/>
        </w:rPr>
      </w:pPr>
      <w:r w:rsidRPr="009F3ABF">
        <w:rPr>
          <w:rFonts w:ascii="Book Antiqua" w:hAnsi="Book Antiqua"/>
          <w:lang w:val="en-GB"/>
        </w:rPr>
        <w:t xml:space="preserve">Council of the European Union (2004), </w:t>
      </w:r>
      <w:r w:rsidR="009F3ABF">
        <w:rPr>
          <w:rFonts w:ascii="Book Antiqua" w:hAnsi="Book Antiqua"/>
          <w:lang w:val="en-GB"/>
        </w:rPr>
        <w:t>Financing Development Cooperation</w:t>
      </w:r>
      <w:r w:rsidRPr="009F3ABF">
        <w:rPr>
          <w:rFonts w:ascii="Book Antiqua" w:hAnsi="Book Antiqua"/>
        </w:rPr>
        <w:t>, 2622nd Council Meeting General Affairs and External Relations</w:t>
      </w:r>
      <w:r w:rsidR="009F3ABF">
        <w:rPr>
          <w:rFonts w:ascii="Book Antiqua" w:hAnsi="Book Antiqua"/>
        </w:rPr>
        <w:t xml:space="preserve">, External Relations, </w:t>
      </w:r>
      <w:r w:rsidRPr="009F3ABF">
        <w:rPr>
          <w:rFonts w:ascii="Book Antiqua" w:hAnsi="Book Antiqua"/>
        </w:rPr>
        <w:t>Brussels, 22-23 November 2004.</w:t>
      </w:r>
    </w:p>
    <w:p w:rsidR="007F0FFB" w:rsidRPr="009F3ABF" w:rsidRDefault="007F0FFB" w:rsidP="007F0FFB">
      <w:pPr>
        <w:autoSpaceDE w:val="0"/>
        <w:autoSpaceDN w:val="0"/>
        <w:adjustRightInd w:val="0"/>
        <w:ind w:left="432" w:hanging="432"/>
        <w:jc w:val="both"/>
        <w:rPr>
          <w:rFonts w:ascii="Book Antiqua" w:hAnsi="Book Antiqua"/>
          <w:lang w:val="en-GB"/>
        </w:rPr>
      </w:pPr>
      <w:r w:rsidRPr="009F3ABF">
        <w:rPr>
          <w:rFonts w:ascii="Book Antiqua" w:hAnsi="Book Antiqua"/>
          <w:lang w:val="en-GB"/>
        </w:rPr>
        <w:t>Council of the European Union (2008), Third High-level Forum on Aid Effectiveness – Accra (Ghana), 2 to 4 September – guidelines for the participation of the European Union.</w:t>
      </w:r>
    </w:p>
    <w:p w:rsidR="00C45F17" w:rsidRPr="009F3ABF" w:rsidRDefault="00B25969" w:rsidP="00C45F17">
      <w:pPr>
        <w:autoSpaceDE w:val="0"/>
        <w:autoSpaceDN w:val="0"/>
        <w:adjustRightInd w:val="0"/>
        <w:ind w:left="432" w:hanging="432"/>
        <w:jc w:val="both"/>
        <w:rPr>
          <w:rFonts w:ascii="Book Antiqua" w:hAnsi="Book Antiqua"/>
          <w:lang w:val="en-GB"/>
        </w:rPr>
      </w:pPr>
      <w:r w:rsidRPr="009F3ABF">
        <w:rPr>
          <w:rFonts w:ascii="Book Antiqua" w:hAnsi="Book Antiqua"/>
          <w:lang w:val="en-GB"/>
        </w:rPr>
        <w:t xml:space="preserve">Council of the European Union (2011) </w:t>
      </w:r>
      <w:r w:rsidRPr="009F3ABF">
        <w:rPr>
          <w:rFonts w:ascii="Book Antiqua" w:hAnsi="Book Antiqua"/>
          <w:i/>
          <w:lang w:val="en-GB"/>
        </w:rPr>
        <w:t>EU Common Position for the Fourth High Level Forum on Aid Effectiveness – Council conclusions –</w:t>
      </w:r>
      <w:r w:rsidRPr="009F3ABF">
        <w:rPr>
          <w:rFonts w:ascii="Book Antiqua" w:hAnsi="Book Antiqua"/>
          <w:lang w:val="en-GB"/>
        </w:rPr>
        <w:t xml:space="preserve"> 3124th Foreign Affairs Development Council meeting, Brussels, 14 November.</w:t>
      </w:r>
    </w:p>
    <w:p w:rsidR="009F3ABF" w:rsidRPr="009F3ABF" w:rsidRDefault="009F3ABF" w:rsidP="009F3ABF">
      <w:pPr>
        <w:autoSpaceDE w:val="0"/>
        <w:autoSpaceDN w:val="0"/>
        <w:adjustRightInd w:val="0"/>
        <w:ind w:left="432" w:hanging="432"/>
        <w:jc w:val="both"/>
        <w:rPr>
          <w:rFonts w:ascii="Book Antiqua" w:hAnsi="Book Antiqua"/>
          <w:lang w:val="en-GB"/>
        </w:rPr>
      </w:pPr>
      <w:proofErr w:type="spellStart"/>
      <w:proofErr w:type="gramStart"/>
      <w:r w:rsidRPr="009F3ABF">
        <w:rPr>
          <w:rFonts w:ascii="Book Antiqua" w:hAnsi="Book Antiqua"/>
        </w:rPr>
        <w:t>da</w:t>
      </w:r>
      <w:proofErr w:type="spellEnd"/>
      <w:proofErr w:type="gramEnd"/>
      <w:r w:rsidRPr="009F3ABF">
        <w:rPr>
          <w:rFonts w:ascii="Book Antiqua" w:hAnsi="Book Antiqua"/>
        </w:rPr>
        <w:t xml:space="preserve"> </w:t>
      </w:r>
      <w:proofErr w:type="spellStart"/>
      <w:r w:rsidRPr="009F3ABF">
        <w:rPr>
          <w:rFonts w:ascii="Book Antiqua" w:hAnsi="Book Antiqua"/>
        </w:rPr>
        <w:t>Conceição-Heldt</w:t>
      </w:r>
      <w:proofErr w:type="spellEnd"/>
      <w:r w:rsidRPr="009F3ABF">
        <w:rPr>
          <w:rFonts w:ascii="Book Antiqua" w:hAnsi="Book Antiqua"/>
        </w:rPr>
        <w:t xml:space="preserve">, E. </w:t>
      </w:r>
      <w:r>
        <w:rPr>
          <w:rFonts w:ascii="Book Antiqua" w:hAnsi="Book Antiqua"/>
        </w:rPr>
        <w:t>(2014). When speaking with a single voice is not enough: bargaining power (a</w:t>
      </w:r>
      <w:proofErr w:type="gramStart"/>
      <w:r>
        <w:rPr>
          <w:rFonts w:ascii="Book Antiqua" w:hAnsi="Book Antiqua"/>
        </w:rPr>
        <w:t>)symmetry</w:t>
      </w:r>
      <w:proofErr w:type="gramEnd"/>
      <w:r>
        <w:rPr>
          <w:rFonts w:ascii="Book Antiqua" w:hAnsi="Book Antiqua"/>
        </w:rPr>
        <w:t xml:space="preserve"> and EU external effectiveness in global trade governance, </w:t>
      </w:r>
      <w:r w:rsidRPr="009F3ABF">
        <w:rPr>
          <w:rFonts w:ascii="Book Antiqua" w:hAnsi="Book Antiqua"/>
          <w:i/>
        </w:rPr>
        <w:t>Journal of European Public Policy</w:t>
      </w:r>
      <w:r>
        <w:rPr>
          <w:rFonts w:ascii="Book Antiqua" w:hAnsi="Book Antiqua"/>
        </w:rPr>
        <w:t>, 21 (7), 980-995.</w:t>
      </w:r>
      <w:r w:rsidRPr="009F3ABF">
        <w:rPr>
          <w:rFonts w:ascii="Book Antiqua" w:hAnsi="Book Antiqua"/>
        </w:rPr>
        <w:t xml:space="preserve"> </w:t>
      </w:r>
    </w:p>
    <w:p w:rsidR="00C45F17" w:rsidRPr="009F3ABF" w:rsidRDefault="00C45F17" w:rsidP="00C45F17">
      <w:pPr>
        <w:autoSpaceDE w:val="0"/>
        <w:autoSpaceDN w:val="0"/>
        <w:adjustRightInd w:val="0"/>
        <w:ind w:left="432" w:hanging="432"/>
        <w:jc w:val="both"/>
        <w:rPr>
          <w:rFonts w:ascii="Book Antiqua" w:hAnsi="Book Antiqua"/>
          <w:lang w:val="en-GB"/>
        </w:rPr>
      </w:pPr>
      <w:proofErr w:type="spellStart"/>
      <w:proofErr w:type="gramStart"/>
      <w:r w:rsidRPr="009F3ABF">
        <w:rPr>
          <w:rFonts w:ascii="Book Antiqua" w:hAnsi="Book Antiqua"/>
        </w:rPr>
        <w:t>da</w:t>
      </w:r>
      <w:proofErr w:type="spellEnd"/>
      <w:proofErr w:type="gramEnd"/>
      <w:r w:rsidRPr="009F3ABF">
        <w:rPr>
          <w:rFonts w:ascii="Book Antiqua" w:hAnsi="Book Antiqua"/>
        </w:rPr>
        <w:t xml:space="preserve"> </w:t>
      </w:r>
      <w:proofErr w:type="spellStart"/>
      <w:r w:rsidRPr="009F3ABF">
        <w:rPr>
          <w:rFonts w:ascii="Book Antiqua" w:hAnsi="Book Antiqua"/>
        </w:rPr>
        <w:t>Conceição-Heldt</w:t>
      </w:r>
      <w:proofErr w:type="spellEnd"/>
      <w:r w:rsidRPr="009F3ABF">
        <w:rPr>
          <w:rFonts w:ascii="Book Antiqua" w:hAnsi="Book Antiqua"/>
        </w:rPr>
        <w:t xml:space="preserve">, E. and </w:t>
      </w:r>
      <w:proofErr w:type="spellStart"/>
      <w:r w:rsidRPr="009F3ABF">
        <w:rPr>
          <w:rFonts w:ascii="Book Antiqua" w:hAnsi="Book Antiqua"/>
        </w:rPr>
        <w:t>Meunier</w:t>
      </w:r>
      <w:proofErr w:type="spellEnd"/>
      <w:r w:rsidRPr="009F3ABF">
        <w:rPr>
          <w:rFonts w:ascii="Book Antiqua" w:hAnsi="Book Antiqua"/>
        </w:rPr>
        <w:t>, S. (2014).</w:t>
      </w:r>
      <w:r w:rsidR="009F3ABF">
        <w:rPr>
          <w:rFonts w:ascii="Book Antiqua" w:hAnsi="Book Antiqua"/>
        </w:rPr>
        <w:t xml:space="preserve"> Speaking with a single voice: internal cohesiveness and external effectiveness of the EU in global governance, </w:t>
      </w:r>
      <w:r w:rsidR="009F3ABF" w:rsidRPr="009F3ABF">
        <w:rPr>
          <w:rFonts w:ascii="Book Antiqua" w:hAnsi="Book Antiqua"/>
          <w:i/>
        </w:rPr>
        <w:t>Journal of European Public Policy</w:t>
      </w:r>
      <w:r w:rsidR="009F3ABF">
        <w:rPr>
          <w:rFonts w:ascii="Book Antiqua" w:hAnsi="Book Antiqua"/>
        </w:rPr>
        <w:t>, 21 (7), 961-979.</w:t>
      </w:r>
      <w:r w:rsidRPr="009F3ABF">
        <w:rPr>
          <w:rFonts w:ascii="Book Antiqua" w:hAnsi="Book Antiqua"/>
        </w:rPr>
        <w:t xml:space="preserve"> </w:t>
      </w:r>
    </w:p>
    <w:p w:rsidR="00D73018" w:rsidRPr="009F3ABF" w:rsidRDefault="00D73018" w:rsidP="005B21CD">
      <w:pPr>
        <w:autoSpaceDE w:val="0"/>
        <w:autoSpaceDN w:val="0"/>
        <w:adjustRightInd w:val="0"/>
        <w:ind w:left="432" w:hanging="432"/>
        <w:jc w:val="both"/>
        <w:rPr>
          <w:rFonts w:ascii="Book Antiqua" w:hAnsi="Book Antiqua"/>
          <w:lang w:val="en-GB"/>
        </w:rPr>
      </w:pPr>
      <w:r w:rsidRPr="009F3ABF">
        <w:rPr>
          <w:rFonts w:ascii="Book Antiqua" w:hAnsi="Book Antiqua"/>
          <w:lang w:val="en-GB"/>
        </w:rPr>
        <w:t xml:space="preserve">Dee, M. (2013), </w:t>
      </w:r>
      <w:r w:rsidRPr="009F3ABF">
        <w:rPr>
          <w:rFonts w:ascii="Book Antiqua" w:hAnsi="Book Antiqua"/>
          <w:i/>
          <w:lang w:val="en-GB"/>
        </w:rPr>
        <w:t>Challenging Expectations: A study of European Union performance in multilateral negotiations</w:t>
      </w:r>
      <w:r w:rsidRPr="009F3ABF">
        <w:rPr>
          <w:rFonts w:ascii="Book Antiqua" w:hAnsi="Book Antiqua"/>
          <w:lang w:val="en-GB"/>
        </w:rPr>
        <w:t>, PhD Thesis, University of Glasgow.</w:t>
      </w:r>
    </w:p>
    <w:p w:rsidR="00B25969" w:rsidRPr="009F3ABF" w:rsidRDefault="00B25969" w:rsidP="005B21CD">
      <w:pPr>
        <w:autoSpaceDE w:val="0"/>
        <w:autoSpaceDN w:val="0"/>
        <w:adjustRightInd w:val="0"/>
        <w:ind w:left="432" w:hanging="432"/>
        <w:jc w:val="both"/>
        <w:rPr>
          <w:rFonts w:ascii="Book Antiqua" w:hAnsi="Book Antiqua"/>
          <w:lang w:val="en-GB"/>
        </w:rPr>
      </w:pPr>
      <w:proofErr w:type="spellStart"/>
      <w:r w:rsidRPr="009F3ABF">
        <w:rPr>
          <w:rFonts w:ascii="Book Antiqua" w:hAnsi="Book Antiqua"/>
          <w:lang w:val="en-GB"/>
        </w:rPr>
        <w:t>Delputte</w:t>
      </w:r>
      <w:proofErr w:type="spellEnd"/>
      <w:r w:rsidRPr="009F3ABF">
        <w:rPr>
          <w:rFonts w:ascii="Book Antiqua" w:hAnsi="Book Antiqua"/>
          <w:lang w:val="en-GB"/>
        </w:rPr>
        <w:t xml:space="preserve">, S. and </w:t>
      </w:r>
      <w:proofErr w:type="spellStart"/>
      <w:r w:rsidRPr="009F3ABF">
        <w:rPr>
          <w:rFonts w:ascii="Book Antiqua" w:hAnsi="Book Antiqua"/>
          <w:lang w:val="en-GB"/>
        </w:rPr>
        <w:t>Söderbaum</w:t>
      </w:r>
      <w:proofErr w:type="spellEnd"/>
      <w:r w:rsidRPr="009F3ABF">
        <w:rPr>
          <w:rFonts w:ascii="Book Antiqua" w:hAnsi="Book Antiqua"/>
          <w:lang w:val="en-GB"/>
        </w:rPr>
        <w:t>, F. (2012) ‘European aid coordination in Africa: Is the Commission calling the tune?</w:t>
      </w:r>
      <w:proofErr w:type="gramStart"/>
      <w:r w:rsidRPr="009F3ABF">
        <w:rPr>
          <w:rFonts w:ascii="Book Antiqua" w:hAnsi="Book Antiqua"/>
          <w:lang w:val="en-GB"/>
        </w:rPr>
        <w:t>’,</w:t>
      </w:r>
      <w:proofErr w:type="gramEnd"/>
      <w:r w:rsidRPr="009F3ABF">
        <w:rPr>
          <w:rFonts w:ascii="Book Antiqua" w:hAnsi="Book Antiqua"/>
          <w:lang w:val="en-GB"/>
        </w:rPr>
        <w:t xml:space="preserve"> in S. </w:t>
      </w:r>
      <w:proofErr w:type="spellStart"/>
      <w:r w:rsidRPr="009F3ABF">
        <w:rPr>
          <w:rFonts w:ascii="Book Antiqua" w:hAnsi="Book Antiqua"/>
          <w:lang w:val="en-GB"/>
        </w:rPr>
        <w:t>Gänzle</w:t>
      </w:r>
      <w:proofErr w:type="spellEnd"/>
      <w:r w:rsidRPr="009F3ABF">
        <w:rPr>
          <w:rFonts w:ascii="Book Antiqua" w:hAnsi="Book Antiqua"/>
          <w:lang w:val="en-GB"/>
        </w:rPr>
        <w:t xml:space="preserve">, S. Grimm and D. </w:t>
      </w:r>
      <w:proofErr w:type="spellStart"/>
      <w:r w:rsidRPr="009F3ABF">
        <w:rPr>
          <w:rFonts w:ascii="Book Antiqua" w:hAnsi="Book Antiqua"/>
          <w:lang w:val="en-GB"/>
        </w:rPr>
        <w:t>Makhan</w:t>
      </w:r>
      <w:proofErr w:type="spellEnd"/>
      <w:r w:rsidRPr="009F3ABF">
        <w:rPr>
          <w:rFonts w:ascii="Book Antiqua" w:hAnsi="Book Antiqua"/>
          <w:lang w:val="en-GB"/>
        </w:rPr>
        <w:t xml:space="preserve"> (</w:t>
      </w:r>
      <w:proofErr w:type="spellStart"/>
      <w:r w:rsidRPr="009F3ABF">
        <w:rPr>
          <w:rFonts w:ascii="Book Antiqua" w:hAnsi="Book Antiqua"/>
          <w:lang w:val="en-GB"/>
        </w:rPr>
        <w:t>eds</w:t>
      </w:r>
      <w:proofErr w:type="spellEnd"/>
      <w:r w:rsidRPr="009F3ABF">
        <w:rPr>
          <w:rFonts w:ascii="Book Antiqua" w:hAnsi="Book Antiqua"/>
          <w:lang w:val="en-GB"/>
        </w:rPr>
        <w:t xml:space="preserve">), </w:t>
      </w:r>
      <w:r w:rsidRPr="009F3ABF">
        <w:rPr>
          <w:rFonts w:ascii="Book Antiqua" w:hAnsi="Book Antiqua"/>
          <w:i/>
          <w:lang w:val="en-GB"/>
        </w:rPr>
        <w:t xml:space="preserve">The </w:t>
      </w:r>
      <w:r w:rsidRPr="009F3ABF">
        <w:rPr>
          <w:rFonts w:ascii="Book Antiqua" w:hAnsi="Book Antiqua"/>
          <w:bCs/>
          <w:i/>
          <w:lang w:val="en-GB"/>
        </w:rPr>
        <w:t>European Union</w:t>
      </w:r>
      <w:r w:rsidRPr="009F3ABF">
        <w:rPr>
          <w:rFonts w:ascii="Book Antiqua" w:hAnsi="Book Antiqua"/>
          <w:i/>
          <w:lang w:val="en-GB"/>
        </w:rPr>
        <w:t xml:space="preserve"> and Global Development: An ‘</w:t>
      </w:r>
      <w:r w:rsidRPr="009F3ABF">
        <w:rPr>
          <w:rFonts w:ascii="Book Antiqua" w:hAnsi="Book Antiqua"/>
          <w:bCs/>
          <w:i/>
          <w:lang w:val="en-GB"/>
        </w:rPr>
        <w:t>Enlightened</w:t>
      </w:r>
      <w:r w:rsidRPr="009F3ABF">
        <w:rPr>
          <w:rFonts w:ascii="Book Antiqua" w:hAnsi="Book Antiqua"/>
          <w:i/>
          <w:lang w:val="en-GB"/>
        </w:rPr>
        <w:t xml:space="preserve"> Superpower’ in the Making</w:t>
      </w:r>
      <w:r w:rsidRPr="009F3ABF">
        <w:rPr>
          <w:rFonts w:ascii="Book Antiqua" w:hAnsi="Book Antiqua"/>
          <w:lang w:val="en-GB"/>
        </w:rPr>
        <w:t xml:space="preserve">, </w:t>
      </w:r>
      <w:proofErr w:type="spellStart"/>
      <w:r w:rsidRPr="009F3ABF">
        <w:rPr>
          <w:rFonts w:ascii="Book Antiqua" w:hAnsi="Book Antiqua"/>
          <w:lang w:val="en-GB"/>
        </w:rPr>
        <w:t>Houndmills</w:t>
      </w:r>
      <w:proofErr w:type="spellEnd"/>
      <w:r w:rsidRPr="009F3ABF">
        <w:rPr>
          <w:rFonts w:ascii="Book Antiqua" w:hAnsi="Book Antiqua"/>
          <w:lang w:val="en-GB"/>
        </w:rPr>
        <w:t>: Palgrave Macmillan, 37-56.</w:t>
      </w:r>
    </w:p>
    <w:p w:rsidR="009F3ABF" w:rsidRDefault="00B25969" w:rsidP="005B21CD">
      <w:pPr>
        <w:autoSpaceDE w:val="0"/>
        <w:autoSpaceDN w:val="0"/>
        <w:adjustRightInd w:val="0"/>
        <w:ind w:left="432" w:hanging="432"/>
        <w:jc w:val="both"/>
        <w:rPr>
          <w:rFonts w:ascii="Book Antiqua" w:hAnsi="Book Antiqua"/>
        </w:rPr>
      </w:pPr>
      <w:proofErr w:type="spellStart"/>
      <w:proofErr w:type="gramStart"/>
      <w:r w:rsidRPr="009F3ABF">
        <w:rPr>
          <w:rFonts w:ascii="Book Antiqua" w:hAnsi="Book Antiqua"/>
          <w:bCs/>
        </w:rPr>
        <w:t>Delreux</w:t>
      </w:r>
      <w:proofErr w:type="spellEnd"/>
      <w:r w:rsidRPr="009F3ABF">
        <w:rPr>
          <w:rFonts w:ascii="Book Antiqua" w:hAnsi="Book Antiqua"/>
          <w:bCs/>
        </w:rPr>
        <w:t>, T. (201</w:t>
      </w:r>
      <w:r w:rsidR="009F3ABF">
        <w:rPr>
          <w:rFonts w:ascii="Book Antiqua" w:hAnsi="Book Antiqua"/>
          <w:bCs/>
        </w:rPr>
        <w:t>4</w:t>
      </w:r>
      <w:r w:rsidRPr="009F3ABF">
        <w:rPr>
          <w:rFonts w:ascii="Book Antiqua" w:hAnsi="Book Antiqua"/>
          <w:bCs/>
        </w:rPr>
        <w:t>),</w:t>
      </w:r>
      <w:r w:rsidRPr="009F3ABF">
        <w:rPr>
          <w:rFonts w:ascii="Book Antiqua" w:hAnsi="Book Antiqua"/>
        </w:rPr>
        <w:t xml:space="preserve"> </w:t>
      </w:r>
      <w:r w:rsidR="009F3ABF">
        <w:rPr>
          <w:rFonts w:ascii="Book Antiqua" w:hAnsi="Book Antiqua"/>
        </w:rPr>
        <w:t xml:space="preserve">EU </w:t>
      </w:r>
      <w:proofErr w:type="spellStart"/>
      <w:r w:rsidR="009F3ABF">
        <w:rPr>
          <w:rFonts w:ascii="Book Antiqua" w:hAnsi="Book Antiqua"/>
        </w:rPr>
        <w:t>actorness</w:t>
      </w:r>
      <w:proofErr w:type="spellEnd"/>
      <w:r w:rsidR="009F3ABF">
        <w:rPr>
          <w:rFonts w:ascii="Book Antiqua" w:hAnsi="Book Antiqua"/>
        </w:rPr>
        <w:t xml:space="preserve">, cohesiveness and effectiveness in environmental affairs, </w:t>
      </w:r>
      <w:r w:rsidR="009F3ABF" w:rsidRPr="009F3ABF">
        <w:rPr>
          <w:rFonts w:ascii="Book Antiqua" w:hAnsi="Book Antiqua"/>
          <w:i/>
        </w:rPr>
        <w:t>Journal of European Public Policy</w:t>
      </w:r>
      <w:r w:rsidR="009F3ABF">
        <w:rPr>
          <w:rFonts w:ascii="Book Antiqua" w:hAnsi="Book Antiqua"/>
        </w:rPr>
        <w:t>, 21 (7), 1017-1032.</w:t>
      </w:r>
      <w:proofErr w:type="gramEnd"/>
    </w:p>
    <w:p w:rsidR="00B25969" w:rsidRPr="009F3ABF" w:rsidRDefault="00B25969" w:rsidP="005B21CD">
      <w:pPr>
        <w:autoSpaceDE w:val="0"/>
        <w:autoSpaceDN w:val="0"/>
        <w:adjustRightInd w:val="0"/>
        <w:ind w:left="432" w:hanging="432"/>
        <w:jc w:val="both"/>
        <w:rPr>
          <w:rFonts w:ascii="Book Antiqua" w:hAnsi="Book Antiqua"/>
          <w:lang w:val="en-GB"/>
        </w:rPr>
      </w:pPr>
      <w:proofErr w:type="gramStart"/>
      <w:r w:rsidRPr="009F3ABF">
        <w:rPr>
          <w:rFonts w:ascii="Book Antiqua" w:hAnsi="Book Antiqua"/>
          <w:lang w:val="en-GB"/>
        </w:rPr>
        <w:t xml:space="preserve">Development Assistance Committee (DAC) (2007) </w:t>
      </w:r>
      <w:r w:rsidRPr="009F3ABF">
        <w:rPr>
          <w:rFonts w:ascii="Book Antiqua" w:hAnsi="Book Antiqua"/>
          <w:bCs/>
          <w:i/>
          <w:lang w:val="en-GB"/>
        </w:rPr>
        <w:t>European Community: Peer Review 2007,</w:t>
      </w:r>
      <w:r w:rsidRPr="009F3ABF">
        <w:rPr>
          <w:rFonts w:ascii="Book Antiqua" w:hAnsi="Book Antiqua"/>
          <w:lang w:val="en-GB"/>
        </w:rPr>
        <w:t xml:space="preserve"> Paris: OECD.</w:t>
      </w:r>
      <w:proofErr w:type="gramEnd"/>
    </w:p>
    <w:p w:rsidR="00B25969" w:rsidRPr="009F3ABF" w:rsidRDefault="00B25969" w:rsidP="005B21CD">
      <w:pPr>
        <w:autoSpaceDE w:val="0"/>
        <w:autoSpaceDN w:val="0"/>
        <w:adjustRightInd w:val="0"/>
        <w:ind w:left="432" w:hanging="432"/>
        <w:jc w:val="both"/>
        <w:rPr>
          <w:rFonts w:ascii="Book Antiqua" w:hAnsi="Book Antiqua"/>
          <w:lang w:val="en-GB"/>
        </w:rPr>
      </w:pPr>
      <w:proofErr w:type="gramStart"/>
      <w:r w:rsidRPr="009F3ABF">
        <w:rPr>
          <w:rFonts w:ascii="Book Antiqua" w:hAnsi="Book Antiqua"/>
          <w:lang w:val="en-GB"/>
        </w:rPr>
        <w:t xml:space="preserve">Development Assistance Committee (DAC) (2012) </w:t>
      </w:r>
      <w:r w:rsidRPr="009F3ABF">
        <w:rPr>
          <w:rFonts w:ascii="Book Antiqua" w:hAnsi="Book Antiqua"/>
          <w:i/>
          <w:lang w:val="en-GB"/>
        </w:rPr>
        <w:t>European Union: Peer Review 2012</w:t>
      </w:r>
      <w:r w:rsidRPr="009F3ABF">
        <w:rPr>
          <w:rFonts w:ascii="Book Antiqua" w:hAnsi="Book Antiqua"/>
          <w:lang w:val="en-GB"/>
        </w:rPr>
        <w:t>, Paris: OECD.</w:t>
      </w:r>
      <w:proofErr w:type="gramEnd"/>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Dür</w:t>
      </w:r>
      <w:proofErr w:type="spellEnd"/>
      <w:r w:rsidRPr="009F3ABF">
        <w:rPr>
          <w:rFonts w:ascii="Book Antiqua" w:hAnsi="Book Antiqua"/>
        </w:rPr>
        <w:t xml:space="preserve">, A. and Zimmerman, H. (2007) ‘Introduction: The EU in International Trade Negotiations’, JCMS: Journal of Common Market </w:t>
      </w:r>
      <w:proofErr w:type="gramStart"/>
      <w:r w:rsidRPr="009F3ABF">
        <w:rPr>
          <w:rFonts w:ascii="Book Antiqua" w:hAnsi="Book Antiqua"/>
        </w:rPr>
        <w:t>Studies ,</w:t>
      </w:r>
      <w:proofErr w:type="gramEnd"/>
      <w:r w:rsidRPr="009F3ABF">
        <w:rPr>
          <w:rFonts w:ascii="Book Antiqua" w:hAnsi="Book Antiqua"/>
        </w:rPr>
        <w:t xml:space="preserve"> 45(4), 771-787.</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Elgström</w:t>
      </w:r>
      <w:proofErr w:type="spellEnd"/>
      <w:r w:rsidRPr="009F3ABF">
        <w:rPr>
          <w:rFonts w:ascii="Book Antiqua" w:hAnsi="Book Antiqua"/>
        </w:rPr>
        <w:t xml:space="preserve">, O &amp; </w:t>
      </w:r>
      <w:proofErr w:type="spellStart"/>
      <w:r w:rsidRPr="009F3ABF">
        <w:rPr>
          <w:rFonts w:ascii="Book Antiqua" w:hAnsi="Book Antiqua"/>
        </w:rPr>
        <w:t>Strömvik</w:t>
      </w:r>
      <w:proofErr w:type="spellEnd"/>
      <w:r w:rsidRPr="009F3ABF">
        <w:rPr>
          <w:rFonts w:ascii="Book Antiqua" w:hAnsi="Book Antiqua"/>
        </w:rPr>
        <w:t xml:space="preserve">, M. (2005) ‘The European Union as an international </w:t>
      </w:r>
      <w:proofErr w:type="gramStart"/>
      <w:r w:rsidRPr="009F3ABF">
        <w:rPr>
          <w:rFonts w:ascii="Book Antiqua" w:hAnsi="Book Antiqua"/>
        </w:rPr>
        <w:t>negotiator’  in</w:t>
      </w:r>
      <w:proofErr w:type="gramEnd"/>
      <w:r w:rsidRPr="009F3ABF">
        <w:rPr>
          <w:rFonts w:ascii="Book Antiqua" w:hAnsi="Book Antiqua"/>
        </w:rPr>
        <w:t xml:space="preserve"> </w:t>
      </w:r>
      <w:proofErr w:type="spellStart"/>
      <w:r w:rsidRPr="009F3ABF">
        <w:rPr>
          <w:rFonts w:ascii="Book Antiqua" w:hAnsi="Book Antiqua"/>
        </w:rPr>
        <w:t>Elgström</w:t>
      </w:r>
      <w:proofErr w:type="spellEnd"/>
      <w:r w:rsidRPr="009F3ABF">
        <w:rPr>
          <w:rFonts w:ascii="Book Antiqua" w:hAnsi="Book Antiqua"/>
        </w:rPr>
        <w:t xml:space="preserve">, O. &amp; </w:t>
      </w:r>
      <w:proofErr w:type="spellStart"/>
      <w:r w:rsidRPr="009F3ABF">
        <w:rPr>
          <w:rFonts w:ascii="Book Antiqua" w:hAnsi="Book Antiqua"/>
        </w:rPr>
        <w:t>Jönsson</w:t>
      </w:r>
      <w:proofErr w:type="spellEnd"/>
      <w:r w:rsidRPr="009F3ABF">
        <w:rPr>
          <w:rFonts w:ascii="Book Antiqua" w:hAnsi="Book Antiqua"/>
        </w:rPr>
        <w:t xml:space="preserve">, C. (eds.)  European Union Negotiations: Processes,  Networks and Institutions (London: </w:t>
      </w:r>
      <w:proofErr w:type="spellStart"/>
      <w:r w:rsidRPr="009F3ABF">
        <w:rPr>
          <w:rFonts w:ascii="Book Antiqua" w:hAnsi="Book Antiqua"/>
        </w:rPr>
        <w:t>Routledge</w:t>
      </w:r>
      <w:proofErr w:type="spellEnd"/>
      <w:r w:rsidRPr="009F3ABF">
        <w:rPr>
          <w:rFonts w:ascii="Book Antiqua" w:hAnsi="Book Antiqua"/>
        </w:rPr>
        <w:t>) pp. 117-129.</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Elgström</w:t>
      </w:r>
      <w:proofErr w:type="spellEnd"/>
      <w:r w:rsidRPr="009F3ABF">
        <w:rPr>
          <w:rFonts w:ascii="Book Antiqua" w:hAnsi="Book Antiqua"/>
        </w:rPr>
        <w:t xml:space="preserve">, O. (2007) ‘Outsiders’ Perceptions of the European Union in International Trade Negotiations’ </w:t>
      </w:r>
      <w:r w:rsidRPr="009F3ABF">
        <w:rPr>
          <w:rFonts w:ascii="Book Antiqua" w:hAnsi="Book Antiqua"/>
          <w:i/>
        </w:rPr>
        <w:t>JCMS: Journal of Common Market Studies</w:t>
      </w:r>
      <w:r w:rsidRPr="009F3ABF">
        <w:rPr>
          <w:rFonts w:ascii="Book Antiqua" w:hAnsi="Book Antiqua"/>
        </w:rPr>
        <w:t>, 45 (4), 949-967.</w:t>
      </w:r>
    </w:p>
    <w:p w:rsidR="00B25969" w:rsidRPr="009F3ABF" w:rsidRDefault="00B25969" w:rsidP="005B21CD">
      <w:pPr>
        <w:autoSpaceDE w:val="0"/>
        <w:autoSpaceDN w:val="0"/>
        <w:adjustRightInd w:val="0"/>
        <w:ind w:left="432" w:hanging="432"/>
        <w:jc w:val="both"/>
        <w:rPr>
          <w:rFonts w:ascii="Book Antiqua" w:hAnsi="Book Antiqua"/>
        </w:rPr>
      </w:pPr>
      <w:proofErr w:type="gramStart"/>
      <w:r w:rsidRPr="009F3ABF">
        <w:rPr>
          <w:rFonts w:ascii="Book Antiqua" w:hAnsi="Book Antiqua"/>
        </w:rPr>
        <w:lastRenderedPageBreak/>
        <w:t>European Commission (2004).</w:t>
      </w:r>
      <w:proofErr w:type="gramEnd"/>
      <w:r w:rsidRPr="009F3ABF">
        <w:rPr>
          <w:rFonts w:ascii="Book Antiqua" w:hAnsi="Book Antiqua"/>
        </w:rPr>
        <w:t xml:space="preserve"> Translating the Monterrey Consensus into practice: the contribution of the European Union</w:t>
      </w:r>
      <w:r w:rsidRPr="009F3ABF">
        <w:rPr>
          <w:rFonts w:ascii="Book Antiqua" w:hAnsi="Book Antiqua"/>
          <w:i/>
        </w:rPr>
        <w:t>, COM (2004) 150</w:t>
      </w:r>
      <w:r w:rsidRPr="009F3ABF">
        <w:rPr>
          <w:rFonts w:ascii="Book Antiqua" w:hAnsi="Book Antiqua"/>
        </w:rPr>
        <w:t>, 5 March 2004.</w:t>
      </w:r>
    </w:p>
    <w:p w:rsidR="00B25969" w:rsidRPr="009F3ABF" w:rsidRDefault="00B25969" w:rsidP="005B21CD">
      <w:pPr>
        <w:autoSpaceDE w:val="0"/>
        <w:autoSpaceDN w:val="0"/>
        <w:adjustRightInd w:val="0"/>
        <w:ind w:left="432" w:hanging="432"/>
        <w:jc w:val="both"/>
        <w:rPr>
          <w:rFonts w:ascii="Book Antiqua" w:hAnsi="Book Antiqua"/>
          <w:lang w:val="en-GB"/>
        </w:rPr>
      </w:pPr>
      <w:r w:rsidRPr="009F3ABF">
        <w:rPr>
          <w:rFonts w:ascii="Book Antiqua" w:hAnsi="Book Antiqua"/>
          <w:lang w:val="en-GB"/>
        </w:rPr>
        <w:t xml:space="preserve">European Commission (2006) </w:t>
      </w:r>
      <w:r w:rsidRPr="009F3ABF">
        <w:rPr>
          <w:rFonts w:ascii="Book Antiqua" w:hAnsi="Book Antiqua"/>
          <w:i/>
          <w:lang w:val="en-GB"/>
        </w:rPr>
        <w:t>Annex to the Communication on ‘Financing for Development and Aid Effectiveness’</w:t>
      </w:r>
      <w:r w:rsidRPr="009F3ABF">
        <w:rPr>
          <w:rFonts w:ascii="Book Antiqua" w:hAnsi="Book Antiqua"/>
          <w:lang w:val="en-GB"/>
        </w:rPr>
        <w:t>, SEC (2006) 294, 2 March.</w:t>
      </w:r>
    </w:p>
    <w:p w:rsidR="00B25969" w:rsidRPr="009F3ABF" w:rsidRDefault="00B25969" w:rsidP="005B21CD">
      <w:pPr>
        <w:autoSpaceDE w:val="0"/>
        <w:autoSpaceDN w:val="0"/>
        <w:adjustRightInd w:val="0"/>
        <w:ind w:left="432" w:hanging="432"/>
        <w:jc w:val="both"/>
        <w:rPr>
          <w:rFonts w:ascii="Book Antiqua" w:hAnsi="Book Antiqua"/>
          <w:bCs/>
          <w:lang w:val="en-GB"/>
        </w:rPr>
      </w:pPr>
      <w:r w:rsidRPr="009F3ABF">
        <w:rPr>
          <w:rFonts w:ascii="Book Antiqua" w:hAnsi="Book Antiqua"/>
          <w:bCs/>
          <w:lang w:val="en-GB"/>
        </w:rPr>
        <w:t xml:space="preserve">European Commission (2006) </w:t>
      </w:r>
      <w:r w:rsidRPr="009F3ABF">
        <w:rPr>
          <w:rFonts w:ascii="Book Antiqua" w:hAnsi="Book Antiqua"/>
          <w:bCs/>
          <w:i/>
          <w:lang w:val="en-GB"/>
        </w:rPr>
        <w:t>Increasing the impact of EU aid: A common framework for drafting country strategy papers and joint multiannual programming</w:t>
      </w:r>
      <w:r w:rsidRPr="009F3ABF">
        <w:rPr>
          <w:rFonts w:ascii="Book Antiqua" w:hAnsi="Book Antiqua"/>
          <w:bCs/>
          <w:lang w:val="en-GB"/>
        </w:rPr>
        <w:t>, COM (2006) 88, 2 March.</w:t>
      </w:r>
    </w:p>
    <w:p w:rsidR="00B25969" w:rsidRPr="009F3ABF" w:rsidRDefault="00B25969" w:rsidP="005B21CD">
      <w:pPr>
        <w:autoSpaceDE w:val="0"/>
        <w:autoSpaceDN w:val="0"/>
        <w:adjustRightInd w:val="0"/>
        <w:ind w:left="432" w:hanging="432"/>
        <w:jc w:val="both"/>
        <w:rPr>
          <w:rFonts w:ascii="Book Antiqua" w:hAnsi="Book Antiqua"/>
          <w:lang w:val="en-GB"/>
        </w:rPr>
      </w:pPr>
      <w:r w:rsidRPr="009F3ABF">
        <w:rPr>
          <w:rFonts w:ascii="Book Antiqua" w:hAnsi="Book Antiqua"/>
          <w:lang w:val="en-GB"/>
        </w:rPr>
        <w:t xml:space="preserve">European Commission (2006) </w:t>
      </w:r>
      <w:proofErr w:type="gramStart"/>
      <w:r w:rsidRPr="009F3ABF">
        <w:rPr>
          <w:rFonts w:ascii="Book Antiqua" w:hAnsi="Book Antiqua"/>
          <w:i/>
          <w:lang w:val="en-GB"/>
        </w:rPr>
        <w:t>The</w:t>
      </w:r>
      <w:proofErr w:type="gramEnd"/>
      <w:r w:rsidRPr="009F3ABF">
        <w:rPr>
          <w:rFonts w:ascii="Book Antiqua" w:hAnsi="Book Antiqua"/>
          <w:i/>
          <w:lang w:val="en-GB"/>
        </w:rPr>
        <w:t xml:space="preserve"> European Consensus on Development</w:t>
      </w:r>
      <w:r w:rsidRPr="009F3ABF">
        <w:rPr>
          <w:rFonts w:ascii="Book Antiqua" w:hAnsi="Book Antiqua"/>
          <w:lang w:val="en-GB"/>
        </w:rPr>
        <w:t>, Luxembourg: Office for Official Publications of the European Communities.</w:t>
      </w:r>
    </w:p>
    <w:p w:rsidR="00B25969" w:rsidRPr="009F3ABF" w:rsidRDefault="00B25969" w:rsidP="005B21CD">
      <w:pPr>
        <w:autoSpaceDE w:val="0"/>
        <w:autoSpaceDN w:val="0"/>
        <w:adjustRightInd w:val="0"/>
        <w:ind w:left="432" w:hanging="432"/>
        <w:jc w:val="both"/>
        <w:rPr>
          <w:rFonts w:ascii="Book Antiqua" w:hAnsi="Book Antiqua"/>
          <w:bCs/>
          <w:lang w:val="en-GB"/>
        </w:rPr>
      </w:pPr>
      <w:r w:rsidRPr="009F3ABF">
        <w:rPr>
          <w:rFonts w:ascii="Book Antiqua" w:hAnsi="Book Antiqua"/>
          <w:bCs/>
          <w:lang w:val="en-GB"/>
        </w:rPr>
        <w:t xml:space="preserve">European Commission (2009b) </w:t>
      </w:r>
      <w:r w:rsidRPr="009F3ABF">
        <w:rPr>
          <w:rFonts w:ascii="Book Antiqua" w:hAnsi="Book Antiqua"/>
          <w:bCs/>
          <w:i/>
          <w:lang w:val="en-GB"/>
        </w:rPr>
        <w:t>Aid Effectiveness after Accra: Where does the EU stand and What more do we need to do</w:t>
      </w:r>
      <w:proofErr w:type="gramStart"/>
      <w:r w:rsidRPr="009F3ABF">
        <w:rPr>
          <w:rFonts w:ascii="Book Antiqua" w:hAnsi="Book Antiqua"/>
          <w:bCs/>
          <w:i/>
          <w:lang w:val="en-GB"/>
        </w:rPr>
        <w:t>?</w:t>
      </w:r>
      <w:r w:rsidRPr="009F3ABF">
        <w:rPr>
          <w:rFonts w:ascii="Book Antiqua" w:hAnsi="Book Antiqua"/>
          <w:bCs/>
          <w:lang w:val="en-GB"/>
        </w:rPr>
        <w:t>,</w:t>
      </w:r>
      <w:proofErr w:type="gramEnd"/>
      <w:r w:rsidRPr="009F3ABF">
        <w:rPr>
          <w:rFonts w:ascii="Book Antiqua" w:hAnsi="Book Antiqua"/>
          <w:bCs/>
          <w:lang w:val="en-GB"/>
        </w:rPr>
        <w:t xml:space="preserve"> SEC (2009) 443, 8 April.</w:t>
      </w:r>
    </w:p>
    <w:p w:rsidR="00B25969" w:rsidRPr="009F3ABF" w:rsidRDefault="00B25969" w:rsidP="005B21CD">
      <w:pPr>
        <w:autoSpaceDE w:val="0"/>
        <w:autoSpaceDN w:val="0"/>
        <w:adjustRightInd w:val="0"/>
        <w:ind w:left="432" w:hanging="432"/>
        <w:jc w:val="both"/>
        <w:rPr>
          <w:rFonts w:ascii="Book Antiqua" w:hAnsi="Book Antiqua"/>
          <w:lang w:val="en-GB"/>
        </w:rPr>
      </w:pPr>
      <w:r w:rsidRPr="009F3ABF">
        <w:rPr>
          <w:rFonts w:ascii="Book Antiqua" w:hAnsi="Book Antiqua"/>
          <w:lang w:val="en-GB"/>
        </w:rPr>
        <w:t xml:space="preserve">European Commission (2010) </w:t>
      </w:r>
      <w:r w:rsidRPr="009F3ABF">
        <w:rPr>
          <w:rFonts w:ascii="Book Antiqua" w:hAnsi="Book Antiqua"/>
          <w:i/>
          <w:lang w:val="en-GB"/>
        </w:rPr>
        <w:t>Aid Effectiveness – Annual Progress Report 2010</w:t>
      </w:r>
      <w:r w:rsidRPr="009F3ABF">
        <w:rPr>
          <w:rFonts w:ascii="Book Antiqua" w:hAnsi="Book Antiqua"/>
          <w:lang w:val="en-GB"/>
        </w:rPr>
        <w:t xml:space="preserve">, SEC (2010) 422, 21 April. </w:t>
      </w:r>
    </w:p>
    <w:p w:rsidR="00B25969" w:rsidRPr="009F3ABF" w:rsidRDefault="00B25969" w:rsidP="005B21CD">
      <w:pPr>
        <w:autoSpaceDE w:val="0"/>
        <w:autoSpaceDN w:val="0"/>
        <w:adjustRightInd w:val="0"/>
        <w:ind w:left="432" w:hanging="432"/>
        <w:jc w:val="both"/>
        <w:rPr>
          <w:rFonts w:ascii="Book Antiqua" w:hAnsi="Book Antiqua"/>
          <w:lang w:val="en-GB"/>
        </w:rPr>
      </w:pPr>
      <w:r w:rsidRPr="009F3ABF">
        <w:rPr>
          <w:rFonts w:ascii="Book Antiqua" w:hAnsi="Book Antiqua"/>
          <w:lang w:val="en-GB"/>
        </w:rPr>
        <w:t xml:space="preserve">European Commission (2011) </w:t>
      </w:r>
      <w:r w:rsidRPr="009F3ABF">
        <w:rPr>
          <w:rFonts w:ascii="Book Antiqua" w:hAnsi="Book Antiqua"/>
          <w:i/>
          <w:lang w:val="en-GB"/>
        </w:rPr>
        <w:t>Proposal for the EU Common Position for the 4th High Level Forum in Aid Effectiveness</w:t>
      </w:r>
      <w:r w:rsidRPr="009F3ABF">
        <w:rPr>
          <w:rFonts w:ascii="Book Antiqua" w:hAnsi="Book Antiqua"/>
          <w:lang w:val="en-GB"/>
        </w:rPr>
        <w:t>, COM (2011) 541, 7 September.</w:t>
      </w:r>
    </w:p>
    <w:p w:rsidR="00B25969" w:rsidRPr="009F3ABF" w:rsidRDefault="00B25969" w:rsidP="005B21CD">
      <w:pPr>
        <w:autoSpaceDE w:val="0"/>
        <w:autoSpaceDN w:val="0"/>
        <w:adjustRightInd w:val="0"/>
        <w:ind w:left="432" w:hanging="432"/>
        <w:jc w:val="both"/>
        <w:rPr>
          <w:rFonts w:ascii="Book Antiqua" w:hAnsi="Book Antiqua"/>
          <w:lang w:val="en-GB"/>
        </w:rPr>
      </w:pPr>
      <w:r w:rsidRPr="009F3ABF">
        <w:rPr>
          <w:rFonts w:ascii="Book Antiqua" w:hAnsi="Book Antiqua"/>
          <w:lang w:val="en-GB"/>
        </w:rPr>
        <w:t xml:space="preserve">European Commission, (2011) </w:t>
      </w:r>
      <w:r w:rsidRPr="009F3ABF">
        <w:rPr>
          <w:rFonts w:ascii="Book Antiqua" w:hAnsi="Book Antiqua"/>
          <w:i/>
          <w:lang w:val="en-GB"/>
        </w:rPr>
        <w:t>EU Accountability Report 2011 on Financing for Development: Review of progress of the EU and its Member States</w:t>
      </w:r>
      <w:r w:rsidRPr="009F3ABF">
        <w:rPr>
          <w:rFonts w:ascii="Book Antiqua" w:hAnsi="Book Antiqua"/>
          <w:lang w:val="en-GB"/>
        </w:rPr>
        <w:t>, SEC (2011) 502, 19 April.</w:t>
      </w:r>
    </w:p>
    <w:p w:rsidR="00B25969" w:rsidRPr="009F3ABF" w:rsidRDefault="00B25969" w:rsidP="005B21CD">
      <w:pPr>
        <w:autoSpaceDE w:val="0"/>
        <w:autoSpaceDN w:val="0"/>
        <w:adjustRightInd w:val="0"/>
        <w:ind w:left="432" w:hanging="432"/>
        <w:jc w:val="both"/>
        <w:rPr>
          <w:rFonts w:ascii="Book Antiqua" w:hAnsi="Book Antiqua"/>
          <w:lang w:val="en-GB"/>
        </w:rPr>
      </w:pPr>
      <w:proofErr w:type="spellStart"/>
      <w:r w:rsidRPr="009F3ABF">
        <w:rPr>
          <w:rFonts w:ascii="Book Antiqua" w:hAnsi="Book Antiqua"/>
          <w:lang w:val="en-GB"/>
        </w:rPr>
        <w:t>Eyben</w:t>
      </w:r>
      <w:proofErr w:type="spellEnd"/>
      <w:r w:rsidRPr="009F3ABF">
        <w:rPr>
          <w:rFonts w:ascii="Book Antiqua" w:hAnsi="Book Antiqua"/>
          <w:lang w:val="en-GB"/>
        </w:rPr>
        <w:t xml:space="preserve">, R. and Savage, L. (2012), Emerging and Submerging Powers: Imagined Geographies in the New Development Partnership at the Busan Fourth High Level Forum, </w:t>
      </w:r>
      <w:r w:rsidRPr="009F3ABF">
        <w:rPr>
          <w:rFonts w:ascii="Book Antiqua" w:hAnsi="Book Antiqua"/>
          <w:i/>
          <w:lang w:val="en-GB"/>
        </w:rPr>
        <w:t>Journal of Development Studies</w:t>
      </w:r>
      <w:r w:rsidRPr="009F3ABF">
        <w:rPr>
          <w:rFonts w:ascii="Book Antiqua" w:hAnsi="Book Antiqua"/>
          <w:lang w:val="en-GB"/>
        </w:rPr>
        <w:t xml:space="preserve">, </w:t>
      </w:r>
      <w:proofErr w:type="spellStart"/>
      <w:proofErr w:type="gramStart"/>
      <w:r w:rsidRPr="009F3ABF">
        <w:rPr>
          <w:rFonts w:ascii="Book Antiqua" w:hAnsi="Book Antiqua"/>
          <w:lang w:val="en-GB"/>
        </w:rPr>
        <w:t>iFirst</w:t>
      </w:r>
      <w:proofErr w:type="spellEnd"/>
      <w:proofErr w:type="gramEnd"/>
      <w:r w:rsidRPr="009F3ABF">
        <w:rPr>
          <w:rFonts w:ascii="Book Antiqua" w:hAnsi="Book Antiqua"/>
          <w:lang w:val="en-GB"/>
        </w:rPr>
        <w:t xml:space="preserve"> article.</w:t>
      </w:r>
    </w:p>
    <w:p w:rsidR="00B25969" w:rsidRPr="009F3ABF" w:rsidRDefault="00B25969" w:rsidP="005B21CD">
      <w:pPr>
        <w:autoSpaceDE w:val="0"/>
        <w:autoSpaceDN w:val="0"/>
        <w:adjustRightInd w:val="0"/>
        <w:ind w:left="432" w:hanging="432"/>
        <w:jc w:val="both"/>
        <w:rPr>
          <w:rFonts w:ascii="Book Antiqua" w:hAnsi="Book Antiqua"/>
          <w:lang w:val="en-GB"/>
        </w:rPr>
      </w:pPr>
      <w:proofErr w:type="spellStart"/>
      <w:r w:rsidRPr="009F3ABF">
        <w:rPr>
          <w:rFonts w:ascii="Book Antiqua" w:hAnsi="Book Antiqua"/>
          <w:lang w:val="en-GB"/>
        </w:rPr>
        <w:t>Fejerskov</w:t>
      </w:r>
      <w:proofErr w:type="spellEnd"/>
      <w:r w:rsidRPr="009F3ABF">
        <w:rPr>
          <w:rFonts w:ascii="Book Antiqua" w:hAnsi="Book Antiqua"/>
          <w:lang w:val="en-GB"/>
        </w:rPr>
        <w:t xml:space="preserve">, A.M. and </w:t>
      </w:r>
      <w:proofErr w:type="spellStart"/>
      <w:r w:rsidRPr="009F3ABF">
        <w:rPr>
          <w:rFonts w:ascii="Book Antiqua" w:hAnsi="Book Antiqua"/>
          <w:lang w:val="en-GB"/>
        </w:rPr>
        <w:t>Keijzer</w:t>
      </w:r>
      <w:proofErr w:type="spellEnd"/>
      <w:r w:rsidRPr="009F3ABF">
        <w:rPr>
          <w:rFonts w:ascii="Book Antiqua" w:hAnsi="Book Antiqua"/>
          <w:lang w:val="en-GB"/>
        </w:rPr>
        <w:t>, N. (2013), “Practise Make</w:t>
      </w:r>
      <w:r w:rsidR="005C0107" w:rsidRPr="009F3ABF">
        <w:rPr>
          <w:rFonts w:ascii="Book Antiqua" w:hAnsi="Book Antiqua"/>
          <w:lang w:val="en-GB"/>
        </w:rPr>
        <w:t>s</w:t>
      </w:r>
      <w:r w:rsidRPr="009F3ABF">
        <w:rPr>
          <w:rFonts w:ascii="Book Antiqua" w:hAnsi="Book Antiqua"/>
          <w:lang w:val="en-GB"/>
        </w:rPr>
        <w:t xml:space="preserve"> Perfect: The European Union’s Engagement in Negotiations on a Post-2015 Framework for Development”, </w:t>
      </w:r>
      <w:r w:rsidRPr="009F3ABF">
        <w:rPr>
          <w:rFonts w:ascii="Book Antiqua" w:hAnsi="Book Antiqua"/>
          <w:i/>
          <w:lang w:val="en-GB"/>
        </w:rPr>
        <w:t>DIIS Report</w:t>
      </w:r>
      <w:r w:rsidRPr="009F3ABF">
        <w:rPr>
          <w:rFonts w:ascii="Book Antiqua" w:hAnsi="Book Antiqua"/>
          <w:lang w:val="en-GB"/>
        </w:rPr>
        <w:t xml:space="preserve"> 20 2:04.</w:t>
      </w:r>
    </w:p>
    <w:p w:rsidR="00B25969" w:rsidRPr="009F3ABF" w:rsidRDefault="00B25969" w:rsidP="005B21CD">
      <w:pPr>
        <w:autoSpaceDE w:val="0"/>
        <w:autoSpaceDN w:val="0"/>
        <w:adjustRightInd w:val="0"/>
        <w:ind w:left="432" w:hanging="432"/>
        <w:jc w:val="both"/>
        <w:rPr>
          <w:rFonts w:ascii="Book Antiqua" w:hAnsi="Book Antiqua"/>
        </w:rPr>
      </w:pPr>
      <w:r w:rsidRPr="009F3ABF">
        <w:rPr>
          <w:rFonts w:ascii="Book Antiqua" w:hAnsi="Book Antiqua"/>
        </w:rPr>
        <w:t xml:space="preserve">Ginsberg, R. (2001) </w:t>
      </w:r>
      <w:proofErr w:type="gramStart"/>
      <w:r w:rsidRPr="009F3ABF">
        <w:rPr>
          <w:rFonts w:ascii="Book Antiqua" w:hAnsi="Book Antiqua"/>
        </w:rPr>
        <w:t>The</w:t>
      </w:r>
      <w:proofErr w:type="gramEnd"/>
      <w:r w:rsidRPr="009F3ABF">
        <w:rPr>
          <w:rFonts w:ascii="Book Antiqua" w:hAnsi="Book Antiqua"/>
        </w:rPr>
        <w:t xml:space="preserve"> European Union in International Politics: Baptism By Fire (Lanham: </w:t>
      </w:r>
      <w:proofErr w:type="spellStart"/>
      <w:r w:rsidRPr="009F3ABF">
        <w:rPr>
          <w:rFonts w:ascii="Book Antiqua" w:hAnsi="Book Antiqua"/>
        </w:rPr>
        <w:t>Rowman</w:t>
      </w:r>
      <w:proofErr w:type="spellEnd"/>
      <w:r w:rsidRPr="009F3ABF">
        <w:rPr>
          <w:rFonts w:ascii="Book Antiqua" w:hAnsi="Book Antiqua"/>
        </w:rPr>
        <w:t xml:space="preserve"> &amp; Littlefield).</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Groenleer</w:t>
      </w:r>
      <w:proofErr w:type="spellEnd"/>
      <w:r w:rsidRPr="009F3ABF">
        <w:rPr>
          <w:rFonts w:ascii="Book Antiqua" w:hAnsi="Book Antiqua"/>
        </w:rPr>
        <w:t xml:space="preserve">, M.L.P. &amp; Van </w:t>
      </w:r>
      <w:proofErr w:type="spellStart"/>
      <w:r w:rsidRPr="009F3ABF">
        <w:rPr>
          <w:rFonts w:ascii="Book Antiqua" w:hAnsi="Book Antiqua"/>
        </w:rPr>
        <w:t>Schaik</w:t>
      </w:r>
      <w:proofErr w:type="spellEnd"/>
      <w:r w:rsidRPr="009F3ABF">
        <w:rPr>
          <w:rFonts w:ascii="Book Antiqua" w:hAnsi="Book Antiqua"/>
        </w:rPr>
        <w:t xml:space="preserve">, L.G. (2007) ‘United </w:t>
      </w:r>
      <w:proofErr w:type="gramStart"/>
      <w:r w:rsidRPr="009F3ABF">
        <w:rPr>
          <w:rFonts w:ascii="Book Antiqua" w:hAnsi="Book Antiqua"/>
        </w:rPr>
        <w:t>We</w:t>
      </w:r>
      <w:proofErr w:type="gramEnd"/>
      <w:r w:rsidRPr="009F3ABF">
        <w:rPr>
          <w:rFonts w:ascii="Book Antiqua" w:hAnsi="Book Antiqua"/>
        </w:rPr>
        <w:t xml:space="preserve"> Stand? </w:t>
      </w:r>
      <w:proofErr w:type="gramStart"/>
      <w:r w:rsidRPr="009F3ABF">
        <w:rPr>
          <w:rFonts w:ascii="Book Antiqua" w:hAnsi="Book Antiqua"/>
        </w:rPr>
        <w:t xml:space="preserve">The European Union’s International Actorness in the Cases of the International Criminal Court and the Kyoto Protocol’, </w:t>
      </w:r>
      <w:r w:rsidRPr="009F3ABF">
        <w:rPr>
          <w:rFonts w:ascii="Book Antiqua" w:hAnsi="Book Antiqua"/>
          <w:i/>
        </w:rPr>
        <w:t>JCMS: Journal of Common Market Studies</w:t>
      </w:r>
      <w:r w:rsidRPr="009F3ABF">
        <w:rPr>
          <w:rFonts w:ascii="Book Antiqua" w:hAnsi="Book Antiqua"/>
        </w:rPr>
        <w:t>, 45(5), 969-998.</w:t>
      </w:r>
      <w:proofErr w:type="gramEnd"/>
    </w:p>
    <w:p w:rsidR="001D53E1" w:rsidRPr="009F3ABF" w:rsidRDefault="001D53E1" w:rsidP="005B21CD">
      <w:pPr>
        <w:autoSpaceDE w:val="0"/>
        <w:autoSpaceDN w:val="0"/>
        <w:adjustRightInd w:val="0"/>
        <w:ind w:left="432" w:hanging="432"/>
        <w:jc w:val="both"/>
        <w:rPr>
          <w:rFonts w:ascii="Book Antiqua" w:hAnsi="Book Antiqua"/>
        </w:rPr>
      </w:pPr>
      <w:proofErr w:type="spellStart"/>
      <w:proofErr w:type="gramStart"/>
      <w:r w:rsidRPr="009F3ABF">
        <w:rPr>
          <w:rFonts w:ascii="Book Antiqua" w:hAnsi="Book Antiqua"/>
        </w:rPr>
        <w:t>Gutner</w:t>
      </w:r>
      <w:proofErr w:type="spellEnd"/>
      <w:r w:rsidRPr="009F3ABF">
        <w:rPr>
          <w:rFonts w:ascii="Book Antiqua" w:hAnsi="Book Antiqua"/>
        </w:rPr>
        <w:t>, T. and Thompson, A. (2013).</w:t>
      </w:r>
      <w:proofErr w:type="gramEnd"/>
      <w:r w:rsidRPr="009F3ABF">
        <w:rPr>
          <w:rFonts w:ascii="Book Antiqua" w:hAnsi="Book Antiqua"/>
        </w:rPr>
        <w:t xml:space="preserve"> “Performance in Internat</w:t>
      </w:r>
      <w:r w:rsidR="001B5175" w:rsidRPr="009F3ABF">
        <w:rPr>
          <w:rFonts w:ascii="Book Antiqua" w:hAnsi="Book Antiqua"/>
        </w:rPr>
        <w:t>ional Organizations”,</w:t>
      </w:r>
    </w:p>
    <w:p w:rsidR="00D73018" w:rsidRPr="009F3ABF" w:rsidRDefault="00D73018" w:rsidP="005B21CD">
      <w:pPr>
        <w:autoSpaceDE w:val="0"/>
        <w:autoSpaceDN w:val="0"/>
        <w:adjustRightInd w:val="0"/>
        <w:ind w:left="432" w:hanging="432"/>
        <w:jc w:val="both"/>
        <w:rPr>
          <w:rFonts w:ascii="Book Antiqua" w:hAnsi="Book Antiqua"/>
        </w:rPr>
      </w:pPr>
      <w:proofErr w:type="gramStart"/>
      <w:r w:rsidRPr="009F3ABF">
        <w:rPr>
          <w:rFonts w:ascii="Book Antiqua" w:hAnsi="Book Antiqua"/>
        </w:rPr>
        <w:t>Helm</w:t>
      </w:r>
      <w:r w:rsidR="001E5E89" w:rsidRPr="009F3ABF">
        <w:rPr>
          <w:rFonts w:ascii="Book Antiqua" w:hAnsi="Book Antiqua"/>
        </w:rPr>
        <w:t>, C.</w:t>
      </w:r>
      <w:r w:rsidRPr="009F3ABF">
        <w:rPr>
          <w:rFonts w:ascii="Book Antiqua" w:hAnsi="Book Antiqua"/>
        </w:rPr>
        <w:t xml:space="preserve"> and </w:t>
      </w:r>
      <w:proofErr w:type="spellStart"/>
      <w:r w:rsidRPr="009F3ABF">
        <w:rPr>
          <w:rFonts w:ascii="Book Antiqua" w:hAnsi="Book Antiqua"/>
        </w:rPr>
        <w:t>Sprinz</w:t>
      </w:r>
      <w:proofErr w:type="spellEnd"/>
      <w:r w:rsidR="001E5E89" w:rsidRPr="009F3ABF">
        <w:rPr>
          <w:rFonts w:ascii="Book Antiqua" w:hAnsi="Book Antiqua"/>
        </w:rPr>
        <w:t>, D.</w:t>
      </w:r>
      <w:r w:rsidRPr="009F3ABF">
        <w:rPr>
          <w:rFonts w:ascii="Book Antiqua" w:hAnsi="Book Antiqua"/>
        </w:rPr>
        <w:t xml:space="preserve"> (2000), “Measuring the Effectiveness of International Environmental Regimes”, </w:t>
      </w:r>
      <w:r w:rsidRPr="009F3ABF">
        <w:rPr>
          <w:rFonts w:ascii="Book Antiqua" w:hAnsi="Book Antiqua"/>
          <w:i/>
        </w:rPr>
        <w:t>Journal of Conflict Resolution</w:t>
      </w:r>
      <w:r w:rsidRPr="009F3ABF">
        <w:rPr>
          <w:rFonts w:ascii="Book Antiqua" w:hAnsi="Book Antiqua"/>
        </w:rPr>
        <w:t>, 44 (5), 630-52.</w:t>
      </w:r>
      <w:proofErr w:type="gramEnd"/>
    </w:p>
    <w:p w:rsidR="00B25969" w:rsidRPr="009F3ABF" w:rsidRDefault="00B25969" w:rsidP="005B21CD">
      <w:pPr>
        <w:autoSpaceDE w:val="0"/>
        <w:autoSpaceDN w:val="0"/>
        <w:adjustRightInd w:val="0"/>
        <w:ind w:left="432" w:hanging="432"/>
        <w:jc w:val="both"/>
        <w:rPr>
          <w:rFonts w:ascii="Book Antiqua" w:hAnsi="Book Antiqua"/>
        </w:rPr>
      </w:pPr>
      <w:proofErr w:type="gramStart"/>
      <w:r w:rsidRPr="009F3ABF">
        <w:rPr>
          <w:rFonts w:ascii="Book Antiqua" w:hAnsi="Book Antiqua"/>
        </w:rPr>
        <w:t>Hill, C. (1993) ‘The Capability-Expectations Gap, or Conceptualizing Europe’s International Role’, Journal of Common Market Studies, 31 (3), 305-328.</w:t>
      </w:r>
      <w:proofErr w:type="gramEnd"/>
      <w:r w:rsidRPr="009F3ABF">
        <w:rPr>
          <w:rFonts w:ascii="Book Antiqua" w:hAnsi="Book Antiqua"/>
        </w:rPr>
        <w:t xml:space="preserve"> </w:t>
      </w:r>
    </w:p>
    <w:p w:rsidR="00B25969" w:rsidRPr="009F3ABF" w:rsidRDefault="00B25969" w:rsidP="005B21CD">
      <w:pPr>
        <w:autoSpaceDE w:val="0"/>
        <w:autoSpaceDN w:val="0"/>
        <w:adjustRightInd w:val="0"/>
        <w:ind w:left="432" w:hanging="432"/>
        <w:jc w:val="both"/>
        <w:rPr>
          <w:rFonts w:ascii="Book Antiqua" w:hAnsi="Book Antiqua"/>
        </w:rPr>
      </w:pPr>
      <w:proofErr w:type="gramStart"/>
      <w:r w:rsidRPr="009F3ABF">
        <w:rPr>
          <w:rFonts w:ascii="Book Antiqua" w:hAnsi="Book Antiqua"/>
        </w:rPr>
        <w:t xml:space="preserve">Holland, M. and </w:t>
      </w:r>
      <w:proofErr w:type="spellStart"/>
      <w:r w:rsidRPr="009F3ABF">
        <w:rPr>
          <w:rFonts w:ascii="Book Antiqua" w:hAnsi="Book Antiqua"/>
        </w:rPr>
        <w:t>Doidge</w:t>
      </w:r>
      <w:proofErr w:type="spellEnd"/>
      <w:r w:rsidRPr="009F3ABF">
        <w:rPr>
          <w:rFonts w:ascii="Book Antiqua" w:hAnsi="Book Antiqua"/>
        </w:rPr>
        <w:t xml:space="preserve">, M. (2012) </w:t>
      </w:r>
      <w:r w:rsidRPr="009F3ABF">
        <w:rPr>
          <w:rFonts w:ascii="Book Antiqua" w:hAnsi="Book Antiqua"/>
          <w:i/>
        </w:rPr>
        <w:t>Development Policy of the European Union,</w:t>
      </w:r>
      <w:r w:rsidRPr="009F3ABF">
        <w:rPr>
          <w:rFonts w:ascii="Book Antiqua" w:hAnsi="Book Antiqua"/>
        </w:rPr>
        <w:t xml:space="preserve"> </w:t>
      </w:r>
      <w:proofErr w:type="spellStart"/>
      <w:r w:rsidRPr="009F3ABF">
        <w:rPr>
          <w:rFonts w:ascii="Book Antiqua" w:hAnsi="Book Antiqua"/>
        </w:rPr>
        <w:t>Houndmills</w:t>
      </w:r>
      <w:proofErr w:type="spellEnd"/>
      <w:r w:rsidRPr="009F3ABF">
        <w:rPr>
          <w:rFonts w:ascii="Book Antiqua" w:hAnsi="Book Antiqua"/>
        </w:rPr>
        <w:t>: Palgrave Macmillan.</w:t>
      </w:r>
      <w:proofErr w:type="gramEnd"/>
      <w:r w:rsidRPr="009F3ABF">
        <w:rPr>
          <w:rFonts w:ascii="Book Antiqua" w:hAnsi="Book Antiqua"/>
        </w:rPr>
        <w:t xml:space="preserve"> </w:t>
      </w:r>
    </w:p>
    <w:p w:rsidR="00D73018" w:rsidRPr="009F3ABF" w:rsidRDefault="00D73018"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Hovi</w:t>
      </w:r>
      <w:proofErr w:type="spellEnd"/>
      <w:r w:rsidRPr="009F3ABF">
        <w:rPr>
          <w:rFonts w:ascii="Book Antiqua" w:hAnsi="Book Antiqua"/>
        </w:rPr>
        <w:t xml:space="preserve">, </w:t>
      </w:r>
      <w:proofErr w:type="spellStart"/>
      <w:r w:rsidRPr="009F3ABF">
        <w:rPr>
          <w:rFonts w:ascii="Book Antiqua" w:hAnsi="Book Antiqua"/>
        </w:rPr>
        <w:t>Sprinz</w:t>
      </w:r>
      <w:proofErr w:type="spellEnd"/>
      <w:r w:rsidRPr="009F3ABF">
        <w:rPr>
          <w:rFonts w:ascii="Book Antiqua" w:hAnsi="Book Antiqua"/>
        </w:rPr>
        <w:t xml:space="preserve"> and </w:t>
      </w:r>
      <w:proofErr w:type="spellStart"/>
      <w:r w:rsidRPr="009F3ABF">
        <w:rPr>
          <w:rFonts w:ascii="Book Antiqua" w:hAnsi="Book Antiqua"/>
        </w:rPr>
        <w:t>Undertal</w:t>
      </w:r>
      <w:proofErr w:type="spellEnd"/>
      <w:r w:rsidRPr="009F3ABF">
        <w:rPr>
          <w:rFonts w:ascii="Book Antiqua" w:hAnsi="Book Antiqua"/>
        </w:rPr>
        <w:t xml:space="preserve"> (2003), “The Oslo-Potsdam Solution to Measuring Regime Effectiveness: Critique, Response and the Road Ahead”, </w:t>
      </w:r>
      <w:r w:rsidRPr="009F3ABF">
        <w:rPr>
          <w:rFonts w:ascii="Book Antiqua" w:hAnsi="Book Antiqua"/>
          <w:i/>
        </w:rPr>
        <w:t>Global Environmental Politics</w:t>
      </w:r>
      <w:r w:rsidRPr="009F3ABF">
        <w:rPr>
          <w:rFonts w:ascii="Book Antiqua" w:hAnsi="Book Antiqua"/>
        </w:rPr>
        <w:t>, 3 (3), 74-96.</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lastRenderedPageBreak/>
        <w:t>Hyden</w:t>
      </w:r>
      <w:proofErr w:type="spellEnd"/>
      <w:r w:rsidRPr="009F3ABF">
        <w:rPr>
          <w:rFonts w:ascii="Book Antiqua" w:hAnsi="Book Antiqua"/>
        </w:rPr>
        <w:t xml:space="preserve">, G. (2008), After the Paris Declaration: Taking on </w:t>
      </w:r>
      <w:proofErr w:type="gramStart"/>
      <w:r w:rsidRPr="009F3ABF">
        <w:rPr>
          <w:rFonts w:ascii="Book Antiqua" w:hAnsi="Book Antiqua"/>
        </w:rPr>
        <w:t>The</w:t>
      </w:r>
      <w:proofErr w:type="gramEnd"/>
      <w:r w:rsidRPr="009F3ABF">
        <w:rPr>
          <w:rFonts w:ascii="Book Antiqua" w:hAnsi="Book Antiqua"/>
        </w:rPr>
        <w:t xml:space="preserve"> Issue of Power, </w:t>
      </w:r>
      <w:r w:rsidRPr="009F3ABF">
        <w:rPr>
          <w:rFonts w:ascii="Book Antiqua" w:hAnsi="Book Antiqua"/>
          <w:i/>
        </w:rPr>
        <w:t>Development Policy Review</w:t>
      </w:r>
      <w:r w:rsidRPr="009F3ABF">
        <w:rPr>
          <w:rFonts w:ascii="Book Antiqua" w:hAnsi="Book Antiqua"/>
        </w:rPr>
        <w:t>, 26 (3), 259-74.</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Jørgensen</w:t>
      </w:r>
      <w:proofErr w:type="spellEnd"/>
      <w:r w:rsidRPr="009F3ABF">
        <w:rPr>
          <w:rFonts w:ascii="Book Antiqua" w:hAnsi="Book Antiqua"/>
        </w:rPr>
        <w:t xml:space="preserve">, K.E. (2009). The European Union in Multilateral Diplomacy, </w:t>
      </w:r>
      <w:proofErr w:type="gramStart"/>
      <w:r w:rsidRPr="009F3ABF">
        <w:rPr>
          <w:rFonts w:ascii="Book Antiqua" w:hAnsi="Book Antiqua"/>
          <w:i/>
        </w:rPr>
        <w:t>The</w:t>
      </w:r>
      <w:proofErr w:type="gramEnd"/>
      <w:r w:rsidRPr="009F3ABF">
        <w:rPr>
          <w:rFonts w:ascii="Book Antiqua" w:hAnsi="Book Antiqua"/>
          <w:i/>
        </w:rPr>
        <w:t xml:space="preserve"> Hague Journal of Diplomacy</w:t>
      </w:r>
      <w:r w:rsidRPr="009F3ABF">
        <w:rPr>
          <w:rFonts w:ascii="Book Antiqua" w:hAnsi="Book Antiqua"/>
        </w:rPr>
        <w:t>, 4, 189-209.</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Jørgensen</w:t>
      </w:r>
      <w:proofErr w:type="spellEnd"/>
      <w:r w:rsidRPr="009F3ABF">
        <w:rPr>
          <w:rFonts w:ascii="Book Antiqua" w:hAnsi="Book Antiqua"/>
        </w:rPr>
        <w:t xml:space="preserve">, K.E., </w:t>
      </w:r>
      <w:proofErr w:type="spellStart"/>
      <w:r w:rsidRPr="009F3ABF">
        <w:rPr>
          <w:rFonts w:ascii="Book Antiqua" w:hAnsi="Book Antiqua"/>
        </w:rPr>
        <w:t>Oberthür</w:t>
      </w:r>
      <w:proofErr w:type="spellEnd"/>
      <w:r w:rsidRPr="009F3ABF">
        <w:rPr>
          <w:rFonts w:ascii="Book Antiqua" w:hAnsi="Book Antiqua"/>
        </w:rPr>
        <w:t xml:space="preserve">, S. &amp; J. </w:t>
      </w:r>
      <w:proofErr w:type="spellStart"/>
      <w:r w:rsidRPr="009F3ABF">
        <w:rPr>
          <w:rFonts w:ascii="Book Antiqua" w:hAnsi="Book Antiqua"/>
        </w:rPr>
        <w:t>Shahin</w:t>
      </w:r>
      <w:proofErr w:type="spellEnd"/>
      <w:r w:rsidRPr="009F3ABF">
        <w:rPr>
          <w:rFonts w:ascii="Book Antiqua" w:hAnsi="Book Antiqua"/>
        </w:rPr>
        <w:t xml:space="preserve"> (2011) ‘Introduction: Assessing the EU’s Performance in International Institutions – Conceptual Framework and Core Findings’  </w:t>
      </w:r>
      <w:r w:rsidRPr="009F3ABF">
        <w:rPr>
          <w:rFonts w:ascii="Book Antiqua" w:hAnsi="Book Antiqua"/>
          <w:i/>
        </w:rPr>
        <w:t>Journal of European Integration</w:t>
      </w:r>
      <w:r w:rsidRPr="009F3ABF">
        <w:rPr>
          <w:rFonts w:ascii="Book Antiqua" w:hAnsi="Book Antiqua"/>
        </w:rPr>
        <w:t>, 33(6), 599-620.</w:t>
      </w:r>
    </w:p>
    <w:p w:rsidR="00F86EB1" w:rsidRPr="009F3ABF" w:rsidRDefault="00F86EB1" w:rsidP="00F86EB1">
      <w:pPr>
        <w:autoSpaceDE w:val="0"/>
        <w:autoSpaceDN w:val="0"/>
        <w:adjustRightInd w:val="0"/>
        <w:ind w:left="432" w:hanging="432"/>
        <w:jc w:val="both"/>
        <w:rPr>
          <w:rFonts w:ascii="Book Antiqua" w:hAnsi="Book Antiqua"/>
        </w:rPr>
      </w:pPr>
      <w:proofErr w:type="spellStart"/>
      <w:r w:rsidRPr="009F3ABF">
        <w:rPr>
          <w:rFonts w:ascii="Book Antiqua" w:hAnsi="Book Antiqua"/>
        </w:rPr>
        <w:t>Jupille</w:t>
      </w:r>
      <w:proofErr w:type="spellEnd"/>
      <w:r w:rsidRPr="009F3ABF">
        <w:rPr>
          <w:rFonts w:ascii="Book Antiqua" w:hAnsi="Book Antiqua"/>
        </w:rPr>
        <w:t>, J. (1999) ‘The European Union and International Outcomes’ International Organization 53(2), 409–425.</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Jupille</w:t>
      </w:r>
      <w:proofErr w:type="spellEnd"/>
      <w:r w:rsidRPr="009F3ABF">
        <w:rPr>
          <w:rFonts w:ascii="Book Antiqua" w:hAnsi="Book Antiqua"/>
        </w:rPr>
        <w:t xml:space="preserve">, J &amp; </w:t>
      </w:r>
      <w:proofErr w:type="spellStart"/>
      <w:r w:rsidRPr="009F3ABF">
        <w:rPr>
          <w:rFonts w:ascii="Book Antiqua" w:hAnsi="Book Antiqua"/>
        </w:rPr>
        <w:t>Caporaso</w:t>
      </w:r>
      <w:proofErr w:type="gramStart"/>
      <w:r w:rsidRPr="009F3ABF">
        <w:rPr>
          <w:rFonts w:ascii="Book Antiqua" w:hAnsi="Book Antiqua"/>
        </w:rPr>
        <w:t>,J.A</w:t>
      </w:r>
      <w:proofErr w:type="spellEnd"/>
      <w:proofErr w:type="gramEnd"/>
      <w:r w:rsidRPr="009F3ABF">
        <w:rPr>
          <w:rFonts w:ascii="Book Antiqua" w:hAnsi="Book Antiqua"/>
        </w:rPr>
        <w:t xml:space="preserve">. (1998) ‘States, Agency, and Rules: the European Union in Global Environmental Politics’ in C. Rhodes (ed.) The European Union in the World  Community (Boulder: Lynne </w:t>
      </w:r>
      <w:proofErr w:type="spellStart"/>
      <w:r w:rsidRPr="009F3ABF">
        <w:rPr>
          <w:rFonts w:ascii="Book Antiqua" w:hAnsi="Book Antiqua"/>
        </w:rPr>
        <w:t>Reinner</w:t>
      </w:r>
      <w:proofErr w:type="spellEnd"/>
      <w:r w:rsidRPr="009F3ABF">
        <w:rPr>
          <w:rFonts w:ascii="Book Antiqua" w:hAnsi="Book Antiqua"/>
        </w:rPr>
        <w:t xml:space="preserve"> Publishers Inc.) pp. 213-229.</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Keijzer</w:t>
      </w:r>
      <w:proofErr w:type="spellEnd"/>
      <w:r w:rsidRPr="009F3ABF">
        <w:rPr>
          <w:rFonts w:ascii="Book Antiqua" w:hAnsi="Book Antiqua"/>
        </w:rPr>
        <w:t xml:space="preserve">, N. (2011). Offence is the best </w:t>
      </w:r>
      <w:proofErr w:type="spellStart"/>
      <w:r w:rsidR="000E6634" w:rsidRPr="009F3ABF">
        <w:rPr>
          <w:rFonts w:ascii="Book Antiqua" w:hAnsi="Book Antiqua"/>
        </w:rPr>
        <w:t>defence</w:t>
      </w:r>
      <w:proofErr w:type="spellEnd"/>
      <w:r w:rsidRPr="009F3ABF">
        <w:rPr>
          <w:rFonts w:ascii="Book Antiqua" w:hAnsi="Book Antiqua"/>
        </w:rPr>
        <w:t xml:space="preserve">? The EU’s </w:t>
      </w:r>
      <w:r w:rsidR="000E6634" w:rsidRPr="009F3ABF">
        <w:rPr>
          <w:rFonts w:ascii="Book Antiqua" w:hAnsi="Book Antiqua"/>
        </w:rPr>
        <w:t>past</w:t>
      </w:r>
      <w:r w:rsidRPr="009F3ABF">
        <w:rPr>
          <w:rFonts w:ascii="Book Antiqua" w:hAnsi="Book Antiqua"/>
        </w:rPr>
        <w:t xml:space="preserve"> and future </w:t>
      </w:r>
      <w:r w:rsidR="000E6634" w:rsidRPr="009F3ABF">
        <w:rPr>
          <w:rFonts w:ascii="Book Antiqua" w:hAnsi="Book Antiqua"/>
        </w:rPr>
        <w:t>engagement</w:t>
      </w:r>
      <w:r w:rsidRPr="009F3ABF">
        <w:rPr>
          <w:rFonts w:ascii="Book Antiqua" w:hAnsi="Book Antiqua"/>
        </w:rPr>
        <w:t xml:space="preserve"> in promoting effective development cooperation: ideas for Busan, ECDPM Briefing Note No. 30, May.</w:t>
      </w:r>
    </w:p>
    <w:p w:rsidR="00B25969" w:rsidRPr="009F3ABF" w:rsidRDefault="00B25969" w:rsidP="005B21CD">
      <w:pPr>
        <w:autoSpaceDE w:val="0"/>
        <w:autoSpaceDN w:val="0"/>
        <w:adjustRightInd w:val="0"/>
        <w:ind w:left="432" w:hanging="432"/>
        <w:jc w:val="both"/>
        <w:rPr>
          <w:rFonts w:ascii="Book Antiqua" w:hAnsi="Book Antiqua"/>
        </w:rPr>
      </w:pPr>
      <w:r w:rsidRPr="009F3ABF">
        <w:rPr>
          <w:rFonts w:ascii="Book Antiqua" w:hAnsi="Book Antiqua"/>
          <w:lang w:val="de-DE"/>
        </w:rPr>
        <w:t xml:space="preserve">Kilian, B. and Elgström, O. (2010) </w:t>
      </w:r>
      <w:r w:rsidRPr="009F3ABF">
        <w:rPr>
          <w:rFonts w:ascii="Book Antiqua" w:hAnsi="Book Antiqua"/>
        </w:rPr>
        <w:t xml:space="preserve">Still a green leader? </w:t>
      </w:r>
      <w:proofErr w:type="gramStart"/>
      <w:r w:rsidRPr="009F3ABF">
        <w:rPr>
          <w:rFonts w:ascii="Book Antiqua" w:hAnsi="Book Antiqua"/>
        </w:rPr>
        <w:t>The European Union’s role in international climate negotiations, Cooperation and Conflict, 45 (3), 255-73.</w:t>
      </w:r>
      <w:proofErr w:type="gramEnd"/>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Laatikainen</w:t>
      </w:r>
      <w:proofErr w:type="spellEnd"/>
      <w:r w:rsidRPr="009F3ABF">
        <w:rPr>
          <w:rFonts w:ascii="Book Antiqua" w:hAnsi="Book Antiqua"/>
        </w:rPr>
        <w:t xml:space="preserve">, K.V. and Smith, K.E. (eds.) (2006) </w:t>
      </w:r>
      <w:proofErr w:type="gramStart"/>
      <w:r w:rsidRPr="009F3ABF">
        <w:rPr>
          <w:rFonts w:ascii="Book Antiqua" w:hAnsi="Book Antiqua"/>
        </w:rPr>
        <w:t>The</w:t>
      </w:r>
      <w:proofErr w:type="gramEnd"/>
      <w:r w:rsidRPr="009F3ABF">
        <w:rPr>
          <w:rFonts w:ascii="Book Antiqua" w:hAnsi="Book Antiqua"/>
        </w:rPr>
        <w:t xml:space="preserve"> European Union at the United Nations: Intersecting </w:t>
      </w:r>
      <w:proofErr w:type="spellStart"/>
      <w:r w:rsidR="000E6634" w:rsidRPr="009F3ABF">
        <w:rPr>
          <w:rFonts w:ascii="Book Antiqua" w:hAnsi="Book Antiqua"/>
        </w:rPr>
        <w:t>Multilateralisms</w:t>
      </w:r>
      <w:proofErr w:type="spellEnd"/>
      <w:r w:rsidRPr="009F3ABF">
        <w:rPr>
          <w:rFonts w:ascii="Book Antiqua" w:hAnsi="Book Antiqua"/>
        </w:rPr>
        <w:t xml:space="preserve"> (Basingstoke: Palgrave Macmillan).</w:t>
      </w:r>
    </w:p>
    <w:p w:rsidR="00B25969" w:rsidRPr="009F3ABF" w:rsidRDefault="00B25969" w:rsidP="005B21CD">
      <w:pPr>
        <w:autoSpaceDE w:val="0"/>
        <w:autoSpaceDN w:val="0"/>
        <w:adjustRightInd w:val="0"/>
        <w:ind w:left="432" w:hanging="432"/>
        <w:jc w:val="both"/>
        <w:rPr>
          <w:rFonts w:ascii="Book Antiqua" w:hAnsi="Book Antiqua"/>
          <w:iCs/>
        </w:rPr>
      </w:pPr>
      <w:r w:rsidRPr="009F3ABF">
        <w:rPr>
          <w:rFonts w:ascii="Book Antiqua" w:hAnsi="Book Antiqua"/>
          <w:lang w:val="en-GB"/>
        </w:rPr>
        <w:t xml:space="preserve">Manning, R. (2008). The DAC as a central actor in development policy issues: Experiences over the past four years, </w:t>
      </w:r>
      <w:r w:rsidRPr="009F3ABF">
        <w:rPr>
          <w:rFonts w:ascii="Book Antiqua" w:hAnsi="Book Antiqua"/>
          <w:i/>
          <w:lang w:val="en-GB"/>
        </w:rPr>
        <w:t>DIE Discussion Paper 7</w:t>
      </w:r>
      <w:r w:rsidRPr="009F3ABF">
        <w:rPr>
          <w:rFonts w:ascii="Book Antiqua" w:hAnsi="Book Antiqua"/>
          <w:lang w:val="en-GB"/>
        </w:rPr>
        <w:t xml:space="preserve">, Bonn. </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Manrique</w:t>
      </w:r>
      <w:proofErr w:type="spellEnd"/>
      <w:r w:rsidRPr="009F3ABF">
        <w:rPr>
          <w:rFonts w:ascii="Book Antiqua" w:hAnsi="Book Antiqua"/>
        </w:rPr>
        <w:t>, (2011), “Climbing the highest, but failing to mark it: the EU and the Busan Effective Cooperation”, FRIDE.</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Mawdsley</w:t>
      </w:r>
      <w:proofErr w:type="spellEnd"/>
      <w:r w:rsidRPr="009F3ABF">
        <w:rPr>
          <w:rFonts w:ascii="Book Antiqua" w:hAnsi="Book Antiqua"/>
        </w:rPr>
        <w:t xml:space="preserve">, E., </w:t>
      </w:r>
      <w:r w:rsidR="000E6634" w:rsidRPr="009F3ABF">
        <w:rPr>
          <w:rFonts w:ascii="Book Antiqua" w:hAnsi="Book Antiqua"/>
        </w:rPr>
        <w:t>Sava</w:t>
      </w:r>
      <w:r w:rsidRPr="009F3ABF">
        <w:rPr>
          <w:rFonts w:ascii="Book Antiqua" w:hAnsi="Book Antiqua"/>
        </w:rPr>
        <w:t xml:space="preserve">ge, L. and Kim, S-M. </w:t>
      </w:r>
      <w:proofErr w:type="gramStart"/>
      <w:r w:rsidRPr="009F3ABF">
        <w:rPr>
          <w:rFonts w:ascii="Book Antiqua" w:hAnsi="Book Antiqua"/>
        </w:rPr>
        <w:t>(2013), “A ‘post-aid world’?</w:t>
      </w:r>
      <w:proofErr w:type="gramEnd"/>
      <w:r w:rsidRPr="009F3ABF">
        <w:rPr>
          <w:rFonts w:ascii="Book Antiqua" w:hAnsi="Book Antiqua"/>
        </w:rPr>
        <w:t xml:space="preserve"> </w:t>
      </w:r>
      <w:proofErr w:type="gramStart"/>
      <w:r w:rsidRPr="009F3ABF">
        <w:rPr>
          <w:rFonts w:ascii="Book Antiqua" w:hAnsi="Book Antiqua"/>
        </w:rPr>
        <w:t xml:space="preserve">Paradigm shift in foreign aid and development cooperation at the 2001 Busan High Level Forum, </w:t>
      </w:r>
      <w:r w:rsidRPr="009F3ABF">
        <w:rPr>
          <w:rFonts w:ascii="Book Antiqua" w:hAnsi="Book Antiqua"/>
          <w:i/>
        </w:rPr>
        <w:t>The Geographical Journal</w:t>
      </w:r>
      <w:r w:rsidRPr="009F3ABF">
        <w:rPr>
          <w:rFonts w:ascii="Book Antiqua" w:hAnsi="Book Antiqua"/>
        </w:rPr>
        <w:t>.</w:t>
      </w:r>
      <w:proofErr w:type="gramEnd"/>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Meunier</w:t>
      </w:r>
      <w:proofErr w:type="spellEnd"/>
      <w:r w:rsidRPr="009F3ABF">
        <w:rPr>
          <w:rFonts w:ascii="Book Antiqua" w:hAnsi="Book Antiqua"/>
        </w:rPr>
        <w:t xml:space="preserve">, S. (2000) ‘What Single Voice? European Institutions and EU-U.S. Trade Negotiations’, </w:t>
      </w:r>
      <w:r w:rsidRPr="009F3ABF">
        <w:rPr>
          <w:rFonts w:ascii="Book Antiqua" w:hAnsi="Book Antiqua"/>
          <w:i/>
        </w:rPr>
        <w:t>International Organization</w:t>
      </w:r>
      <w:r w:rsidRPr="009F3ABF">
        <w:rPr>
          <w:rFonts w:ascii="Book Antiqua" w:hAnsi="Book Antiqua"/>
        </w:rPr>
        <w:t xml:space="preserve">, 54 (1), 103-135. </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Niemann</w:t>
      </w:r>
      <w:proofErr w:type="spellEnd"/>
      <w:r w:rsidRPr="009F3ABF">
        <w:rPr>
          <w:rFonts w:ascii="Book Antiqua" w:hAnsi="Book Antiqua"/>
        </w:rPr>
        <w:t xml:space="preserve">, A. and </w:t>
      </w:r>
      <w:proofErr w:type="spellStart"/>
      <w:r w:rsidRPr="009F3ABF">
        <w:rPr>
          <w:rFonts w:ascii="Book Antiqua" w:hAnsi="Book Antiqua"/>
        </w:rPr>
        <w:t>Bretherton</w:t>
      </w:r>
      <w:proofErr w:type="spellEnd"/>
      <w:r w:rsidRPr="009F3ABF">
        <w:rPr>
          <w:rFonts w:ascii="Book Antiqua" w:hAnsi="Book Antiqua"/>
        </w:rPr>
        <w:t xml:space="preserve">, C. (2013), EU external policy at the crossroads: The challenge of actorness and effectiveness, </w:t>
      </w:r>
      <w:r w:rsidRPr="009F3ABF">
        <w:rPr>
          <w:rFonts w:ascii="Book Antiqua" w:hAnsi="Book Antiqua"/>
          <w:i/>
        </w:rPr>
        <w:t>International Relations</w:t>
      </w:r>
      <w:r w:rsidRPr="009F3ABF">
        <w:rPr>
          <w:rFonts w:ascii="Book Antiqua" w:hAnsi="Book Antiqua"/>
        </w:rPr>
        <w:t xml:space="preserve">, 27 (3), 261-75. </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Owa</w:t>
      </w:r>
      <w:proofErr w:type="spellEnd"/>
      <w:r w:rsidRPr="009F3ABF">
        <w:rPr>
          <w:rFonts w:ascii="Book Antiqua" w:hAnsi="Book Antiqua"/>
        </w:rPr>
        <w:t xml:space="preserve">, M. (2011), Revisiting the Paris Declaration Agenda – an inclusive, realistic orientation for aid effectiveness, </w:t>
      </w:r>
      <w:r w:rsidRPr="009F3ABF">
        <w:rPr>
          <w:rFonts w:ascii="Book Antiqua" w:hAnsi="Book Antiqua"/>
          <w:i/>
        </w:rPr>
        <w:t>Development in Practice</w:t>
      </w:r>
      <w:r w:rsidRPr="009F3ABF">
        <w:rPr>
          <w:rFonts w:ascii="Book Antiqua" w:hAnsi="Book Antiqua"/>
        </w:rPr>
        <w:t>, 21 (7), 987-998.</w:t>
      </w:r>
    </w:p>
    <w:p w:rsidR="00B25969" w:rsidRPr="009F3ABF" w:rsidRDefault="00B25969" w:rsidP="005B21CD">
      <w:pPr>
        <w:autoSpaceDE w:val="0"/>
        <w:autoSpaceDN w:val="0"/>
        <w:adjustRightInd w:val="0"/>
        <w:ind w:left="432" w:hanging="432"/>
        <w:jc w:val="both"/>
        <w:rPr>
          <w:rFonts w:ascii="Book Antiqua" w:hAnsi="Book Antiqua"/>
        </w:rPr>
      </w:pPr>
      <w:proofErr w:type="gramStart"/>
      <w:r w:rsidRPr="009F3ABF">
        <w:rPr>
          <w:rFonts w:ascii="Book Antiqua" w:hAnsi="Book Antiqua"/>
        </w:rPr>
        <w:t xml:space="preserve">Parker, C.F. and </w:t>
      </w:r>
      <w:proofErr w:type="spellStart"/>
      <w:r w:rsidRPr="009F3ABF">
        <w:rPr>
          <w:rFonts w:ascii="Book Antiqua" w:hAnsi="Book Antiqua"/>
        </w:rPr>
        <w:t>Karlsson</w:t>
      </w:r>
      <w:proofErr w:type="spellEnd"/>
      <w:r w:rsidRPr="009F3ABF">
        <w:rPr>
          <w:rFonts w:ascii="Book Antiqua" w:hAnsi="Book Antiqua"/>
        </w:rPr>
        <w:t>, C. (2010).</w:t>
      </w:r>
      <w:proofErr w:type="gramEnd"/>
      <w:r w:rsidRPr="009F3ABF">
        <w:rPr>
          <w:rFonts w:ascii="Book Antiqua" w:hAnsi="Book Antiqua"/>
        </w:rPr>
        <w:t xml:space="preserve"> “Climate Change and the European Union’s Leadership Moment: An Inconvenient Truth”, JCMS: </w:t>
      </w:r>
      <w:r w:rsidRPr="009F3ABF">
        <w:rPr>
          <w:rFonts w:ascii="Book Antiqua" w:hAnsi="Book Antiqua"/>
          <w:i/>
        </w:rPr>
        <w:t>Journal of Common Market Studies</w:t>
      </w:r>
      <w:r w:rsidRPr="009F3ABF">
        <w:rPr>
          <w:rFonts w:ascii="Book Antiqua" w:hAnsi="Book Antiqua"/>
        </w:rPr>
        <w:t>, 48 (4), 923-43.</w:t>
      </w:r>
    </w:p>
    <w:p w:rsidR="00B25969" w:rsidRPr="009F3ABF" w:rsidRDefault="00B25969" w:rsidP="005B21CD">
      <w:pPr>
        <w:autoSpaceDE w:val="0"/>
        <w:autoSpaceDN w:val="0"/>
        <w:adjustRightInd w:val="0"/>
        <w:ind w:left="432" w:hanging="432"/>
        <w:jc w:val="both"/>
        <w:rPr>
          <w:rFonts w:ascii="Book Antiqua" w:hAnsi="Book Antiqua"/>
          <w:lang w:val="en-GB"/>
        </w:rPr>
      </w:pPr>
      <w:proofErr w:type="spellStart"/>
      <w:r w:rsidRPr="009F3ABF">
        <w:rPr>
          <w:rFonts w:ascii="Book Antiqua" w:hAnsi="Book Antiqua"/>
          <w:lang w:val="en-GB"/>
        </w:rPr>
        <w:t>Rogerson</w:t>
      </w:r>
      <w:proofErr w:type="spellEnd"/>
      <w:r w:rsidRPr="009F3ABF">
        <w:rPr>
          <w:rFonts w:ascii="Book Antiqua" w:hAnsi="Book Antiqua"/>
          <w:lang w:val="en-GB"/>
        </w:rPr>
        <w:t xml:space="preserve">, A. (2005) ‘Aid Harmonisation and Alignment: Bridging the Gaps between Reality and the Paris Reform Agenda’, </w:t>
      </w:r>
      <w:r w:rsidRPr="009F3ABF">
        <w:rPr>
          <w:rFonts w:ascii="Book Antiqua" w:hAnsi="Book Antiqua"/>
          <w:i/>
          <w:lang w:val="en-GB"/>
        </w:rPr>
        <w:t>Development Policy Review</w:t>
      </w:r>
      <w:r w:rsidRPr="009F3ABF">
        <w:rPr>
          <w:rFonts w:ascii="Book Antiqua" w:hAnsi="Book Antiqua"/>
          <w:lang w:val="en-GB"/>
        </w:rPr>
        <w:t>, 23: 531-552.</w:t>
      </w:r>
    </w:p>
    <w:p w:rsidR="00B25969" w:rsidRPr="009F3ABF" w:rsidRDefault="00B25969" w:rsidP="005B21CD">
      <w:pPr>
        <w:autoSpaceDE w:val="0"/>
        <w:autoSpaceDN w:val="0"/>
        <w:adjustRightInd w:val="0"/>
        <w:ind w:left="432" w:hanging="432"/>
        <w:jc w:val="both"/>
        <w:rPr>
          <w:rFonts w:ascii="Book Antiqua" w:hAnsi="Book Antiqua"/>
          <w:lang w:val="en-GB"/>
        </w:rPr>
      </w:pPr>
      <w:proofErr w:type="gramStart"/>
      <w:r w:rsidRPr="009F3ABF">
        <w:rPr>
          <w:rFonts w:ascii="Book Antiqua" w:hAnsi="Book Antiqua"/>
          <w:lang w:val="en-GB"/>
        </w:rPr>
        <w:t>Schulz, N-S.</w:t>
      </w:r>
      <w:proofErr w:type="gramEnd"/>
      <w:r w:rsidRPr="009F3ABF">
        <w:rPr>
          <w:rFonts w:ascii="Book Antiqua" w:hAnsi="Book Antiqua"/>
          <w:lang w:val="en-GB"/>
        </w:rPr>
        <w:t xml:space="preserve"> (2011). From Accra to 2011: Perspectives for </w:t>
      </w:r>
      <w:proofErr w:type="spellStart"/>
      <w:r w:rsidRPr="009F3ABF">
        <w:rPr>
          <w:rFonts w:ascii="Book Antiqua" w:hAnsi="Book Antiqua"/>
          <w:lang w:val="en-GB"/>
        </w:rPr>
        <w:t>tyhe</w:t>
      </w:r>
      <w:proofErr w:type="spellEnd"/>
      <w:r w:rsidRPr="009F3ABF">
        <w:rPr>
          <w:rFonts w:ascii="Book Antiqua" w:hAnsi="Book Antiqua"/>
          <w:lang w:val="en-GB"/>
        </w:rPr>
        <w:t xml:space="preserve"> Global </w:t>
      </w:r>
      <w:proofErr w:type="spellStart"/>
      <w:r w:rsidRPr="009F3ABF">
        <w:rPr>
          <w:rFonts w:ascii="Book Antiqua" w:hAnsi="Book Antiqua"/>
          <w:lang w:val="en-GB"/>
        </w:rPr>
        <w:t>Goverance</w:t>
      </w:r>
      <w:proofErr w:type="spellEnd"/>
      <w:r w:rsidRPr="009F3ABF">
        <w:rPr>
          <w:rFonts w:ascii="Book Antiqua" w:hAnsi="Book Antiqua"/>
          <w:lang w:val="en-GB"/>
        </w:rPr>
        <w:t xml:space="preserve"> of </w:t>
      </w:r>
      <w:proofErr w:type="spellStart"/>
      <w:r w:rsidRPr="009F3ABF">
        <w:rPr>
          <w:rFonts w:ascii="Book Antiqua" w:hAnsi="Book Antiqua"/>
          <w:lang w:val="en-GB"/>
        </w:rPr>
        <w:t>Aifd</w:t>
      </w:r>
      <w:proofErr w:type="spellEnd"/>
      <w:r w:rsidRPr="009F3ABF">
        <w:rPr>
          <w:rFonts w:ascii="Book Antiqua" w:hAnsi="Book Antiqua"/>
          <w:lang w:val="en-GB"/>
        </w:rPr>
        <w:t xml:space="preserve">, Comment, FRIDE, </w:t>
      </w:r>
      <w:proofErr w:type="gramStart"/>
      <w:r w:rsidRPr="009F3ABF">
        <w:rPr>
          <w:rFonts w:ascii="Book Antiqua" w:hAnsi="Book Antiqua"/>
          <w:lang w:val="en-GB"/>
        </w:rPr>
        <w:t>September</w:t>
      </w:r>
      <w:proofErr w:type="gramEnd"/>
      <w:r w:rsidRPr="009F3ABF">
        <w:rPr>
          <w:rFonts w:ascii="Book Antiqua" w:hAnsi="Book Antiqua"/>
          <w:lang w:val="en-GB"/>
        </w:rPr>
        <w:t xml:space="preserve">. </w:t>
      </w:r>
    </w:p>
    <w:p w:rsidR="00B25969" w:rsidRPr="009F3ABF" w:rsidRDefault="00B25969" w:rsidP="005B21CD">
      <w:pPr>
        <w:autoSpaceDE w:val="0"/>
        <w:autoSpaceDN w:val="0"/>
        <w:adjustRightInd w:val="0"/>
        <w:ind w:left="432" w:hanging="432"/>
        <w:jc w:val="both"/>
        <w:rPr>
          <w:rFonts w:ascii="Book Antiqua" w:hAnsi="Book Antiqua"/>
        </w:rPr>
      </w:pPr>
      <w:proofErr w:type="spellStart"/>
      <w:r w:rsidRPr="009F3ABF">
        <w:rPr>
          <w:rFonts w:ascii="Book Antiqua" w:hAnsi="Book Antiqua"/>
        </w:rPr>
        <w:t>Sjöstedt</w:t>
      </w:r>
      <w:proofErr w:type="spellEnd"/>
      <w:r w:rsidRPr="009F3ABF">
        <w:rPr>
          <w:rFonts w:ascii="Book Antiqua" w:hAnsi="Book Antiqua"/>
        </w:rPr>
        <w:t>, G. (1998) ‘</w:t>
      </w:r>
      <w:proofErr w:type="gramStart"/>
      <w:r w:rsidRPr="009F3ABF">
        <w:rPr>
          <w:rFonts w:ascii="Book Antiqua" w:hAnsi="Book Antiqua"/>
        </w:rPr>
        <w:t>The</w:t>
      </w:r>
      <w:proofErr w:type="gramEnd"/>
      <w:r w:rsidRPr="009F3ABF">
        <w:rPr>
          <w:rFonts w:ascii="Book Antiqua" w:hAnsi="Book Antiqua"/>
        </w:rPr>
        <w:t xml:space="preserve"> EU Negotiates Climate Change: External Performance and Internal Structural Change’ </w:t>
      </w:r>
      <w:r w:rsidRPr="009F3ABF">
        <w:rPr>
          <w:rFonts w:ascii="Book Antiqua" w:hAnsi="Book Antiqua"/>
          <w:i/>
        </w:rPr>
        <w:t>Cooperation and Conflict</w:t>
      </w:r>
      <w:r w:rsidRPr="009F3ABF">
        <w:rPr>
          <w:rFonts w:ascii="Book Antiqua" w:hAnsi="Book Antiqua"/>
        </w:rPr>
        <w:t xml:space="preserve"> 33(3), 227-256.</w:t>
      </w:r>
    </w:p>
    <w:p w:rsidR="00B25969" w:rsidRPr="009F3ABF" w:rsidRDefault="00B25969" w:rsidP="005B21CD">
      <w:pPr>
        <w:autoSpaceDE w:val="0"/>
        <w:autoSpaceDN w:val="0"/>
        <w:adjustRightInd w:val="0"/>
        <w:ind w:left="432" w:hanging="432"/>
        <w:jc w:val="both"/>
        <w:rPr>
          <w:rFonts w:ascii="Book Antiqua" w:hAnsi="Book Antiqua"/>
        </w:rPr>
      </w:pPr>
      <w:proofErr w:type="gramStart"/>
      <w:r w:rsidRPr="009F3ABF">
        <w:rPr>
          <w:rFonts w:ascii="Book Antiqua" w:hAnsi="Book Antiqua"/>
        </w:rPr>
        <w:lastRenderedPageBreak/>
        <w:t>Smith, K.E. (2006) ‘Speaking with One Voice?</w:t>
      </w:r>
      <w:proofErr w:type="gramEnd"/>
      <w:r w:rsidRPr="009F3ABF">
        <w:rPr>
          <w:rFonts w:ascii="Book Antiqua" w:hAnsi="Book Antiqua"/>
        </w:rPr>
        <w:t xml:space="preserve"> European Union Co-ordination on Human Rights Issues at the United Nations’ Journal of Common Market Studies, 44(1), 113-137.</w:t>
      </w:r>
    </w:p>
    <w:p w:rsidR="00B25969" w:rsidRPr="009F3ABF" w:rsidRDefault="00B25969" w:rsidP="005B21CD">
      <w:pPr>
        <w:autoSpaceDE w:val="0"/>
        <w:autoSpaceDN w:val="0"/>
        <w:adjustRightInd w:val="0"/>
        <w:ind w:left="432" w:hanging="432"/>
        <w:jc w:val="both"/>
        <w:rPr>
          <w:rFonts w:ascii="Book Antiqua" w:hAnsi="Book Antiqua"/>
        </w:rPr>
      </w:pPr>
      <w:proofErr w:type="gramStart"/>
      <w:r w:rsidRPr="009F3ABF">
        <w:rPr>
          <w:rFonts w:ascii="Book Antiqua" w:hAnsi="Book Antiqua"/>
        </w:rPr>
        <w:t>Thomas, D.C. (2012) ‘Still Punching Below Its Weight?</w:t>
      </w:r>
      <w:proofErr w:type="gramEnd"/>
      <w:r w:rsidRPr="009F3ABF">
        <w:rPr>
          <w:rFonts w:ascii="Book Antiqua" w:hAnsi="Book Antiqua"/>
        </w:rPr>
        <w:t xml:space="preserve"> Coherence and Effectiveness in European Union Foreign Policy’, JCMS: </w:t>
      </w:r>
      <w:r w:rsidRPr="009F3ABF">
        <w:rPr>
          <w:rFonts w:ascii="Book Antiqua" w:hAnsi="Book Antiqua"/>
          <w:i/>
        </w:rPr>
        <w:t>Journal of Common Market Studies</w:t>
      </w:r>
      <w:r w:rsidRPr="009F3ABF">
        <w:rPr>
          <w:rFonts w:ascii="Book Antiqua" w:hAnsi="Book Antiqua"/>
        </w:rPr>
        <w:t xml:space="preserve"> 50 (3), 457-474.</w:t>
      </w:r>
    </w:p>
    <w:p w:rsidR="00B25969" w:rsidRPr="009F3ABF" w:rsidRDefault="00D73018" w:rsidP="005B21CD">
      <w:pPr>
        <w:autoSpaceDE w:val="0"/>
        <w:autoSpaceDN w:val="0"/>
        <w:adjustRightInd w:val="0"/>
        <w:ind w:left="432" w:hanging="432"/>
        <w:jc w:val="both"/>
        <w:rPr>
          <w:rFonts w:ascii="Book Antiqua" w:hAnsi="Book Antiqua"/>
          <w:color w:val="000000"/>
        </w:rPr>
      </w:pPr>
      <w:proofErr w:type="spellStart"/>
      <w:proofErr w:type="gramStart"/>
      <w:r w:rsidRPr="009F3ABF">
        <w:rPr>
          <w:rFonts w:ascii="Book Antiqua" w:hAnsi="Book Antiqua"/>
          <w:iCs/>
        </w:rPr>
        <w:t>Underdal</w:t>
      </w:r>
      <w:proofErr w:type="spellEnd"/>
      <w:r w:rsidRPr="009F3ABF">
        <w:rPr>
          <w:rFonts w:ascii="Book Antiqua" w:hAnsi="Book Antiqua"/>
          <w:iCs/>
        </w:rPr>
        <w:t>, A. (2</w:t>
      </w:r>
      <w:r w:rsidR="00B25969" w:rsidRPr="009F3ABF">
        <w:rPr>
          <w:rFonts w:ascii="Book Antiqua" w:hAnsi="Book Antiqua"/>
        </w:rPr>
        <w:t>002</w:t>
      </w:r>
      <w:r w:rsidRPr="009F3ABF">
        <w:rPr>
          <w:rFonts w:ascii="Book Antiqua" w:hAnsi="Book Antiqua"/>
        </w:rPr>
        <w:t>)</w:t>
      </w:r>
      <w:r w:rsidR="00B25969" w:rsidRPr="009F3ABF">
        <w:rPr>
          <w:rFonts w:ascii="Book Antiqua" w:hAnsi="Book Antiqua"/>
        </w:rPr>
        <w:t xml:space="preserve">, </w:t>
      </w:r>
      <w:r w:rsidRPr="009F3ABF">
        <w:rPr>
          <w:rFonts w:ascii="Book Antiqua" w:hAnsi="Book Antiqua"/>
        </w:rPr>
        <w:t>“</w:t>
      </w:r>
      <w:r w:rsidR="00B25969" w:rsidRPr="009F3ABF">
        <w:rPr>
          <w:rFonts w:ascii="Book Antiqua" w:hAnsi="Book Antiqua"/>
        </w:rPr>
        <w:t>One Question, Two Answers</w:t>
      </w:r>
      <w:r w:rsidRPr="009F3ABF">
        <w:rPr>
          <w:rFonts w:ascii="Book Antiqua" w:hAnsi="Book Antiqua"/>
        </w:rPr>
        <w:t>”</w:t>
      </w:r>
      <w:r w:rsidR="00B25969" w:rsidRPr="009F3ABF">
        <w:rPr>
          <w:rFonts w:ascii="Book Antiqua" w:hAnsi="Book Antiqua"/>
        </w:rPr>
        <w:t>, in</w:t>
      </w:r>
      <w:r w:rsidRPr="009F3ABF">
        <w:rPr>
          <w:rFonts w:ascii="Book Antiqua" w:hAnsi="Book Antiqua"/>
        </w:rPr>
        <w:t xml:space="preserve"> E.</w:t>
      </w:r>
      <w:r w:rsidR="00B25969" w:rsidRPr="009F3ABF">
        <w:rPr>
          <w:rFonts w:ascii="Book Antiqua" w:hAnsi="Book Antiqua"/>
        </w:rPr>
        <w:t>L. Miles</w:t>
      </w:r>
      <w:r w:rsidRPr="009F3ABF">
        <w:rPr>
          <w:rFonts w:ascii="Book Antiqua" w:hAnsi="Book Antiqua"/>
        </w:rPr>
        <w:t xml:space="preserve">, </w:t>
      </w:r>
      <w:r w:rsidR="00B25969" w:rsidRPr="009F3ABF">
        <w:rPr>
          <w:rFonts w:ascii="Book Antiqua" w:hAnsi="Book Antiqua"/>
        </w:rPr>
        <w:t>A</w:t>
      </w:r>
      <w:r w:rsidRPr="009F3ABF">
        <w:rPr>
          <w:rFonts w:ascii="Book Antiqua" w:hAnsi="Book Antiqua"/>
        </w:rPr>
        <w:t xml:space="preserve">. </w:t>
      </w:r>
      <w:proofErr w:type="spellStart"/>
      <w:r w:rsidR="00B25969" w:rsidRPr="009F3ABF">
        <w:rPr>
          <w:rFonts w:ascii="Book Antiqua" w:hAnsi="Book Antiqua"/>
        </w:rPr>
        <w:t>Underdal</w:t>
      </w:r>
      <w:proofErr w:type="spellEnd"/>
      <w:r w:rsidRPr="009F3ABF">
        <w:rPr>
          <w:rFonts w:ascii="Book Antiqua" w:hAnsi="Book Antiqua"/>
        </w:rPr>
        <w:t xml:space="preserve"> </w:t>
      </w:r>
      <w:r w:rsidR="00B25969" w:rsidRPr="009F3ABF">
        <w:rPr>
          <w:rFonts w:ascii="Book Antiqua" w:hAnsi="Book Antiqua"/>
        </w:rPr>
        <w:t>S</w:t>
      </w:r>
      <w:r w:rsidRPr="009F3ABF">
        <w:rPr>
          <w:rFonts w:ascii="Book Antiqua" w:hAnsi="Book Antiqua"/>
        </w:rPr>
        <w:t xml:space="preserve">. </w:t>
      </w:r>
      <w:r w:rsidR="00B25969" w:rsidRPr="009F3ABF">
        <w:rPr>
          <w:rFonts w:ascii="Book Antiqua" w:hAnsi="Book Antiqua"/>
        </w:rPr>
        <w:t>Andresen</w:t>
      </w:r>
      <w:r w:rsidRPr="009F3ABF">
        <w:rPr>
          <w:rFonts w:ascii="Book Antiqua" w:hAnsi="Book Antiqua"/>
        </w:rPr>
        <w:t xml:space="preserve">, </w:t>
      </w:r>
      <w:r w:rsidR="00B25969" w:rsidRPr="009F3ABF">
        <w:rPr>
          <w:rFonts w:ascii="Book Antiqua" w:hAnsi="Book Antiqua"/>
        </w:rPr>
        <w:t>J</w:t>
      </w:r>
      <w:r w:rsidRPr="009F3ABF">
        <w:rPr>
          <w:rFonts w:ascii="Book Antiqua" w:hAnsi="Book Antiqua"/>
        </w:rPr>
        <w:t xml:space="preserve">. </w:t>
      </w:r>
      <w:proofErr w:type="spellStart"/>
      <w:r w:rsidR="00B25969" w:rsidRPr="009F3ABF">
        <w:rPr>
          <w:rFonts w:ascii="Book Antiqua" w:hAnsi="Book Antiqua"/>
        </w:rPr>
        <w:t>Wettestad</w:t>
      </w:r>
      <w:proofErr w:type="spellEnd"/>
      <w:r w:rsidRPr="009F3ABF">
        <w:rPr>
          <w:rFonts w:ascii="Book Antiqua" w:hAnsi="Book Antiqua"/>
        </w:rPr>
        <w:t xml:space="preserve">, and </w:t>
      </w:r>
      <w:r w:rsidR="00B25969" w:rsidRPr="009F3ABF">
        <w:rPr>
          <w:rFonts w:ascii="Book Antiqua" w:hAnsi="Book Antiqua"/>
        </w:rPr>
        <w:t>J</w:t>
      </w:r>
      <w:r w:rsidRPr="009F3ABF">
        <w:rPr>
          <w:rFonts w:ascii="Book Antiqua" w:hAnsi="Book Antiqua"/>
        </w:rPr>
        <w:t>.</w:t>
      </w:r>
      <w:r w:rsidR="00B25969" w:rsidRPr="009F3ABF">
        <w:rPr>
          <w:rFonts w:ascii="Book Antiqua" w:hAnsi="Book Antiqua"/>
        </w:rPr>
        <w:t>B</w:t>
      </w:r>
      <w:r w:rsidRPr="009F3ABF">
        <w:rPr>
          <w:rFonts w:ascii="Book Antiqua" w:hAnsi="Book Antiqua"/>
        </w:rPr>
        <w:t xml:space="preserve">. </w:t>
      </w:r>
      <w:proofErr w:type="spellStart"/>
      <w:r w:rsidRPr="009F3ABF">
        <w:rPr>
          <w:rFonts w:ascii="Book Antiqua" w:hAnsi="Book Antiqua"/>
        </w:rPr>
        <w:t>Skjaerseth</w:t>
      </w:r>
      <w:proofErr w:type="spellEnd"/>
      <w:r w:rsidRPr="009F3ABF">
        <w:rPr>
          <w:rFonts w:ascii="Book Antiqua" w:hAnsi="Book Antiqua"/>
        </w:rPr>
        <w:t xml:space="preserve"> (eds.), </w:t>
      </w:r>
      <w:r w:rsidR="00B25969" w:rsidRPr="009F3ABF">
        <w:rPr>
          <w:rFonts w:ascii="Book Antiqua" w:hAnsi="Book Antiqua"/>
          <w:i/>
        </w:rPr>
        <w:t>Environmental Regime Effectiveness.</w:t>
      </w:r>
      <w:proofErr w:type="gramEnd"/>
      <w:r w:rsidR="00B25969" w:rsidRPr="009F3ABF">
        <w:rPr>
          <w:rFonts w:ascii="Book Antiqua" w:hAnsi="Book Antiqua"/>
          <w:i/>
        </w:rPr>
        <w:t xml:space="preserve"> </w:t>
      </w:r>
      <w:proofErr w:type="gramStart"/>
      <w:r w:rsidR="00B25969" w:rsidRPr="009F3ABF">
        <w:rPr>
          <w:rFonts w:ascii="Book Antiqua" w:hAnsi="Book Antiqua"/>
          <w:i/>
        </w:rPr>
        <w:t>Confronting Theory with Evidence</w:t>
      </w:r>
      <w:r w:rsidR="00B25969" w:rsidRPr="009F3ABF">
        <w:rPr>
          <w:rFonts w:ascii="Book Antiqua" w:hAnsi="Book Antiqua"/>
        </w:rPr>
        <w:t>, Cambridge, Mass, pp. 3-45.</w:t>
      </w:r>
      <w:proofErr w:type="gramEnd"/>
    </w:p>
    <w:p w:rsidR="00B25969" w:rsidRPr="009F3ABF" w:rsidRDefault="00B25969" w:rsidP="005B21CD">
      <w:pPr>
        <w:autoSpaceDE w:val="0"/>
        <w:autoSpaceDN w:val="0"/>
        <w:adjustRightInd w:val="0"/>
        <w:ind w:left="432" w:hanging="432"/>
        <w:jc w:val="both"/>
        <w:rPr>
          <w:rFonts w:ascii="Book Antiqua" w:hAnsi="Book Antiqua"/>
        </w:rPr>
      </w:pPr>
      <w:r w:rsidRPr="009F3ABF">
        <w:rPr>
          <w:rFonts w:ascii="Book Antiqua" w:hAnsi="Book Antiqua"/>
        </w:rPr>
        <w:t xml:space="preserve">Van </w:t>
      </w:r>
      <w:proofErr w:type="spellStart"/>
      <w:r w:rsidRPr="009F3ABF">
        <w:rPr>
          <w:rFonts w:ascii="Book Antiqua" w:hAnsi="Book Antiqua"/>
        </w:rPr>
        <w:t>Schaik</w:t>
      </w:r>
      <w:proofErr w:type="spellEnd"/>
      <w:r w:rsidRPr="009F3ABF">
        <w:rPr>
          <w:rFonts w:ascii="Book Antiqua" w:hAnsi="Book Antiqua"/>
        </w:rPr>
        <w:t xml:space="preserve">, L.  (2013), </w:t>
      </w:r>
      <w:r w:rsidRPr="009F3ABF">
        <w:rPr>
          <w:rFonts w:ascii="Book Antiqua" w:hAnsi="Book Antiqua"/>
          <w:i/>
        </w:rPr>
        <w:t>EU Effectiveness and Unity in Multilateral Negotiations: More than the Sum of its Parts</w:t>
      </w:r>
      <w:proofErr w:type="gramStart"/>
      <w:r w:rsidRPr="009F3ABF">
        <w:rPr>
          <w:rFonts w:ascii="Book Antiqua" w:hAnsi="Book Antiqua"/>
          <w:i/>
        </w:rPr>
        <w:t>?,</w:t>
      </w:r>
      <w:proofErr w:type="gramEnd"/>
      <w:r w:rsidRPr="009F3ABF">
        <w:rPr>
          <w:rFonts w:ascii="Book Antiqua" w:hAnsi="Book Antiqua"/>
          <w:i/>
        </w:rPr>
        <w:t xml:space="preserve"> </w:t>
      </w:r>
      <w:r w:rsidRPr="009F3ABF">
        <w:rPr>
          <w:rFonts w:ascii="Book Antiqua" w:hAnsi="Book Antiqua"/>
        </w:rPr>
        <w:t>Basingstoke: Palgrave.</w:t>
      </w:r>
      <w:r w:rsidRPr="009F3ABF">
        <w:rPr>
          <w:rFonts w:ascii="Book Antiqua" w:hAnsi="Book Antiqua"/>
          <w:i/>
        </w:rPr>
        <w:t xml:space="preserve"> </w:t>
      </w:r>
    </w:p>
    <w:p w:rsidR="00B25969" w:rsidRPr="009F3ABF" w:rsidRDefault="00B25969" w:rsidP="005B21CD">
      <w:pPr>
        <w:autoSpaceDE w:val="0"/>
        <w:autoSpaceDN w:val="0"/>
        <w:adjustRightInd w:val="0"/>
        <w:ind w:left="432" w:hanging="432"/>
        <w:jc w:val="both"/>
        <w:rPr>
          <w:rFonts w:ascii="Book Antiqua" w:hAnsi="Book Antiqua"/>
        </w:rPr>
      </w:pPr>
      <w:r w:rsidRPr="009F3ABF">
        <w:rPr>
          <w:rFonts w:ascii="Book Antiqua" w:hAnsi="Book Antiqua"/>
        </w:rPr>
        <w:t xml:space="preserve">Van </w:t>
      </w:r>
      <w:proofErr w:type="spellStart"/>
      <w:r w:rsidRPr="009F3ABF">
        <w:rPr>
          <w:rFonts w:ascii="Book Antiqua" w:hAnsi="Book Antiqua"/>
        </w:rPr>
        <w:t>Schaik</w:t>
      </w:r>
      <w:proofErr w:type="spellEnd"/>
      <w:r w:rsidRPr="009F3ABF">
        <w:rPr>
          <w:rFonts w:ascii="Book Antiqua" w:hAnsi="Book Antiqua"/>
        </w:rPr>
        <w:t xml:space="preserve">, L. and </w:t>
      </w:r>
      <w:proofErr w:type="spellStart"/>
      <w:r w:rsidRPr="009F3ABF">
        <w:rPr>
          <w:rFonts w:ascii="Book Antiqua" w:hAnsi="Book Antiqua"/>
        </w:rPr>
        <w:t>Schunz</w:t>
      </w:r>
      <w:proofErr w:type="spellEnd"/>
      <w:r w:rsidRPr="009F3ABF">
        <w:rPr>
          <w:rFonts w:ascii="Book Antiqua" w:hAnsi="Book Antiqua"/>
        </w:rPr>
        <w:t>, S. (2012) ‘Explaining EU Activism and Impact in Global Climate Politics: Is the EU a Norm- or Interest-Driven Actor?</w:t>
      </w:r>
      <w:proofErr w:type="gramStart"/>
      <w:r w:rsidRPr="009F3ABF">
        <w:rPr>
          <w:rFonts w:ascii="Book Antiqua" w:hAnsi="Book Antiqua"/>
        </w:rPr>
        <w:t>’,</w:t>
      </w:r>
      <w:proofErr w:type="gramEnd"/>
      <w:r w:rsidRPr="009F3ABF">
        <w:rPr>
          <w:rFonts w:ascii="Book Antiqua" w:hAnsi="Book Antiqua"/>
        </w:rPr>
        <w:t xml:space="preserve"> </w:t>
      </w:r>
      <w:r w:rsidRPr="009F3ABF">
        <w:rPr>
          <w:rFonts w:ascii="Book Antiqua" w:hAnsi="Book Antiqua"/>
          <w:i/>
        </w:rPr>
        <w:t>JCMS: Journal of Common Market Studies</w:t>
      </w:r>
      <w:r w:rsidRPr="009F3ABF">
        <w:rPr>
          <w:rFonts w:ascii="Book Antiqua" w:hAnsi="Book Antiqua"/>
        </w:rPr>
        <w:t>, 50 (1), 169-186.</w:t>
      </w:r>
    </w:p>
    <w:p w:rsidR="00D73018" w:rsidRPr="009F3ABF" w:rsidRDefault="00D73018" w:rsidP="00D73018">
      <w:pPr>
        <w:autoSpaceDE w:val="0"/>
        <w:autoSpaceDN w:val="0"/>
        <w:adjustRightInd w:val="0"/>
        <w:ind w:left="432" w:hanging="432"/>
        <w:jc w:val="both"/>
        <w:rPr>
          <w:rFonts w:ascii="Book Antiqua" w:hAnsi="Book Antiqua"/>
        </w:rPr>
      </w:pPr>
      <w:r w:rsidRPr="009F3ABF">
        <w:rPr>
          <w:rFonts w:ascii="Book Antiqua" w:hAnsi="Book Antiqua"/>
        </w:rPr>
        <w:t>Young, A.</w:t>
      </w:r>
      <w:r w:rsidR="00B25969" w:rsidRPr="009F3ABF">
        <w:rPr>
          <w:rFonts w:ascii="Book Antiqua" w:hAnsi="Book Antiqua"/>
        </w:rPr>
        <w:t xml:space="preserve">R. (2011) ‘The Rise (and </w:t>
      </w:r>
      <w:proofErr w:type="gramStart"/>
      <w:r w:rsidR="00B25969" w:rsidRPr="009F3ABF">
        <w:rPr>
          <w:rFonts w:ascii="Book Antiqua" w:hAnsi="Book Antiqua"/>
        </w:rPr>
        <w:t>Fall</w:t>
      </w:r>
      <w:proofErr w:type="gramEnd"/>
      <w:r w:rsidR="00B25969" w:rsidRPr="009F3ABF">
        <w:rPr>
          <w:rFonts w:ascii="Book Antiqua" w:hAnsi="Book Antiqua"/>
        </w:rPr>
        <w:t xml:space="preserve">?) of the EU’s Performance in the Multilateral Trading System’, </w:t>
      </w:r>
      <w:r w:rsidR="00B25969" w:rsidRPr="009F3ABF">
        <w:rPr>
          <w:rFonts w:ascii="Book Antiqua" w:hAnsi="Book Antiqua"/>
          <w:i/>
        </w:rPr>
        <w:t>Journal of European Integration</w:t>
      </w:r>
      <w:r w:rsidR="00B25969" w:rsidRPr="009F3ABF">
        <w:rPr>
          <w:rFonts w:ascii="Book Antiqua" w:hAnsi="Book Antiqua"/>
        </w:rPr>
        <w:t>, 33 (6), 715-729.</w:t>
      </w:r>
    </w:p>
    <w:p w:rsidR="005A100A" w:rsidRPr="009F3ABF" w:rsidRDefault="00D73018" w:rsidP="00D73018">
      <w:pPr>
        <w:autoSpaceDE w:val="0"/>
        <w:autoSpaceDN w:val="0"/>
        <w:adjustRightInd w:val="0"/>
        <w:ind w:left="432" w:hanging="432"/>
        <w:jc w:val="both"/>
        <w:rPr>
          <w:rFonts w:ascii="Book Antiqua" w:hAnsi="Book Antiqua"/>
        </w:rPr>
      </w:pPr>
      <w:r w:rsidRPr="009F3ABF">
        <w:rPr>
          <w:rFonts w:ascii="Book Antiqua" w:hAnsi="Book Antiqua"/>
        </w:rPr>
        <w:t xml:space="preserve">Young, O. (1994), </w:t>
      </w:r>
      <w:proofErr w:type="gramStart"/>
      <w:r w:rsidRPr="009F3ABF">
        <w:rPr>
          <w:rFonts w:ascii="Book Antiqua" w:hAnsi="Book Antiqua"/>
          <w:i/>
        </w:rPr>
        <w:t>The</w:t>
      </w:r>
      <w:proofErr w:type="gramEnd"/>
      <w:r w:rsidRPr="009F3ABF">
        <w:rPr>
          <w:rFonts w:ascii="Book Antiqua" w:hAnsi="Book Antiqua"/>
          <w:i/>
        </w:rPr>
        <w:t xml:space="preserve"> effectiveness of international environmental regimes: causal connections and behavioral mechanism</w:t>
      </w:r>
      <w:r w:rsidRPr="009F3ABF">
        <w:rPr>
          <w:rFonts w:ascii="Book Antiqua" w:hAnsi="Book Antiqua"/>
        </w:rPr>
        <w:t>, Cambridge: MIT Press.</w:t>
      </w:r>
    </w:p>
    <w:p w:rsidR="00B95745" w:rsidRDefault="00B95745" w:rsidP="00D73018">
      <w:pPr>
        <w:autoSpaceDE w:val="0"/>
        <w:autoSpaceDN w:val="0"/>
        <w:adjustRightInd w:val="0"/>
        <w:ind w:left="432" w:hanging="432"/>
        <w:jc w:val="both"/>
        <w:rPr>
          <w:rFonts w:ascii="Book Antiqua" w:hAnsi="Book Antiqua"/>
        </w:rPr>
      </w:pPr>
    </w:p>
    <w:p w:rsidR="009B105D" w:rsidRPr="009F3ABF" w:rsidRDefault="009B105D" w:rsidP="00D73018">
      <w:pPr>
        <w:autoSpaceDE w:val="0"/>
        <w:autoSpaceDN w:val="0"/>
        <w:adjustRightInd w:val="0"/>
        <w:ind w:left="432" w:hanging="432"/>
        <w:jc w:val="both"/>
        <w:rPr>
          <w:rFonts w:ascii="Book Antiqua" w:hAnsi="Book Antiqua"/>
        </w:rPr>
      </w:pPr>
    </w:p>
    <w:p w:rsidR="00B95745" w:rsidRPr="009F3ABF" w:rsidRDefault="00B95745" w:rsidP="00065B00">
      <w:pPr>
        <w:autoSpaceDE w:val="0"/>
        <w:autoSpaceDN w:val="0"/>
        <w:adjustRightInd w:val="0"/>
        <w:jc w:val="both"/>
        <w:rPr>
          <w:rFonts w:ascii="Book Antiqua" w:hAnsi="Book Antiqua"/>
        </w:rPr>
      </w:pPr>
      <w:r w:rsidRPr="009F3ABF">
        <w:rPr>
          <w:rFonts w:ascii="Book Antiqua" w:hAnsi="Book Antiqua"/>
        </w:rPr>
        <w:t xml:space="preserve">A </w:t>
      </w:r>
      <w:r w:rsidR="00423DB2" w:rsidRPr="009F3ABF">
        <w:rPr>
          <w:rFonts w:ascii="Book Antiqua" w:hAnsi="Book Antiqua"/>
        </w:rPr>
        <w:t xml:space="preserve">total of 32 </w:t>
      </w:r>
      <w:r w:rsidRPr="009F3ABF">
        <w:rPr>
          <w:rFonts w:ascii="Book Antiqua" w:hAnsi="Book Antiqua"/>
        </w:rPr>
        <w:t>interviews were conducted</w:t>
      </w:r>
      <w:r w:rsidR="00065B00" w:rsidRPr="009F3ABF">
        <w:rPr>
          <w:rFonts w:ascii="Book Antiqua" w:hAnsi="Book Antiqua"/>
        </w:rPr>
        <w:t xml:space="preserve"> between June 2008 and September 2013. </w:t>
      </w:r>
      <w:r w:rsidRPr="009F3ABF">
        <w:rPr>
          <w:rFonts w:ascii="Book Antiqua" w:hAnsi="Book Antiqua"/>
        </w:rPr>
        <w:t>Interviewees were from:</w:t>
      </w:r>
    </w:p>
    <w:p w:rsidR="00B95745" w:rsidRPr="009F3ABF" w:rsidRDefault="00B95745" w:rsidP="00B95745">
      <w:pPr>
        <w:pStyle w:val="ListParagraph"/>
        <w:numPr>
          <w:ilvl w:val="0"/>
          <w:numId w:val="7"/>
        </w:numPr>
        <w:autoSpaceDE w:val="0"/>
        <w:autoSpaceDN w:val="0"/>
        <w:adjustRightInd w:val="0"/>
        <w:jc w:val="both"/>
        <w:rPr>
          <w:rFonts w:ascii="Book Antiqua" w:hAnsi="Book Antiqua"/>
        </w:rPr>
      </w:pPr>
      <w:r w:rsidRPr="009F3ABF">
        <w:rPr>
          <w:rFonts w:ascii="Book Antiqua" w:hAnsi="Book Antiqua"/>
        </w:rPr>
        <w:t>European Commission</w:t>
      </w:r>
      <w:r w:rsidR="00423DB2" w:rsidRPr="009F3ABF">
        <w:rPr>
          <w:rFonts w:ascii="Book Antiqua" w:hAnsi="Book Antiqua"/>
        </w:rPr>
        <w:t xml:space="preserve"> </w:t>
      </w:r>
    </w:p>
    <w:p w:rsidR="00B95745" w:rsidRPr="009F3ABF" w:rsidRDefault="00423DB2" w:rsidP="00B95745">
      <w:pPr>
        <w:pStyle w:val="ListParagraph"/>
        <w:numPr>
          <w:ilvl w:val="0"/>
          <w:numId w:val="7"/>
        </w:numPr>
        <w:autoSpaceDE w:val="0"/>
        <w:autoSpaceDN w:val="0"/>
        <w:adjustRightInd w:val="0"/>
        <w:jc w:val="both"/>
        <w:rPr>
          <w:rFonts w:ascii="Book Antiqua" w:hAnsi="Book Antiqua"/>
        </w:rPr>
      </w:pPr>
      <w:r w:rsidRPr="009F3ABF">
        <w:rPr>
          <w:rFonts w:ascii="Book Antiqua" w:hAnsi="Book Antiqua"/>
        </w:rPr>
        <w:t>EU Member States</w:t>
      </w:r>
    </w:p>
    <w:p w:rsidR="00B95745" w:rsidRPr="009F3ABF" w:rsidRDefault="008C7279" w:rsidP="00B95745">
      <w:pPr>
        <w:pStyle w:val="ListParagraph"/>
        <w:numPr>
          <w:ilvl w:val="0"/>
          <w:numId w:val="7"/>
        </w:numPr>
        <w:autoSpaceDE w:val="0"/>
        <w:autoSpaceDN w:val="0"/>
        <w:adjustRightInd w:val="0"/>
        <w:jc w:val="both"/>
        <w:rPr>
          <w:rFonts w:ascii="Book Antiqua" w:hAnsi="Book Antiqua"/>
        </w:rPr>
      </w:pPr>
      <w:r w:rsidRPr="009F3ABF">
        <w:rPr>
          <w:rFonts w:ascii="Book Antiqua" w:hAnsi="Book Antiqua"/>
        </w:rPr>
        <w:t>N</w:t>
      </w:r>
      <w:r w:rsidR="00B95745" w:rsidRPr="009F3ABF">
        <w:rPr>
          <w:rFonts w:ascii="Book Antiqua" w:hAnsi="Book Antiqua"/>
        </w:rPr>
        <w:t>on-</w:t>
      </w:r>
      <w:r w:rsidRPr="009F3ABF">
        <w:rPr>
          <w:rFonts w:ascii="Book Antiqua" w:hAnsi="Book Antiqua"/>
        </w:rPr>
        <w:t>EU countries</w:t>
      </w:r>
    </w:p>
    <w:p w:rsidR="00B95745" w:rsidRPr="009F3ABF" w:rsidRDefault="00B95745" w:rsidP="00B95745">
      <w:pPr>
        <w:pStyle w:val="ListParagraph"/>
        <w:numPr>
          <w:ilvl w:val="0"/>
          <w:numId w:val="7"/>
        </w:numPr>
        <w:autoSpaceDE w:val="0"/>
        <w:autoSpaceDN w:val="0"/>
        <w:adjustRightInd w:val="0"/>
        <w:jc w:val="both"/>
        <w:rPr>
          <w:rFonts w:ascii="Book Antiqua" w:hAnsi="Book Antiqua"/>
        </w:rPr>
      </w:pPr>
      <w:r w:rsidRPr="009F3ABF">
        <w:rPr>
          <w:rFonts w:ascii="Book Antiqua" w:hAnsi="Book Antiqua"/>
        </w:rPr>
        <w:t>International organizations</w:t>
      </w:r>
    </w:p>
    <w:p w:rsidR="00B95745" w:rsidRPr="009F3ABF" w:rsidRDefault="00B95745" w:rsidP="00B95745">
      <w:pPr>
        <w:pStyle w:val="ListParagraph"/>
        <w:numPr>
          <w:ilvl w:val="0"/>
          <w:numId w:val="7"/>
        </w:numPr>
        <w:autoSpaceDE w:val="0"/>
        <w:autoSpaceDN w:val="0"/>
        <w:adjustRightInd w:val="0"/>
        <w:jc w:val="both"/>
        <w:rPr>
          <w:rFonts w:ascii="Book Antiqua" w:hAnsi="Book Antiqua"/>
        </w:rPr>
      </w:pPr>
      <w:r w:rsidRPr="009F3ABF">
        <w:rPr>
          <w:rFonts w:ascii="Book Antiqua" w:hAnsi="Book Antiqua"/>
        </w:rPr>
        <w:t>International NGOs</w:t>
      </w:r>
    </w:p>
    <w:p w:rsidR="00065B00" w:rsidRPr="009F3ABF" w:rsidRDefault="00065B00" w:rsidP="00065B00">
      <w:pPr>
        <w:autoSpaceDE w:val="0"/>
        <w:autoSpaceDN w:val="0"/>
        <w:adjustRightInd w:val="0"/>
        <w:jc w:val="both"/>
        <w:rPr>
          <w:rFonts w:ascii="Book Antiqua" w:hAnsi="Book Antiqua"/>
        </w:rPr>
      </w:pPr>
      <w:r w:rsidRPr="009F3ABF">
        <w:rPr>
          <w:rFonts w:ascii="Book Antiqua" w:hAnsi="Book Antiqua"/>
        </w:rPr>
        <w:t xml:space="preserve">P.S. I still need to decide how to cite them in the text…. </w:t>
      </w:r>
    </w:p>
    <w:p w:rsidR="00B95745" w:rsidRPr="009F3ABF" w:rsidRDefault="00B95745" w:rsidP="00D73018">
      <w:pPr>
        <w:autoSpaceDE w:val="0"/>
        <w:autoSpaceDN w:val="0"/>
        <w:adjustRightInd w:val="0"/>
        <w:ind w:left="432" w:hanging="432"/>
        <w:jc w:val="both"/>
        <w:rPr>
          <w:rFonts w:ascii="Book Antiqua" w:hAnsi="Book Antiqua"/>
        </w:rPr>
      </w:pPr>
    </w:p>
    <w:p w:rsidR="00B95745" w:rsidRPr="009F3ABF" w:rsidRDefault="00B95745" w:rsidP="00D73018">
      <w:pPr>
        <w:autoSpaceDE w:val="0"/>
        <w:autoSpaceDN w:val="0"/>
        <w:adjustRightInd w:val="0"/>
        <w:ind w:left="432" w:hanging="432"/>
        <w:jc w:val="both"/>
        <w:rPr>
          <w:rFonts w:ascii="Book Antiqua" w:hAnsi="Book Antiqua"/>
        </w:rPr>
      </w:pPr>
      <w:r w:rsidRPr="009F3ABF">
        <w:rPr>
          <w:rFonts w:ascii="Book Antiqua" w:hAnsi="Book Antiqua"/>
        </w:rPr>
        <w:t>The following newspapers and new agency were con</w:t>
      </w:r>
      <w:r w:rsidR="0063017B" w:rsidRPr="009F3ABF">
        <w:rPr>
          <w:rFonts w:ascii="Book Antiqua" w:hAnsi="Book Antiqua"/>
        </w:rPr>
        <w:t>sulted</w:t>
      </w:r>
      <w:r w:rsidRPr="009F3ABF">
        <w:rPr>
          <w:rFonts w:ascii="Book Antiqua" w:hAnsi="Book Antiqua"/>
        </w:rPr>
        <w:t>:</w:t>
      </w:r>
    </w:p>
    <w:p w:rsidR="00BE0475" w:rsidRDefault="00BE0475" w:rsidP="00B95745">
      <w:pPr>
        <w:pStyle w:val="ListParagraph"/>
        <w:numPr>
          <w:ilvl w:val="0"/>
          <w:numId w:val="8"/>
        </w:numPr>
        <w:autoSpaceDE w:val="0"/>
        <w:autoSpaceDN w:val="0"/>
        <w:adjustRightInd w:val="0"/>
        <w:jc w:val="both"/>
        <w:rPr>
          <w:rFonts w:ascii="Book Antiqua" w:hAnsi="Book Antiqua"/>
        </w:rPr>
      </w:pPr>
      <w:proofErr w:type="spellStart"/>
      <w:r>
        <w:rPr>
          <w:rFonts w:ascii="Book Antiqua" w:hAnsi="Book Antiqua"/>
        </w:rPr>
        <w:t>Agence</w:t>
      </w:r>
      <w:proofErr w:type="spellEnd"/>
      <w:r>
        <w:rPr>
          <w:rFonts w:ascii="Book Antiqua" w:hAnsi="Book Antiqua"/>
        </w:rPr>
        <w:t xml:space="preserve"> France Press</w:t>
      </w:r>
    </w:p>
    <w:p w:rsidR="005C0107" w:rsidRPr="009F3ABF" w:rsidRDefault="005C0107" w:rsidP="00B95745">
      <w:pPr>
        <w:pStyle w:val="ListParagraph"/>
        <w:numPr>
          <w:ilvl w:val="0"/>
          <w:numId w:val="8"/>
        </w:numPr>
        <w:autoSpaceDE w:val="0"/>
        <w:autoSpaceDN w:val="0"/>
        <w:adjustRightInd w:val="0"/>
        <w:jc w:val="both"/>
        <w:rPr>
          <w:rFonts w:ascii="Book Antiqua" w:hAnsi="Book Antiqua"/>
        </w:rPr>
      </w:pPr>
      <w:proofErr w:type="spellStart"/>
      <w:r w:rsidRPr="009F3ABF">
        <w:rPr>
          <w:rFonts w:ascii="Book Antiqua" w:hAnsi="Book Antiqua"/>
        </w:rPr>
        <w:t>Agence</w:t>
      </w:r>
      <w:proofErr w:type="spellEnd"/>
      <w:r w:rsidRPr="009F3ABF">
        <w:rPr>
          <w:rFonts w:ascii="Book Antiqua" w:hAnsi="Book Antiqua"/>
        </w:rPr>
        <w:t xml:space="preserve"> Europe</w:t>
      </w:r>
    </w:p>
    <w:p w:rsidR="005C0107" w:rsidRPr="009F3ABF" w:rsidRDefault="005C0107" w:rsidP="00B95745">
      <w:pPr>
        <w:pStyle w:val="ListParagraph"/>
        <w:numPr>
          <w:ilvl w:val="0"/>
          <w:numId w:val="8"/>
        </w:numPr>
        <w:autoSpaceDE w:val="0"/>
        <w:autoSpaceDN w:val="0"/>
        <w:adjustRightInd w:val="0"/>
        <w:jc w:val="both"/>
        <w:rPr>
          <w:rFonts w:ascii="Book Antiqua" w:hAnsi="Book Antiqua"/>
        </w:rPr>
      </w:pPr>
      <w:proofErr w:type="spellStart"/>
      <w:r w:rsidRPr="009F3ABF">
        <w:rPr>
          <w:rFonts w:ascii="Book Antiqua" w:hAnsi="Book Antiqua"/>
        </w:rPr>
        <w:t>EUobserver</w:t>
      </w:r>
      <w:proofErr w:type="spellEnd"/>
    </w:p>
    <w:p w:rsidR="005C0107" w:rsidRPr="009F3ABF" w:rsidRDefault="005C0107" w:rsidP="005C0107">
      <w:pPr>
        <w:pStyle w:val="ListParagraph"/>
        <w:numPr>
          <w:ilvl w:val="0"/>
          <w:numId w:val="8"/>
        </w:numPr>
        <w:autoSpaceDE w:val="0"/>
        <w:autoSpaceDN w:val="0"/>
        <w:adjustRightInd w:val="0"/>
        <w:jc w:val="both"/>
        <w:rPr>
          <w:rFonts w:ascii="Book Antiqua" w:hAnsi="Book Antiqua"/>
        </w:rPr>
      </w:pPr>
      <w:r w:rsidRPr="009F3ABF">
        <w:rPr>
          <w:rFonts w:ascii="Book Antiqua" w:hAnsi="Book Antiqua"/>
        </w:rPr>
        <w:t>European Report</w:t>
      </w:r>
    </w:p>
    <w:p w:rsidR="005C0107" w:rsidRPr="009F3ABF" w:rsidRDefault="005C0107" w:rsidP="005C0107">
      <w:pPr>
        <w:pStyle w:val="ListParagraph"/>
        <w:numPr>
          <w:ilvl w:val="0"/>
          <w:numId w:val="8"/>
        </w:numPr>
        <w:autoSpaceDE w:val="0"/>
        <w:autoSpaceDN w:val="0"/>
        <w:adjustRightInd w:val="0"/>
        <w:jc w:val="both"/>
        <w:rPr>
          <w:rFonts w:ascii="Book Antiqua" w:hAnsi="Book Antiqua"/>
        </w:rPr>
      </w:pPr>
      <w:r w:rsidRPr="009F3ABF">
        <w:rPr>
          <w:rFonts w:ascii="Book Antiqua" w:hAnsi="Book Antiqua"/>
        </w:rPr>
        <w:t>European Voice</w:t>
      </w:r>
    </w:p>
    <w:p w:rsidR="00B95745" w:rsidRPr="009F3ABF" w:rsidRDefault="00B95745" w:rsidP="00B95745">
      <w:pPr>
        <w:pStyle w:val="ListParagraph"/>
        <w:numPr>
          <w:ilvl w:val="0"/>
          <w:numId w:val="8"/>
        </w:numPr>
        <w:autoSpaceDE w:val="0"/>
        <w:autoSpaceDN w:val="0"/>
        <w:adjustRightInd w:val="0"/>
        <w:jc w:val="both"/>
        <w:rPr>
          <w:rFonts w:ascii="Book Antiqua" w:hAnsi="Book Antiqua"/>
        </w:rPr>
      </w:pPr>
      <w:r w:rsidRPr="009F3ABF">
        <w:rPr>
          <w:rFonts w:ascii="Book Antiqua" w:hAnsi="Book Antiqua"/>
        </w:rPr>
        <w:t>Financial Times</w:t>
      </w:r>
    </w:p>
    <w:p w:rsidR="005C0107" w:rsidRPr="009F3ABF" w:rsidRDefault="00BE0475" w:rsidP="005C0107">
      <w:pPr>
        <w:pStyle w:val="ListParagraph"/>
        <w:numPr>
          <w:ilvl w:val="0"/>
          <w:numId w:val="8"/>
        </w:numPr>
        <w:autoSpaceDE w:val="0"/>
        <w:autoSpaceDN w:val="0"/>
        <w:adjustRightInd w:val="0"/>
        <w:jc w:val="both"/>
        <w:rPr>
          <w:rFonts w:ascii="Book Antiqua" w:hAnsi="Book Antiqua"/>
        </w:rPr>
      </w:pPr>
      <w:r>
        <w:rPr>
          <w:rFonts w:ascii="Book Antiqua" w:hAnsi="Book Antiqua"/>
        </w:rPr>
        <w:t xml:space="preserve">Inter </w:t>
      </w:r>
      <w:r w:rsidR="005C0107" w:rsidRPr="009F3ABF">
        <w:rPr>
          <w:rFonts w:ascii="Book Antiqua" w:hAnsi="Book Antiqua"/>
        </w:rPr>
        <w:t>Press Service</w:t>
      </w:r>
    </w:p>
    <w:p w:rsidR="005C0107" w:rsidRPr="009F3ABF" w:rsidRDefault="005C0107" w:rsidP="00B95745">
      <w:pPr>
        <w:pStyle w:val="ListParagraph"/>
        <w:numPr>
          <w:ilvl w:val="0"/>
          <w:numId w:val="8"/>
        </w:numPr>
        <w:autoSpaceDE w:val="0"/>
        <w:autoSpaceDN w:val="0"/>
        <w:adjustRightInd w:val="0"/>
        <w:jc w:val="both"/>
        <w:rPr>
          <w:rFonts w:ascii="Book Antiqua" w:hAnsi="Book Antiqua"/>
        </w:rPr>
      </w:pPr>
      <w:r w:rsidRPr="009F3ABF">
        <w:rPr>
          <w:rFonts w:ascii="Book Antiqua" w:hAnsi="Book Antiqua"/>
        </w:rPr>
        <w:t>New Europe</w:t>
      </w:r>
    </w:p>
    <w:p w:rsidR="005C0107" w:rsidRPr="009F3ABF" w:rsidRDefault="005C0107" w:rsidP="00065B00">
      <w:pPr>
        <w:pStyle w:val="ListParagraph"/>
        <w:numPr>
          <w:ilvl w:val="0"/>
          <w:numId w:val="8"/>
        </w:numPr>
        <w:autoSpaceDE w:val="0"/>
        <w:autoSpaceDN w:val="0"/>
        <w:adjustRightInd w:val="0"/>
        <w:jc w:val="both"/>
        <w:rPr>
          <w:rFonts w:ascii="Book Antiqua" w:hAnsi="Book Antiqua"/>
        </w:rPr>
      </w:pPr>
      <w:proofErr w:type="spellStart"/>
      <w:r w:rsidRPr="009F3ABF">
        <w:rPr>
          <w:rFonts w:ascii="Book Antiqua" w:hAnsi="Book Antiqua"/>
        </w:rPr>
        <w:t>Terraviva</w:t>
      </w:r>
      <w:proofErr w:type="spellEnd"/>
    </w:p>
    <w:p w:rsidR="005C0107" w:rsidRPr="009F3ABF" w:rsidRDefault="005C0107" w:rsidP="005C0107">
      <w:pPr>
        <w:pStyle w:val="ListParagraph"/>
        <w:autoSpaceDE w:val="0"/>
        <w:autoSpaceDN w:val="0"/>
        <w:adjustRightInd w:val="0"/>
        <w:jc w:val="both"/>
        <w:rPr>
          <w:rFonts w:ascii="Book Antiqua" w:hAnsi="Book Antiqua"/>
        </w:rPr>
      </w:pPr>
    </w:p>
    <w:p w:rsidR="005A100A" w:rsidRPr="009F3ABF" w:rsidRDefault="005A100A" w:rsidP="005B21CD">
      <w:pPr>
        <w:jc w:val="both"/>
        <w:rPr>
          <w:rFonts w:ascii="Book Antiqua" w:hAnsi="Book Antiqua"/>
        </w:rPr>
      </w:pPr>
    </w:p>
    <w:sectPr w:rsidR="005A100A" w:rsidRPr="009F3ABF" w:rsidSect="003C02EE">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BD" w:rsidRDefault="00595CBD">
      <w:r>
        <w:separator/>
      </w:r>
    </w:p>
  </w:endnote>
  <w:endnote w:type="continuationSeparator" w:id="0">
    <w:p w:rsidR="00595CBD" w:rsidRDefault="00595CBD">
      <w:r>
        <w:continuationSeparator/>
      </w:r>
    </w:p>
  </w:endnote>
  <w:endnote w:id="1">
    <w:p w:rsidR="0099462F" w:rsidRPr="009B105D" w:rsidRDefault="0099462F" w:rsidP="009B105D">
      <w:pPr>
        <w:pStyle w:val="EndnoteText"/>
        <w:ind w:firstLine="567"/>
        <w:jc w:val="both"/>
        <w:rPr>
          <w:rFonts w:ascii="Book Antiqua" w:hAnsi="Book Antiqua"/>
        </w:rPr>
      </w:pPr>
      <w:r w:rsidRPr="009B105D">
        <w:rPr>
          <w:rStyle w:val="EndnoteReference"/>
          <w:rFonts w:ascii="Book Antiqua" w:hAnsi="Book Antiqua"/>
        </w:rPr>
        <w:endnoteRef/>
      </w:r>
      <w:r w:rsidRPr="009B105D">
        <w:rPr>
          <w:rFonts w:ascii="Book Antiqua" w:hAnsi="Book Antiqua"/>
        </w:rPr>
        <w:t xml:space="preserve"> This is the case only when we add the bilateral policies of the Member States and the supranational </w:t>
      </w:r>
      <w:proofErr w:type="spellStart"/>
      <w:r w:rsidRPr="009B105D">
        <w:rPr>
          <w:rFonts w:ascii="Book Antiqua" w:hAnsi="Book Antiqua"/>
        </w:rPr>
        <w:t>programme</w:t>
      </w:r>
      <w:proofErr w:type="spellEnd"/>
      <w:r w:rsidRPr="009B105D">
        <w:rPr>
          <w:rFonts w:ascii="Book Antiqua" w:hAnsi="Book Antiqua"/>
        </w:rPr>
        <w:t xml:space="preserve"> managed by the European Commission.</w:t>
      </w:r>
    </w:p>
  </w:endnote>
  <w:endnote w:id="2">
    <w:p w:rsidR="000F69C7" w:rsidRPr="009B105D" w:rsidRDefault="000F69C7" w:rsidP="009B105D">
      <w:pPr>
        <w:pStyle w:val="EndnoteText"/>
        <w:tabs>
          <w:tab w:val="left" w:pos="987"/>
        </w:tabs>
        <w:ind w:firstLine="567"/>
        <w:jc w:val="both"/>
        <w:rPr>
          <w:rFonts w:ascii="Book Antiqua" w:hAnsi="Book Antiqua"/>
        </w:rPr>
      </w:pPr>
      <w:r w:rsidRPr="009B105D">
        <w:rPr>
          <w:rStyle w:val="EndnoteReference"/>
          <w:rFonts w:ascii="Book Antiqua" w:hAnsi="Book Antiqua"/>
        </w:rPr>
        <w:endnoteRef/>
      </w:r>
      <w:r w:rsidRPr="009B105D">
        <w:rPr>
          <w:rFonts w:ascii="Book Antiqua" w:hAnsi="Book Antiqua"/>
        </w:rPr>
        <w:t xml:space="preserve"> Some scholars, for example, have shown how voting rules tend to increase the EU’s bargaining power because it serves as a credible commitment </w:t>
      </w:r>
      <w:proofErr w:type="spellStart"/>
      <w:r w:rsidRPr="009B105D">
        <w:rPr>
          <w:rFonts w:ascii="Book Antiqua" w:hAnsi="Book Antiqua"/>
        </w:rPr>
        <w:t>vis</w:t>
      </w:r>
      <w:proofErr w:type="spellEnd"/>
      <w:r w:rsidRPr="009B105D">
        <w:rPr>
          <w:rFonts w:ascii="Book Antiqua" w:hAnsi="Book Antiqua"/>
        </w:rPr>
        <w:t>-a-</w:t>
      </w:r>
      <w:proofErr w:type="spellStart"/>
      <w:r w:rsidRPr="009B105D">
        <w:rPr>
          <w:rFonts w:ascii="Book Antiqua" w:hAnsi="Book Antiqua"/>
        </w:rPr>
        <w:t>vis</w:t>
      </w:r>
      <w:proofErr w:type="spellEnd"/>
      <w:r w:rsidRPr="009B105D">
        <w:rPr>
          <w:rFonts w:ascii="Book Antiqua" w:hAnsi="Book Antiqua"/>
        </w:rPr>
        <w:t xml:space="preserve"> third parties that the EU cannot change easily position (</w:t>
      </w:r>
      <w:proofErr w:type="spellStart"/>
      <w:r w:rsidRPr="009B105D">
        <w:rPr>
          <w:rFonts w:ascii="Book Antiqua" w:hAnsi="Book Antiqua"/>
        </w:rPr>
        <w:t>Jupille</w:t>
      </w:r>
      <w:proofErr w:type="spellEnd"/>
      <w:r w:rsidRPr="009B105D">
        <w:rPr>
          <w:rFonts w:ascii="Book Antiqua" w:hAnsi="Book Antiqua"/>
        </w:rPr>
        <w:t xml:space="preserve">, 1999; </w:t>
      </w:r>
      <w:proofErr w:type="spellStart"/>
      <w:r w:rsidRPr="009B105D">
        <w:rPr>
          <w:rFonts w:ascii="Book Antiqua" w:hAnsi="Book Antiqua"/>
        </w:rPr>
        <w:t>Meunier</w:t>
      </w:r>
      <w:proofErr w:type="spellEnd"/>
      <w:r w:rsidRPr="009B105D">
        <w:rPr>
          <w:rFonts w:ascii="Book Antiqua" w:hAnsi="Book Antiqua"/>
        </w:rPr>
        <w:t xml:space="preserve">, 2000).  </w:t>
      </w:r>
      <w:r w:rsidRPr="009B105D">
        <w:rPr>
          <w:rFonts w:ascii="Book Antiqua" w:hAnsi="Book Antiqua"/>
        </w:rPr>
        <w:tab/>
      </w:r>
    </w:p>
  </w:endnote>
  <w:endnote w:id="3">
    <w:p w:rsidR="000F69C7" w:rsidRPr="009B105D" w:rsidRDefault="000F69C7" w:rsidP="009B105D">
      <w:pPr>
        <w:pStyle w:val="EndnoteText"/>
        <w:ind w:firstLine="567"/>
        <w:jc w:val="both"/>
        <w:rPr>
          <w:rFonts w:ascii="Book Antiqua" w:hAnsi="Book Antiqua"/>
          <w:lang w:val="en-GB"/>
        </w:rPr>
      </w:pPr>
      <w:r w:rsidRPr="009B105D">
        <w:rPr>
          <w:rStyle w:val="EndnoteReference"/>
          <w:rFonts w:ascii="Book Antiqua" w:hAnsi="Book Antiqua"/>
        </w:rPr>
        <w:endnoteRef/>
      </w:r>
      <w:r w:rsidRPr="009B105D">
        <w:rPr>
          <w:rFonts w:ascii="Book Antiqua" w:hAnsi="Book Antiqua"/>
        </w:rPr>
        <w:t xml:space="preserve"> One of the eight Barcelona commitments was for the EU: “To take concrete steps on co-ordination of policies and </w:t>
      </w:r>
      <w:proofErr w:type="spellStart"/>
      <w:r w:rsidRPr="009B105D">
        <w:rPr>
          <w:rFonts w:ascii="Book Antiqua" w:hAnsi="Book Antiqua"/>
        </w:rPr>
        <w:t>harmonisation</w:t>
      </w:r>
      <w:proofErr w:type="spellEnd"/>
      <w:r w:rsidRPr="009B105D">
        <w:rPr>
          <w:rFonts w:ascii="Book Antiqua" w:hAnsi="Book Antiqua"/>
        </w:rPr>
        <w:t xml:space="preserve"> of procedures before 2004, both at EC and Member States level, in line with internationally agreed best practices” (Council, 2002).</w:t>
      </w:r>
    </w:p>
  </w:endnote>
  <w:endnote w:id="4">
    <w:p w:rsidR="000F69C7" w:rsidRPr="009B105D" w:rsidRDefault="000F69C7" w:rsidP="009B105D">
      <w:pPr>
        <w:pStyle w:val="EndnoteText"/>
        <w:ind w:firstLine="567"/>
        <w:jc w:val="both"/>
        <w:rPr>
          <w:rFonts w:ascii="Book Antiqua" w:hAnsi="Book Antiqua"/>
        </w:rPr>
      </w:pPr>
      <w:r w:rsidRPr="009B105D">
        <w:rPr>
          <w:rStyle w:val="EndnoteReference"/>
          <w:rFonts w:ascii="Book Antiqua" w:hAnsi="Book Antiqua"/>
        </w:rPr>
        <w:endnoteRef/>
      </w:r>
      <w:r w:rsidRPr="009B105D">
        <w:rPr>
          <w:rFonts w:ascii="Book Antiqua" w:hAnsi="Book Antiqua"/>
        </w:rPr>
        <w:t xml:space="preserve"> Thus, to understand the origin of the aid effectiveness agenda, it is necessary to look at a number of initiatives taken since 2000 by the World Bank and the DAC (under the leadership of the United Kingdom), which set up various technical groups to work on issues such as donor coordination, financial management, and public procurements.</w:t>
      </w:r>
    </w:p>
  </w:endnote>
  <w:endnote w:id="5">
    <w:p w:rsidR="000F69C7" w:rsidRPr="009B105D" w:rsidRDefault="000F69C7" w:rsidP="009B105D">
      <w:pPr>
        <w:ind w:firstLine="567"/>
        <w:jc w:val="both"/>
        <w:rPr>
          <w:rFonts w:ascii="Book Antiqua" w:hAnsi="Book Antiqua"/>
          <w:sz w:val="20"/>
          <w:szCs w:val="20"/>
        </w:rPr>
      </w:pPr>
      <w:r w:rsidRPr="009B105D">
        <w:rPr>
          <w:rStyle w:val="EndnoteReference"/>
          <w:rFonts w:ascii="Book Antiqua" w:hAnsi="Book Antiqua"/>
          <w:sz w:val="20"/>
          <w:szCs w:val="20"/>
        </w:rPr>
        <w:endnoteRef/>
      </w:r>
      <w:r w:rsidRPr="009B105D">
        <w:rPr>
          <w:rFonts w:ascii="Book Antiqua" w:hAnsi="Book Antiqua"/>
          <w:sz w:val="20"/>
          <w:szCs w:val="20"/>
        </w:rPr>
        <w:t xml:space="preserve"> It was meant only to review progress in the implementation of the Paris Declaration, with the aim of accelerating progress in meeting the various targets. This was not considered an easy task, as argued by an EU official: “We had to keep the momentum, while not making significant decisions” (Interview). </w:t>
      </w:r>
    </w:p>
  </w:endnote>
  <w:endnote w:id="6">
    <w:p w:rsidR="000F69C7" w:rsidRPr="009B105D" w:rsidRDefault="000F69C7" w:rsidP="009B105D">
      <w:pPr>
        <w:pStyle w:val="EndnoteText"/>
        <w:ind w:firstLine="567"/>
        <w:jc w:val="both"/>
        <w:rPr>
          <w:rFonts w:ascii="Book Antiqua" w:hAnsi="Book Antiqua"/>
        </w:rPr>
      </w:pPr>
      <w:r w:rsidRPr="009B105D">
        <w:rPr>
          <w:rStyle w:val="EndnoteReference"/>
          <w:rFonts w:ascii="Book Antiqua" w:hAnsi="Book Antiqua"/>
        </w:rPr>
        <w:endnoteRef/>
      </w:r>
      <w:r w:rsidRPr="009B105D">
        <w:rPr>
          <w:rFonts w:ascii="Book Antiqua" w:hAnsi="Book Antiqua"/>
        </w:rPr>
        <w:t xml:space="preserve"> For instance, a senior official from Japan was quoted as complaining that that the EU wanted “to be more ambitious” on how quickly donor countries should end the practice of tying aid (</w:t>
      </w:r>
      <w:r w:rsidRPr="009B105D">
        <w:rPr>
          <w:rFonts w:ascii="Book Antiqua" w:hAnsi="Book Antiqua"/>
          <w:i/>
        </w:rPr>
        <w:t>European Voice</w:t>
      </w:r>
      <w:r w:rsidRPr="009B105D">
        <w:rPr>
          <w:rFonts w:ascii="Book Antiqua" w:hAnsi="Book Antiqua"/>
        </w:rPr>
        <w:t>, 28 August 2008).</w:t>
      </w:r>
    </w:p>
  </w:endnote>
  <w:endnote w:id="7">
    <w:p w:rsidR="00B32086" w:rsidRPr="009B105D" w:rsidRDefault="00B32086" w:rsidP="009B105D">
      <w:pPr>
        <w:pStyle w:val="EndnoteText"/>
        <w:ind w:firstLine="567"/>
        <w:jc w:val="both"/>
        <w:rPr>
          <w:rFonts w:ascii="Book Antiqua" w:hAnsi="Book Antiqua"/>
        </w:rPr>
      </w:pPr>
      <w:r w:rsidRPr="009B105D">
        <w:rPr>
          <w:rStyle w:val="EndnoteReference"/>
          <w:rFonts w:ascii="Book Antiqua" w:hAnsi="Book Antiqua"/>
        </w:rPr>
        <w:endnoteRef/>
      </w:r>
      <w:r w:rsidRPr="009B105D">
        <w:rPr>
          <w:rFonts w:ascii="Book Antiqua" w:hAnsi="Book Antiqua"/>
        </w:rPr>
        <w:t xml:space="preserve"> Donors committed to: use country systems as the first option for aid programs; channel 50% or more of government-to-government via budget support; provide regular and timely information on their rolling three- to five-year forward expenditures; start a dialogue on the international division of </w:t>
      </w:r>
      <w:proofErr w:type="spellStart"/>
      <w:r w:rsidRPr="009B105D">
        <w:rPr>
          <w:rFonts w:ascii="Book Antiqua" w:hAnsi="Book Antiqua"/>
        </w:rPr>
        <w:t>labour</w:t>
      </w:r>
      <w:proofErr w:type="spellEnd"/>
      <w:r w:rsidRPr="009B105D">
        <w:rPr>
          <w:rFonts w:ascii="Book Antiqua" w:hAnsi="Book Antiqua"/>
        </w:rPr>
        <w:t xml:space="preserve"> across countries by June 2009 with the aim of accelerating progress.  </w:t>
      </w:r>
    </w:p>
  </w:endnote>
  <w:endnote w:id="8">
    <w:p w:rsidR="00766B82" w:rsidRPr="009B105D" w:rsidRDefault="00766B82" w:rsidP="009B105D">
      <w:pPr>
        <w:pStyle w:val="EndnoteText"/>
        <w:ind w:firstLine="567"/>
        <w:jc w:val="both"/>
        <w:rPr>
          <w:rFonts w:ascii="Book Antiqua" w:hAnsi="Book Antiqua"/>
        </w:rPr>
      </w:pPr>
      <w:r w:rsidRPr="009B105D">
        <w:rPr>
          <w:rStyle w:val="EndnoteReference"/>
          <w:rFonts w:ascii="Book Antiqua" w:hAnsi="Book Antiqua"/>
        </w:rPr>
        <w:endnoteRef/>
      </w:r>
      <w:r w:rsidRPr="009B105D">
        <w:rPr>
          <w:rFonts w:ascii="Book Antiqua" w:hAnsi="Book Antiqua"/>
        </w:rPr>
        <w:t xml:space="preserve"> Others actors seating at the negotiating table included the USA, Japan, new donors, international organizations, civil society, and the private sector (Atwood, 2012).</w:t>
      </w:r>
    </w:p>
  </w:endnote>
  <w:endnote w:id="9">
    <w:p w:rsidR="00B32086" w:rsidRPr="009B105D" w:rsidRDefault="00B32086" w:rsidP="009B105D">
      <w:pPr>
        <w:pStyle w:val="EndnoteText"/>
        <w:ind w:firstLine="567"/>
        <w:jc w:val="both"/>
        <w:rPr>
          <w:rFonts w:ascii="Book Antiqua" w:hAnsi="Book Antiqua"/>
        </w:rPr>
      </w:pPr>
      <w:r w:rsidRPr="009B105D">
        <w:rPr>
          <w:rStyle w:val="EndnoteReference"/>
          <w:rFonts w:ascii="Book Antiqua" w:hAnsi="Book Antiqua"/>
        </w:rPr>
        <w:endnoteRef/>
      </w:r>
      <w:r w:rsidRPr="009B105D">
        <w:rPr>
          <w:rFonts w:ascii="Book Antiqua" w:hAnsi="Book Antiqua"/>
        </w:rPr>
        <w:t xml:space="preserve"> </w:t>
      </w:r>
      <w:r w:rsidRPr="009B105D">
        <w:rPr>
          <w:rFonts w:ascii="Book Antiqua" w:hAnsi="Book Antiqua"/>
          <w:lang w:val="en-GB"/>
        </w:rPr>
        <w:t>While there is no consensus on what this actually means and implies, it is safe to assume a broader focus on additional sources of development financing (beyond foreign aid) and a wider and more diverse set of actors (than simply, Northern, official aid agencies).</w:t>
      </w:r>
    </w:p>
  </w:endnote>
  <w:endnote w:id="10">
    <w:p w:rsidR="000F69C7" w:rsidRPr="000F69C7" w:rsidRDefault="000F69C7" w:rsidP="009B105D">
      <w:pPr>
        <w:ind w:firstLine="567"/>
        <w:jc w:val="both"/>
        <w:rPr>
          <w:sz w:val="20"/>
          <w:szCs w:val="20"/>
          <w:lang w:val="en-GB"/>
        </w:rPr>
      </w:pPr>
      <w:r w:rsidRPr="009B105D">
        <w:rPr>
          <w:rStyle w:val="EndnoteReference"/>
          <w:rFonts w:ascii="Book Antiqua" w:hAnsi="Book Antiqua"/>
          <w:sz w:val="20"/>
          <w:szCs w:val="20"/>
        </w:rPr>
        <w:endnoteRef/>
      </w:r>
      <w:r w:rsidRPr="009B105D">
        <w:rPr>
          <w:rFonts w:ascii="Book Antiqua" w:hAnsi="Book Antiqua"/>
          <w:sz w:val="20"/>
          <w:szCs w:val="20"/>
        </w:rPr>
        <w:t xml:space="preserve"> From the analysis of the four cases, it also emerged that the EU is more likely to affect outcomes when they are not politicized. Thus, it was more (externally) effective in Paris and Accra, which projected a technocratic view of aid. By it was not very effective in </w:t>
      </w:r>
      <w:proofErr w:type="spellStart"/>
      <w:r w:rsidRPr="009B105D">
        <w:rPr>
          <w:rFonts w:ascii="Book Antiqua" w:hAnsi="Book Antiqua"/>
          <w:sz w:val="20"/>
          <w:szCs w:val="20"/>
        </w:rPr>
        <w:t>Busan</w:t>
      </w:r>
      <w:proofErr w:type="spellEnd"/>
      <w:r w:rsidRPr="009B105D">
        <w:rPr>
          <w:rFonts w:ascii="Book Antiqua" w:hAnsi="Book Antiqua"/>
          <w:sz w:val="20"/>
          <w:szCs w:val="20"/>
        </w:rPr>
        <w:t>, which was more a reflection of shifted balance of power between “donors” and “recipients”, with the role of BRICs playing a major role.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182" w:rsidRDefault="00485ADB">
    <w:pPr>
      <w:pStyle w:val="Footer"/>
      <w:jc w:val="right"/>
    </w:pPr>
    <w:fldSimple w:instr=" PAGE   \* MERGEFORMAT ">
      <w:r w:rsidR="0029550D">
        <w:rPr>
          <w:noProof/>
        </w:rPr>
        <w:t>1</w:t>
      </w:r>
    </w:fldSimple>
  </w:p>
  <w:p w:rsidR="005C1182" w:rsidRDefault="005C1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BD" w:rsidRDefault="00595CBD">
      <w:r>
        <w:separator/>
      </w:r>
    </w:p>
  </w:footnote>
  <w:footnote w:type="continuationSeparator" w:id="0">
    <w:p w:rsidR="00595CBD" w:rsidRDefault="00595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7A4"/>
    <w:multiLevelType w:val="hybridMultilevel"/>
    <w:tmpl w:val="26642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3356C"/>
    <w:multiLevelType w:val="hybridMultilevel"/>
    <w:tmpl w:val="573A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05807"/>
    <w:multiLevelType w:val="hybridMultilevel"/>
    <w:tmpl w:val="ABA428C2"/>
    <w:lvl w:ilvl="0" w:tplc="44E6940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C33666"/>
    <w:multiLevelType w:val="hybridMultilevel"/>
    <w:tmpl w:val="6B760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B02DD7"/>
    <w:multiLevelType w:val="hybridMultilevel"/>
    <w:tmpl w:val="42AADBB8"/>
    <w:lvl w:ilvl="0" w:tplc="A920B240">
      <w:start w:val="1"/>
      <w:numFmt w:val="decimal"/>
      <w:lvlText w:val="%1."/>
      <w:lvlJc w:val="left"/>
      <w:pPr>
        <w:ind w:left="720" w:hanging="360"/>
      </w:pPr>
      <w:rPr>
        <w:rFonts w:ascii="Book Antiqua" w:eastAsia="Times New Roman" w:hAnsi="Book Antiqu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1264BD"/>
    <w:multiLevelType w:val="hybridMultilevel"/>
    <w:tmpl w:val="0890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FB509B"/>
    <w:multiLevelType w:val="hybridMultilevel"/>
    <w:tmpl w:val="B1C455F8"/>
    <w:lvl w:ilvl="0" w:tplc="2402BEF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7D061F4A"/>
    <w:multiLevelType w:val="hybridMultilevel"/>
    <w:tmpl w:val="0C904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D110E2"/>
    <w:rsid w:val="00000B01"/>
    <w:rsid w:val="00001B27"/>
    <w:rsid w:val="00002F82"/>
    <w:rsid w:val="00004846"/>
    <w:rsid w:val="00005444"/>
    <w:rsid w:val="00005AEB"/>
    <w:rsid w:val="00006DC6"/>
    <w:rsid w:val="00007FEE"/>
    <w:rsid w:val="0001064F"/>
    <w:rsid w:val="00010AED"/>
    <w:rsid w:val="000116AD"/>
    <w:rsid w:val="0001581C"/>
    <w:rsid w:val="00016103"/>
    <w:rsid w:val="00024340"/>
    <w:rsid w:val="0002445D"/>
    <w:rsid w:val="00024776"/>
    <w:rsid w:val="00024B7D"/>
    <w:rsid w:val="00024BD8"/>
    <w:rsid w:val="000271C0"/>
    <w:rsid w:val="00030D95"/>
    <w:rsid w:val="000315A9"/>
    <w:rsid w:val="000318D0"/>
    <w:rsid w:val="00032071"/>
    <w:rsid w:val="00032F6C"/>
    <w:rsid w:val="0003369E"/>
    <w:rsid w:val="00033CFE"/>
    <w:rsid w:val="00036E0E"/>
    <w:rsid w:val="00037A8A"/>
    <w:rsid w:val="00040C0A"/>
    <w:rsid w:val="00043A0C"/>
    <w:rsid w:val="00044785"/>
    <w:rsid w:val="00044A03"/>
    <w:rsid w:val="00051F11"/>
    <w:rsid w:val="00054151"/>
    <w:rsid w:val="000547AE"/>
    <w:rsid w:val="00055BF2"/>
    <w:rsid w:val="00057391"/>
    <w:rsid w:val="00057FC1"/>
    <w:rsid w:val="000626C1"/>
    <w:rsid w:val="00062EE9"/>
    <w:rsid w:val="00063630"/>
    <w:rsid w:val="000654BE"/>
    <w:rsid w:val="00065B00"/>
    <w:rsid w:val="000678E6"/>
    <w:rsid w:val="00070055"/>
    <w:rsid w:val="00070256"/>
    <w:rsid w:val="00070583"/>
    <w:rsid w:val="000718AB"/>
    <w:rsid w:val="00074EFB"/>
    <w:rsid w:val="000811D0"/>
    <w:rsid w:val="00082D33"/>
    <w:rsid w:val="00085DF6"/>
    <w:rsid w:val="00086DF0"/>
    <w:rsid w:val="00087657"/>
    <w:rsid w:val="00091B02"/>
    <w:rsid w:val="000937CE"/>
    <w:rsid w:val="0009739A"/>
    <w:rsid w:val="000978D6"/>
    <w:rsid w:val="000A422D"/>
    <w:rsid w:val="000A4ADB"/>
    <w:rsid w:val="000B0AC0"/>
    <w:rsid w:val="000B1004"/>
    <w:rsid w:val="000B13DF"/>
    <w:rsid w:val="000B1C3F"/>
    <w:rsid w:val="000B1DF2"/>
    <w:rsid w:val="000B5C2F"/>
    <w:rsid w:val="000B7E41"/>
    <w:rsid w:val="000B7ED8"/>
    <w:rsid w:val="000C04EE"/>
    <w:rsid w:val="000C082F"/>
    <w:rsid w:val="000C1626"/>
    <w:rsid w:val="000C64DD"/>
    <w:rsid w:val="000D00B6"/>
    <w:rsid w:val="000D263A"/>
    <w:rsid w:val="000D2CAF"/>
    <w:rsid w:val="000D3007"/>
    <w:rsid w:val="000D3179"/>
    <w:rsid w:val="000D3A97"/>
    <w:rsid w:val="000D3BE8"/>
    <w:rsid w:val="000D4119"/>
    <w:rsid w:val="000D47B5"/>
    <w:rsid w:val="000D5D48"/>
    <w:rsid w:val="000D5EAA"/>
    <w:rsid w:val="000D6229"/>
    <w:rsid w:val="000D69C5"/>
    <w:rsid w:val="000D730E"/>
    <w:rsid w:val="000E0DBF"/>
    <w:rsid w:val="000E1960"/>
    <w:rsid w:val="000E22FD"/>
    <w:rsid w:val="000E335F"/>
    <w:rsid w:val="000E4A5D"/>
    <w:rsid w:val="000E4F91"/>
    <w:rsid w:val="000E6052"/>
    <w:rsid w:val="000E6199"/>
    <w:rsid w:val="000E622E"/>
    <w:rsid w:val="000E6634"/>
    <w:rsid w:val="000E685E"/>
    <w:rsid w:val="000E731D"/>
    <w:rsid w:val="000E762F"/>
    <w:rsid w:val="000F08EA"/>
    <w:rsid w:val="000F1AA1"/>
    <w:rsid w:val="000F63ED"/>
    <w:rsid w:val="000F69C7"/>
    <w:rsid w:val="000F6E7C"/>
    <w:rsid w:val="000F72DF"/>
    <w:rsid w:val="00100885"/>
    <w:rsid w:val="00101532"/>
    <w:rsid w:val="001018E2"/>
    <w:rsid w:val="00102BC9"/>
    <w:rsid w:val="0010379C"/>
    <w:rsid w:val="001046C0"/>
    <w:rsid w:val="001057B1"/>
    <w:rsid w:val="00107FCF"/>
    <w:rsid w:val="0011003E"/>
    <w:rsid w:val="0011064D"/>
    <w:rsid w:val="001119D6"/>
    <w:rsid w:val="00111C36"/>
    <w:rsid w:val="001126D0"/>
    <w:rsid w:val="0011358B"/>
    <w:rsid w:val="00113AA3"/>
    <w:rsid w:val="00115BA8"/>
    <w:rsid w:val="00117D6E"/>
    <w:rsid w:val="00120579"/>
    <w:rsid w:val="001220E3"/>
    <w:rsid w:val="001225A6"/>
    <w:rsid w:val="00122604"/>
    <w:rsid w:val="00122AE9"/>
    <w:rsid w:val="00124EFE"/>
    <w:rsid w:val="00125A9E"/>
    <w:rsid w:val="00126EE1"/>
    <w:rsid w:val="00130B6B"/>
    <w:rsid w:val="0013427F"/>
    <w:rsid w:val="0013472F"/>
    <w:rsid w:val="00135856"/>
    <w:rsid w:val="00135E83"/>
    <w:rsid w:val="00136292"/>
    <w:rsid w:val="00140AA2"/>
    <w:rsid w:val="00142D51"/>
    <w:rsid w:val="00143E87"/>
    <w:rsid w:val="0015428C"/>
    <w:rsid w:val="001543FE"/>
    <w:rsid w:val="00157E7F"/>
    <w:rsid w:val="00160A1C"/>
    <w:rsid w:val="0016154E"/>
    <w:rsid w:val="0016187A"/>
    <w:rsid w:val="00166123"/>
    <w:rsid w:val="00167F73"/>
    <w:rsid w:val="00172ED6"/>
    <w:rsid w:val="0017400F"/>
    <w:rsid w:val="001754A6"/>
    <w:rsid w:val="00176479"/>
    <w:rsid w:val="00177219"/>
    <w:rsid w:val="00177B10"/>
    <w:rsid w:val="00182B2D"/>
    <w:rsid w:val="00183291"/>
    <w:rsid w:val="00183888"/>
    <w:rsid w:val="00184A87"/>
    <w:rsid w:val="00186537"/>
    <w:rsid w:val="0018686C"/>
    <w:rsid w:val="00186C3A"/>
    <w:rsid w:val="00187012"/>
    <w:rsid w:val="001918B2"/>
    <w:rsid w:val="00191B34"/>
    <w:rsid w:val="001937B6"/>
    <w:rsid w:val="00195A73"/>
    <w:rsid w:val="00196F52"/>
    <w:rsid w:val="00196F9B"/>
    <w:rsid w:val="001A0705"/>
    <w:rsid w:val="001A15E9"/>
    <w:rsid w:val="001A1923"/>
    <w:rsid w:val="001A2757"/>
    <w:rsid w:val="001A487B"/>
    <w:rsid w:val="001A4F02"/>
    <w:rsid w:val="001A62F9"/>
    <w:rsid w:val="001A6624"/>
    <w:rsid w:val="001A66DF"/>
    <w:rsid w:val="001A6FD9"/>
    <w:rsid w:val="001A7F96"/>
    <w:rsid w:val="001B150F"/>
    <w:rsid w:val="001B1E41"/>
    <w:rsid w:val="001B5175"/>
    <w:rsid w:val="001B6990"/>
    <w:rsid w:val="001B75DB"/>
    <w:rsid w:val="001C2789"/>
    <w:rsid w:val="001C2D0B"/>
    <w:rsid w:val="001C3D81"/>
    <w:rsid w:val="001D09D7"/>
    <w:rsid w:val="001D10CF"/>
    <w:rsid w:val="001D18A9"/>
    <w:rsid w:val="001D40E2"/>
    <w:rsid w:val="001D4DD5"/>
    <w:rsid w:val="001D53E1"/>
    <w:rsid w:val="001D68B6"/>
    <w:rsid w:val="001D7EBA"/>
    <w:rsid w:val="001E07E4"/>
    <w:rsid w:val="001E0E03"/>
    <w:rsid w:val="001E0E8B"/>
    <w:rsid w:val="001E1BCB"/>
    <w:rsid w:val="001E21F2"/>
    <w:rsid w:val="001E26F4"/>
    <w:rsid w:val="001E357B"/>
    <w:rsid w:val="001E3743"/>
    <w:rsid w:val="001E4A34"/>
    <w:rsid w:val="001E5E89"/>
    <w:rsid w:val="001F03C3"/>
    <w:rsid w:val="001F2387"/>
    <w:rsid w:val="001F2EBB"/>
    <w:rsid w:val="001F41D1"/>
    <w:rsid w:val="001F4400"/>
    <w:rsid w:val="001F461A"/>
    <w:rsid w:val="001F7E47"/>
    <w:rsid w:val="00201844"/>
    <w:rsid w:val="00201A0D"/>
    <w:rsid w:val="00203B45"/>
    <w:rsid w:val="00204E26"/>
    <w:rsid w:val="00206D4E"/>
    <w:rsid w:val="00207C8C"/>
    <w:rsid w:val="002106B0"/>
    <w:rsid w:val="00211E31"/>
    <w:rsid w:val="00212153"/>
    <w:rsid w:val="00212540"/>
    <w:rsid w:val="00216295"/>
    <w:rsid w:val="002162F3"/>
    <w:rsid w:val="002170B3"/>
    <w:rsid w:val="002208FE"/>
    <w:rsid w:val="0022140E"/>
    <w:rsid w:val="00221B85"/>
    <w:rsid w:val="002227BE"/>
    <w:rsid w:val="002233EC"/>
    <w:rsid w:val="00224E33"/>
    <w:rsid w:val="00227232"/>
    <w:rsid w:val="00230938"/>
    <w:rsid w:val="002315DF"/>
    <w:rsid w:val="0023195E"/>
    <w:rsid w:val="00233491"/>
    <w:rsid w:val="00234BF4"/>
    <w:rsid w:val="00234EE2"/>
    <w:rsid w:val="00235E75"/>
    <w:rsid w:val="0023673B"/>
    <w:rsid w:val="0024532F"/>
    <w:rsid w:val="0024711B"/>
    <w:rsid w:val="002500D0"/>
    <w:rsid w:val="00250465"/>
    <w:rsid w:val="00250CA3"/>
    <w:rsid w:val="00252B9E"/>
    <w:rsid w:val="002540FF"/>
    <w:rsid w:val="002541EB"/>
    <w:rsid w:val="002573BF"/>
    <w:rsid w:val="00260E78"/>
    <w:rsid w:val="002629CD"/>
    <w:rsid w:val="0026302A"/>
    <w:rsid w:val="002634C7"/>
    <w:rsid w:val="002745CC"/>
    <w:rsid w:val="00275911"/>
    <w:rsid w:val="00276784"/>
    <w:rsid w:val="0028010C"/>
    <w:rsid w:val="00281D94"/>
    <w:rsid w:val="002847E4"/>
    <w:rsid w:val="00285948"/>
    <w:rsid w:val="0028628E"/>
    <w:rsid w:val="0029051B"/>
    <w:rsid w:val="002908C5"/>
    <w:rsid w:val="00290F99"/>
    <w:rsid w:val="00293063"/>
    <w:rsid w:val="00295290"/>
    <w:rsid w:val="0029531B"/>
    <w:rsid w:val="0029550D"/>
    <w:rsid w:val="00295BBA"/>
    <w:rsid w:val="00296F1F"/>
    <w:rsid w:val="002A2A2A"/>
    <w:rsid w:val="002A2D87"/>
    <w:rsid w:val="002A2F3F"/>
    <w:rsid w:val="002A317D"/>
    <w:rsid w:val="002A320E"/>
    <w:rsid w:val="002A453B"/>
    <w:rsid w:val="002A5707"/>
    <w:rsid w:val="002A5D35"/>
    <w:rsid w:val="002B0414"/>
    <w:rsid w:val="002B0578"/>
    <w:rsid w:val="002B10F7"/>
    <w:rsid w:val="002B5C64"/>
    <w:rsid w:val="002B64CB"/>
    <w:rsid w:val="002B7158"/>
    <w:rsid w:val="002B7233"/>
    <w:rsid w:val="002C0EE8"/>
    <w:rsid w:val="002C0F4A"/>
    <w:rsid w:val="002C1F4B"/>
    <w:rsid w:val="002C234C"/>
    <w:rsid w:val="002C250C"/>
    <w:rsid w:val="002C34AE"/>
    <w:rsid w:val="002C44AE"/>
    <w:rsid w:val="002C4E5A"/>
    <w:rsid w:val="002C6D89"/>
    <w:rsid w:val="002C73E1"/>
    <w:rsid w:val="002D00FA"/>
    <w:rsid w:val="002D2B36"/>
    <w:rsid w:val="002D3B77"/>
    <w:rsid w:val="002D4020"/>
    <w:rsid w:val="002D5126"/>
    <w:rsid w:val="002D5708"/>
    <w:rsid w:val="002D64F5"/>
    <w:rsid w:val="002D7944"/>
    <w:rsid w:val="002E62B2"/>
    <w:rsid w:val="002E6C8A"/>
    <w:rsid w:val="002E7BB8"/>
    <w:rsid w:val="002F0AAB"/>
    <w:rsid w:val="002F417D"/>
    <w:rsid w:val="002F4845"/>
    <w:rsid w:val="002F49CB"/>
    <w:rsid w:val="002F7FA2"/>
    <w:rsid w:val="00300536"/>
    <w:rsid w:val="00301726"/>
    <w:rsid w:val="0030411A"/>
    <w:rsid w:val="00307D6C"/>
    <w:rsid w:val="003104D6"/>
    <w:rsid w:val="003113E0"/>
    <w:rsid w:val="0031173D"/>
    <w:rsid w:val="00311A9A"/>
    <w:rsid w:val="00312C89"/>
    <w:rsid w:val="00316226"/>
    <w:rsid w:val="0031627E"/>
    <w:rsid w:val="00317F06"/>
    <w:rsid w:val="003204C5"/>
    <w:rsid w:val="003240CA"/>
    <w:rsid w:val="003262F3"/>
    <w:rsid w:val="00326D07"/>
    <w:rsid w:val="003278AD"/>
    <w:rsid w:val="00331AAB"/>
    <w:rsid w:val="003329E5"/>
    <w:rsid w:val="003338F5"/>
    <w:rsid w:val="00335098"/>
    <w:rsid w:val="0033532C"/>
    <w:rsid w:val="00340F36"/>
    <w:rsid w:val="0034154C"/>
    <w:rsid w:val="003419B9"/>
    <w:rsid w:val="00345FF4"/>
    <w:rsid w:val="00346AD0"/>
    <w:rsid w:val="003472B0"/>
    <w:rsid w:val="00352309"/>
    <w:rsid w:val="00352897"/>
    <w:rsid w:val="00352D5E"/>
    <w:rsid w:val="003531FB"/>
    <w:rsid w:val="003535A6"/>
    <w:rsid w:val="0035365B"/>
    <w:rsid w:val="00353A90"/>
    <w:rsid w:val="00356430"/>
    <w:rsid w:val="00357B75"/>
    <w:rsid w:val="0036008C"/>
    <w:rsid w:val="0036114F"/>
    <w:rsid w:val="0036239F"/>
    <w:rsid w:val="0036320E"/>
    <w:rsid w:val="00364B58"/>
    <w:rsid w:val="0036650B"/>
    <w:rsid w:val="00366B6A"/>
    <w:rsid w:val="00367DD5"/>
    <w:rsid w:val="00367ED1"/>
    <w:rsid w:val="00370D05"/>
    <w:rsid w:val="003717E3"/>
    <w:rsid w:val="003725C6"/>
    <w:rsid w:val="003728D8"/>
    <w:rsid w:val="003731E9"/>
    <w:rsid w:val="0037484D"/>
    <w:rsid w:val="00375374"/>
    <w:rsid w:val="00375BB9"/>
    <w:rsid w:val="00377DF2"/>
    <w:rsid w:val="003806CC"/>
    <w:rsid w:val="00380AC7"/>
    <w:rsid w:val="003845FE"/>
    <w:rsid w:val="00386769"/>
    <w:rsid w:val="0038764C"/>
    <w:rsid w:val="003901DE"/>
    <w:rsid w:val="0039482A"/>
    <w:rsid w:val="0039497C"/>
    <w:rsid w:val="00394A8C"/>
    <w:rsid w:val="00394F5E"/>
    <w:rsid w:val="00394FF6"/>
    <w:rsid w:val="0039672D"/>
    <w:rsid w:val="00397BD8"/>
    <w:rsid w:val="003A389C"/>
    <w:rsid w:val="003A4334"/>
    <w:rsid w:val="003A60BB"/>
    <w:rsid w:val="003B15D8"/>
    <w:rsid w:val="003B24BC"/>
    <w:rsid w:val="003B3665"/>
    <w:rsid w:val="003B4B50"/>
    <w:rsid w:val="003B59AE"/>
    <w:rsid w:val="003B74A8"/>
    <w:rsid w:val="003C02EE"/>
    <w:rsid w:val="003C16F5"/>
    <w:rsid w:val="003C1BDF"/>
    <w:rsid w:val="003C3222"/>
    <w:rsid w:val="003C3A79"/>
    <w:rsid w:val="003C5703"/>
    <w:rsid w:val="003D0A46"/>
    <w:rsid w:val="003D0CB4"/>
    <w:rsid w:val="003D0E41"/>
    <w:rsid w:val="003D194D"/>
    <w:rsid w:val="003D72B7"/>
    <w:rsid w:val="003E04EF"/>
    <w:rsid w:val="003E0A19"/>
    <w:rsid w:val="003E0BF5"/>
    <w:rsid w:val="003E126C"/>
    <w:rsid w:val="003E3F56"/>
    <w:rsid w:val="003E4CAF"/>
    <w:rsid w:val="003E6171"/>
    <w:rsid w:val="003E6567"/>
    <w:rsid w:val="003E7787"/>
    <w:rsid w:val="003E7BCB"/>
    <w:rsid w:val="003F01E1"/>
    <w:rsid w:val="003F23F0"/>
    <w:rsid w:val="003F34B9"/>
    <w:rsid w:val="003F700F"/>
    <w:rsid w:val="0040079D"/>
    <w:rsid w:val="004055AC"/>
    <w:rsid w:val="00407EAF"/>
    <w:rsid w:val="00410091"/>
    <w:rsid w:val="00410D45"/>
    <w:rsid w:val="00411129"/>
    <w:rsid w:val="004120CE"/>
    <w:rsid w:val="00412D72"/>
    <w:rsid w:val="00414760"/>
    <w:rsid w:val="00414B15"/>
    <w:rsid w:val="004168B7"/>
    <w:rsid w:val="0042019F"/>
    <w:rsid w:val="004205D1"/>
    <w:rsid w:val="00421418"/>
    <w:rsid w:val="00421AFB"/>
    <w:rsid w:val="00423DB2"/>
    <w:rsid w:val="004245D1"/>
    <w:rsid w:val="004260B4"/>
    <w:rsid w:val="0042632F"/>
    <w:rsid w:val="00427B29"/>
    <w:rsid w:val="00431026"/>
    <w:rsid w:val="00432839"/>
    <w:rsid w:val="00432A9B"/>
    <w:rsid w:val="00432F0E"/>
    <w:rsid w:val="0043453E"/>
    <w:rsid w:val="0043477B"/>
    <w:rsid w:val="00434A1E"/>
    <w:rsid w:val="004359EB"/>
    <w:rsid w:val="00436535"/>
    <w:rsid w:val="00436F8A"/>
    <w:rsid w:val="00437AB2"/>
    <w:rsid w:val="0044684F"/>
    <w:rsid w:val="004468A3"/>
    <w:rsid w:val="00446B80"/>
    <w:rsid w:val="0045084E"/>
    <w:rsid w:val="00451711"/>
    <w:rsid w:val="00452878"/>
    <w:rsid w:val="00453396"/>
    <w:rsid w:val="004541F6"/>
    <w:rsid w:val="00454725"/>
    <w:rsid w:val="00454C14"/>
    <w:rsid w:val="0045702A"/>
    <w:rsid w:val="00462128"/>
    <w:rsid w:val="00462986"/>
    <w:rsid w:val="00463890"/>
    <w:rsid w:val="00463DF2"/>
    <w:rsid w:val="0046697A"/>
    <w:rsid w:val="00467FA9"/>
    <w:rsid w:val="00470207"/>
    <w:rsid w:val="00473152"/>
    <w:rsid w:val="004764E2"/>
    <w:rsid w:val="00481C76"/>
    <w:rsid w:val="00481E13"/>
    <w:rsid w:val="0048269E"/>
    <w:rsid w:val="00482C95"/>
    <w:rsid w:val="00483324"/>
    <w:rsid w:val="00483C6A"/>
    <w:rsid w:val="004846C9"/>
    <w:rsid w:val="004851A8"/>
    <w:rsid w:val="00485ADB"/>
    <w:rsid w:val="00487E1F"/>
    <w:rsid w:val="0049070F"/>
    <w:rsid w:val="004908B4"/>
    <w:rsid w:val="004934A6"/>
    <w:rsid w:val="00493765"/>
    <w:rsid w:val="004937B8"/>
    <w:rsid w:val="00494EE9"/>
    <w:rsid w:val="00496AF1"/>
    <w:rsid w:val="004A15D3"/>
    <w:rsid w:val="004A16DF"/>
    <w:rsid w:val="004A1AF8"/>
    <w:rsid w:val="004A2155"/>
    <w:rsid w:val="004A221F"/>
    <w:rsid w:val="004A22C9"/>
    <w:rsid w:val="004A4096"/>
    <w:rsid w:val="004A6988"/>
    <w:rsid w:val="004A7594"/>
    <w:rsid w:val="004A7EAE"/>
    <w:rsid w:val="004A7F62"/>
    <w:rsid w:val="004B014A"/>
    <w:rsid w:val="004B0154"/>
    <w:rsid w:val="004B0B2B"/>
    <w:rsid w:val="004B5836"/>
    <w:rsid w:val="004B67F1"/>
    <w:rsid w:val="004B7EC2"/>
    <w:rsid w:val="004C282D"/>
    <w:rsid w:val="004C3A4B"/>
    <w:rsid w:val="004C4498"/>
    <w:rsid w:val="004C52BE"/>
    <w:rsid w:val="004C6326"/>
    <w:rsid w:val="004C7B85"/>
    <w:rsid w:val="004D1FE1"/>
    <w:rsid w:val="004D2AFE"/>
    <w:rsid w:val="004D47CA"/>
    <w:rsid w:val="004D5053"/>
    <w:rsid w:val="004E183E"/>
    <w:rsid w:val="004E26FA"/>
    <w:rsid w:val="004E67CC"/>
    <w:rsid w:val="004F10B2"/>
    <w:rsid w:val="004F123B"/>
    <w:rsid w:val="004F1A77"/>
    <w:rsid w:val="004F3FBA"/>
    <w:rsid w:val="004F5AAD"/>
    <w:rsid w:val="004F7C5F"/>
    <w:rsid w:val="005037FF"/>
    <w:rsid w:val="00503B49"/>
    <w:rsid w:val="005062B6"/>
    <w:rsid w:val="0050650B"/>
    <w:rsid w:val="00511A8B"/>
    <w:rsid w:val="00511B28"/>
    <w:rsid w:val="00513537"/>
    <w:rsid w:val="0051464D"/>
    <w:rsid w:val="005152D5"/>
    <w:rsid w:val="005223FF"/>
    <w:rsid w:val="00523D71"/>
    <w:rsid w:val="00524046"/>
    <w:rsid w:val="005248A6"/>
    <w:rsid w:val="005260BE"/>
    <w:rsid w:val="005271C7"/>
    <w:rsid w:val="00531372"/>
    <w:rsid w:val="00531E42"/>
    <w:rsid w:val="005326DD"/>
    <w:rsid w:val="00533B5C"/>
    <w:rsid w:val="00534090"/>
    <w:rsid w:val="00535250"/>
    <w:rsid w:val="005416A2"/>
    <w:rsid w:val="005430A7"/>
    <w:rsid w:val="005437C7"/>
    <w:rsid w:val="005448F8"/>
    <w:rsid w:val="00544AC2"/>
    <w:rsid w:val="005455AD"/>
    <w:rsid w:val="0054660B"/>
    <w:rsid w:val="00550173"/>
    <w:rsid w:val="00551F7C"/>
    <w:rsid w:val="005547D0"/>
    <w:rsid w:val="00556CC8"/>
    <w:rsid w:val="00556DE3"/>
    <w:rsid w:val="00557650"/>
    <w:rsid w:val="0056038D"/>
    <w:rsid w:val="00563659"/>
    <w:rsid w:val="00573924"/>
    <w:rsid w:val="00575622"/>
    <w:rsid w:val="00577E72"/>
    <w:rsid w:val="0058257E"/>
    <w:rsid w:val="0058425B"/>
    <w:rsid w:val="0058683C"/>
    <w:rsid w:val="00587BB5"/>
    <w:rsid w:val="00591696"/>
    <w:rsid w:val="00591DAD"/>
    <w:rsid w:val="00595477"/>
    <w:rsid w:val="00595CBD"/>
    <w:rsid w:val="005973CC"/>
    <w:rsid w:val="00597EF3"/>
    <w:rsid w:val="005A100A"/>
    <w:rsid w:val="005A3443"/>
    <w:rsid w:val="005A422A"/>
    <w:rsid w:val="005A474F"/>
    <w:rsid w:val="005A540D"/>
    <w:rsid w:val="005B13ED"/>
    <w:rsid w:val="005B21CD"/>
    <w:rsid w:val="005B234F"/>
    <w:rsid w:val="005B2C34"/>
    <w:rsid w:val="005B46A8"/>
    <w:rsid w:val="005B65BC"/>
    <w:rsid w:val="005B6C0D"/>
    <w:rsid w:val="005B7322"/>
    <w:rsid w:val="005C0107"/>
    <w:rsid w:val="005C0F25"/>
    <w:rsid w:val="005C1182"/>
    <w:rsid w:val="005C1FAA"/>
    <w:rsid w:val="005C21C5"/>
    <w:rsid w:val="005C367B"/>
    <w:rsid w:val="005C371B"/>
    <w:rsid w:val="005C56FD"/>
    <w:rsid w:val="005C62B6"/>
    <w:rsid w:val="005D1035"/>
    <w:rsid w:val="005D240C"/>
    <w:rsid w:val="005D52DD"/>
    <w:rsid w:val="005D534E"/>
    <w:rsid w:val="005D74C4"/>
    <w:rsid w:val="005E094E"/>
    <w:rsid w:val="005E2ACF"/>
    <w:rsid w:val="005E36A0"/>
    <w:rsid w:val="005E4947"/>
    <w:rsid w:val="005E4CEC"/>
    <w:rsid w:val="005E544E"/>
    <w:rsid w:val="005E5B7A"/>
    <w:rsid w:val="005E5D65"/>
    <w:rsid w:val="005E7823"/>
    <w:rsid w:val="005E7FC0"/>
    <w:rsid w:val="005F5B58"/>
    <w:rsid w:val="00602FF5"/>
    <w:rsid w:val="00606591"/>
    <w:rsid w:val="006119B9"/>
    <w:rsid w:val="006132E7"/>
    <w:rsid w:val="0061437B"/>
    <w:rsid w:val="00615789"/>
    <w:rsid w:val="00616721"/>
    <w:rsid w:val="006170B2"/>
    <w:rsid w:val="0062042C"/>
    <w:rsid w:val="0062075A"/>
    <w:rsid w:val="00620C8D"/>
    <w:rsid w:val="00621F97"/>
    <w:rsid w:val="00622438"/>
    <w:rsid w:val="00622726"/>
    <w:rsid w:val="00622909"/>
    <w:rsid w:val="00623664"/>
    <w:rsid w:val="00623D03"/>
    <w:rsid w:val="00624434"/>
    <w:rsid w:val="00625884"/>
    <w:rsid w:val="00627014"/>
    <w:rsid w:val="00627102"/>
    <w:rsid w:val="0063017B"/>
    <w:rsid w:val="00631137"/>
    <w:rsid w:val="006317CD"/>
    <w:rsid w:val="00631B4D"/>
    <w:rsid w:val="0063606C"/>
    <w:rsid w:val="006367A2"/>
    <w:rsid w:val="00637C1E"/>
    <w:rsid w:val="006410BA"/>
    <w:rsid w:val="00641FEC"/>
    <w:rsid w:val="00643D9B"/>
    <w:rsid w:val="00647101"/>
    <w:rsid w:val="00650580"/>
    <w:rsid w:val="00650AD4"/>
    <w:rsid w:val="00650BAD"/>
    <w:rsid w:val="00653DBF"/>
    <w:rsid w:val="00654BAA"/>
    <w:rsid w:val="006567CD"/>
    <w:rsid w:val="00657F83"/>
    <w:rsid w:val="00661C5E"/>
    <w:rsid w:val="00662650"/>
    <w:rsid w:val="0066285B"/>
    <w:rsid w:val="00664986"/>
    <w:rsid w:val="00664FA9"/>
    <w:rsid w:val="00666841"/>
    <w:rsid w:val="00666EF4"/>
    <w:rsid w:val="00671E46"/>
    <w:rsid w:val="0067290B"/>
    <w:rsid w:val="00672D9A"/>
    <w:rsid w:val="006771F8"/>
    <w:rsid w:val="0067728B"/>
    <w:rsid w:val="00677E0B"/>
    <w:rsid w:val="00680FC0"/>
    <w:rsid w:val="006816CD"/>
    <w:rsid w:val="00681F2C"/>
    <w:rsid w:val="00682770"/>
    <w:rsid w:val="00682779"/>
    <w:rsid w:val="0068660F"/>
    <w:rsid w:val="00691B0C"/>
    <w:rsid w:val="00695607"/>
    <w:rsid w:val="00696BC1"/>
    <w:rsid w:val="006975EB"/>
    <w:rsid w:val="00697F78"/>
    <w:rsid w:val="006A09B5"/>
    <w:rsid w:val="006A1523"/>
    <w:rsid w:val="006A3D16"/>
    <w:rsid w:val="006A4004"/>
    <w:rsid w:val="006A62D0"/>
    <w:rsid w:val="006A68BE"/>
    <w:rsid w:val="006B0318"/>
    <w:rsid w:val="006B1133"/>
    <w:rsid w:val="006B3C97"/>
    <w:rsid w:val="006B43FD"/>
    <w:rsid w:val="006B5414"/>
    <w:rsid w:val="006C19A9"/>
    <w:rsid w:val="006C251E"/>
    <w:rsid w:val="006C2903"/>
    <w:rsid w:val="006C3E64"/>
    <w:rsid w:val="006C4087"/>
    <w:rsid w:val="006C789A"/>
    <w:rsid w:val="006C7E82"/>
    <w:rsid w:val="006D0A7D"/>
    <w:rsid w:val="006D159B"/>
    <w:rsid w:val="006D1E83"/>
    <w:rsid w:val="006D2283"/>
    <w:rsid w:val="006D3B3F"/>
    <w:rsid w:val="006D3EFD"/>
    <w:rsid w:val="006D631A"/>
    <w:rsid w:val="006D76D3"/>
    <w:rsid w:val="006E0D6F"/>
    <w:rsid w:val="006E20FC"/>
    <w:rsid w:val="006E4F5B"/>
    <w:rsid w:val="006E7EEC"/>
    <w:rsid w:val="006F05DB"/>
    <w:rsid w:val="006F0BC3"/>
    <w:rsid w:val="006F3A2B"/>
    <w:rsid w:val="006F3B74"/>
    <w:rsid w:val="006F41DD"/>
    <w:rsid w:val="006F45EF"/>
    <w:rsid w:val="006F57DA"/>
    <w:rsid w:val="006F7AC6"/>
    <w:rsid w:val="00700CC7"/>
    <w:rsid w:val="00701D30"/>
    <w:rsid w:val="00702493"/>
    <w:rsid w:val="00703C3F"/>
    <w:rsid w:val="007040A7"/>
    <w:rsid w:val="0070412F"/>
    <w:rsid w:val="007056AB"/>
    <w:rsid w:val="00707912"/>
    <w:rsid w:val="007151D9"/>
    <w:rsid w:val="00715646"/>
    <w:rsid w:val="007157D2"/>
    <w:rsid w:val="00720050"/>
    <w:rsid w:val="00720317"/>
    <w:rsid w:val="00722968"/>
    <w:rsid w:val="007237BC"/>
    <w:rsid w:val="0073054E"/>
    <w:rsid w:val="00730B59"/>
    <w:rsid w:val="0073227A"/>
    <w:rsid w:val="00732B14"/>
    <w:rsid w:val="00733081"/>
    <w:rsid w:val="00733212"/>
    <w:rsid w:val="00734190"/>
    <w:rsid w:val="00736DB5"/>
    <w:rsid w:val="00736E9B"/>
    <w:rsid w:val="0073771A"/>
    <w:rsid w:val="007400F6"/>
    <w:rsid w:val="00740D26"/>
    <w:rsid w:val="007437A8"/>
    <w:rsid w:val="0074583D"/>
    <w:rsid w:val="00746BD1"/>
    <w:rsid w:val="0075060C"/>
    <w:rsid w:val="00750DA3"/>
    <w:rsid w:val="00752728"/>
    <w:rsid w:val="00754BC3"/>
    <w:rsid w:val="007578E7"/>
    <w:rsid w:val="00757BF6"/>
    <w:rsid w:val="00760147"/>
    <w:rsid w:val="0076213F"/>
    <w:rsid w:val="007623E7"/>
    <w:rsid w:val="0076436D"/>
    <w:rsid w:val="007656F5"/>
    <w:rsid w:val="00765C58"/>
    <w:rsid w:val="00765C5B"/>
    <w:rsid w:val="0076697A"/>
    <w:rsid w:val="00766B82"/>
    <w:rsid w:val="00770AAE"/>
    <w:rsid w:val="007723E3"/>
    <w:rsid w:val="007724FE"/>
    <w:rsid w:val="00774568"/>
    <w:rsid w:val="00777187"/>
    <w:rsid w:val="0077797F"/>
    <w:rsid w:val="007823CA"/>
    <w:rsid w:val="007823CD"/>
    <w:rsid w:val="00782A5C"/>
    <w:rsid w:val="007833A5"/>
    <w:rsid w:val="00783C25"/>
    <w:rsid w:val="00784B90"/>
    <w:rsid w:val="0078622C"/>
    <w:rsid w:val="007900B9"/>
    <w:rsid w:val="00790D97"/>
    <w:rsid w:val="0079194D"/>
    <w:rsid w:val="007940E6"/>
    <w:rsid w:val="00794672"/>
    <w:rsid w:val="00797933"/>
    <w:rsid w:val="00797CC1"/>
    <w:rsid w:val="007A02D6"/>
    <w:rsid w:val="007A13B9"/>
    <w:rsid w:val="007A3128"/>
    <w:rsid w:val="007A33CD"/>
    <w:rsid w:val="007A4D57"/>
    <w:rsid w:val="007A5862"/>
    <w:rsid w:val="007B2568"/>
    <w:rsid w:val="007B25B0"/>
    <w:rsid w:val="007B2B31"/>
    <w:rsid w:val="007B5043"/>
    <w:rsid w:val="007B72BA"/>
    <w:rsid w:val="007B7695"/>
    <w:rsid w:val="007C006C"/>
    <w:rsid w:val="007C0D38"/>
    <w:rsid w:val="007C2166"/>
    <w:rsid w:val="007C3380"/>
    <w:rsid w:val="007C58D0"/>
    <w:rsid w:val="007C706A"/>
    <w:rsid w:val="007C7841"/>
    <w:rsid w:val="007C7BAB"/>
    <w:rsid w:val="007D08C7"/>
    <w:rsid w:val="007D0E6C"/>
    <w:rsid w:val="007D3322"/>
    <w:rsid w:val="007D3CFD"/>
    <w:rsid w:val="007D57BE"/>
    <w:rsid w:val="007D72ED"/>
    <w:rsid w:val="007D774C"/>
    <w:rsid w:val="007E0908"/>
    <w:rsid w:val="007E0B25"/>
    <w:rsid w:val="007E1472"/>
    <w:rsid w:val="007E17DE"/>
    <w:rsid w:val="007E1849"/>
    <w:rsid w:val="007E2CB3"/>
    <w:rsid w:val="007E4C2F"/>
    <w:rsid w:val="007E5808"/>
    <w:rsid w:val="007F01BE"/>
    <w:rsid w:val="007F0F97"/>
    <w:rsid w:val="007F0FFB"/>
    <w:rsid w:val="007F118D"/>
    <w:rsid w:val="007F1B3B"/>
    <w:rsid w:val="007F248B"/>
    <w:rsid w:val="007F2FE0"/>
    <w:rsid w:val="007F39C9"/>
    <w:rsid w:val="007F48AC"/>
    <w:rsid w:val="007F5BEA"/>
    <w:rsid w:val="007F77DC"/>
    <w:rsid w:val="00800548"/>
    <w:rsid w:val="008005F1"/>
    <w:rsid w:val="0080184C"/>
    <w:rsid w:val="0080441E"/>
    <w:rsid w:val="00805ACC"/>
    <w:rsid w:val="00806B87"/>
    <w:rsid w:val="00806FDE"/>
    <w:rsid w:val="008106B0"/>
    <w:rsid w:val="008116CA"/>
    <w:rsid w:val="00811906"/>
    <w:rsid w:val="00812373"/>
    <w:rsid w:val="00812B0A"/>
    <w:rsid w:val="00813932"/>
    <w:rsid w:val="00815284"/>
    <w:rsid w:val="00820E2F"/>
    <w:rsid w:val="00821105"/>
    <w:rsid w:val="008219D4"/>
    <w:rsid w:val="00822A1B"/>
    <w:rsid w:val="00826B2F"/>
    <w:rsid w:val="0082756D"/>
    <w:rsid w:val="008305CF"/>
    <w:rsid w:val="008364AB"/>
    <w:rsid w:val="00837E4B"/>
    <w:rsid w:val="0084171D"/>
    <w:rsid w:val="00842200"/>
    <w:rsid w:val="0084428F"/>
    <w:rsid w:val="00844FDB"/>
    <w:rsid w:val="00846218"/>
    <w:rsid w:val="008464A5"/>
    <w:rsid w:val="0084794E"/>
    <w:rsid w:val="008546FF"/>
    <w:rsid w:val="00855517"/>
    <w:rsid w:val="008578FD"/>
    <w:rsid w:val="00857AC3"/>
    <w:rsid w:val="00862C0E"/>
    <w:rsid w:val="008632F3"/>
    <w:rsid w:val="008642D8"/>
    <w:rsid w:val="008659B3"/>
    <w:rsid w:val="0086630A"/>
    <w:rsid w:val="00866FBD"/>
    <w:rsid w:val="008742A7"/>
    <w:rsid w:val="00874D5E"/>
    <w:rsid w:val="00875307"/>
    <w:rsid w:val="00875467"/>
    <w:rsid w:val="0087619C"/>
    <w:rsid w:val="00877A2B"/>
    <w:rsid w:val="00877A37"/>
    <w:rsid w:val="008803C9"/>
    <w:rsid w:val="00882034"/>
    <w:rsid w:val="00882E60"/>
    <w:rsid w:val="008832CE"/>
    <w:rsid w:val="00885305"/>
    <w:rsid w:val="008925A8"/>
    <w:rsid w:val="0089325F"/>
    <w:rsid w:val="00894B00"/>
    <w:rsid w:val="00897FFC"/>
    <w:rsid w:val="008A4879"/>
    <w:rsid w:val="008A6740"/>
    <w:rsid w:val="008A7956"/>
    <w:rsid w:val="008A7AFA"/>
    <w:rsid w:val="008A7D1B"/>
    <w:rsid w:val="008B042F"/>
    <w:rsid w:val="008B05F9"/>
    <w:rsid w:val="008B0CEC"/>
    <w:rsid w:val="008B0D1B"/>
    <w:rsid w:val="008B1F70"/>
    <w:rsid w:val="008B2C3D"/>
    <w:rsid w:val="008B75DD"/>
    <w:rsid w:val="008C170C"/>
    <w:rsid w:val="008C275F"/>
    <w:rsid w:val="008C5848"/>
    <w:rsid w:val="008C6513"/>
    <w:rsid w:val="008C7279"/>
    <w:rsid w:val="008C7ADB"/>
    <w:rsid w:val="008D051C"/>
    <w:rsid w:val="008D285F"/>
    <w:rsid w:val="008D3CCD"/>
    <w:rsid w:val="008D42AC"/>
    <w:rsid w:val="008D45BB"/>
    <w:rsid w:val="008D55EB"/>
    <w:rsid w:val="008D63F1"/>
    <w:rsid w:val="008D646E"/>
    <w:rsid w:val="008D7F79"/>
    <w:rsid w:val="008E0323"/>
    <w:rsid w:val="008E0808"/>
    <w:rsid w:val="008E4ED4"/>
    <w:rsid w:val="008E6A82"/>
    <w:rsid w:val="008E6B7B"/>
    <w:rsid w:val="008E769E"/>
    <w:rsid w:val="008F02D6"/>
    <w:rsid w:val="008F126F"/>
    <w:rsid w:val="008F14FF"/>
    <w:rsid w:val="008F4465"/>
    <w:rsid w:val="008F4A83"/>
    <w:rsid w:val="008F5D11"/>
    <w:rsid w:val="008F6627"/>
    <w:rsid w:val="00900410"/>
    <w:rsid w:val="00901026"/>
    <w:rsid w:val="00901BC2"/>
    <w:rsid w:val="00902706"/>
    <w:rsid w:val="00903745"/>
    <w:rsid w:val="00904268"/>
    <w:rsid w:val="00904EB0"/>
    <w:rsid w:val="009054A5"/>
    <w:rsid w:val="00910980"/>
    <w:rsid w:val="00910D55"/>
    <w:rsid w:val="00912FA8"/>
    <w:rsid w:val="00913AAE"/>
    <w:rsid w:val="00916A36"/>
    <w:rsid w:val="00917676"/>
    <w:rsid w:val="00917CD7"/>
    <w:rsid w:val="0092034C"/>
    <w:rsid w:val="0092105A"/>
    <w:rsid w:val="0092228F"/>
    <w:rsid w:val="00924E29"/>
    <w:rsid w:val="00926092"/>
    <w:rsid w:val="009265AB"/>
    <w:rsid w:val="00926DDE"/>
    <w:rsid w:val="009276C8"/>
    <w:rsid w:val="0092782C"/>
    <w:rsid w:val="00927A35"/>
    <w:rsid w:val="00930EE7"/>
    <w:rsid w:val="0093245E"/>
    <w:rsid w:val="009328E7"/>
    <w:rsid w:val="009339A4"/>
    <w:rsid w:val="009360C3"/>
    <w:rsid w:val="00940C3E"/>
    <w:rsid w:val="00943A55"/>
    <w:rsid w:val="00944077"/>
    <w:rsid w:val="00947482"/>
    <w:rsid w:val="0095382A"/>
    <w:rsid w:val="00957462"/>
    <w:rsid w:val="00957B26"/>
    <w:rsid w:val="009612E3"/>
    <w:rsid w:val="00961C64"/>
    <w:rsid w:val="009627C6"/>
    <w:rsid w:val="009651D7"/>
    <w:rsid w:val="00965E00"/>
    <w:rsid w:val="009665CB"/>
    <w:rsid w:val="009709F7"/>
    <w:rsid w:val="00970B3F"/>
    <w:rsid w:val="009735A1"/>
    <w:rsid w:val="00973C86"/>
    <w:rsid w:val="00980727"/>
    <w:rsid w:val="0098088C"/>
    <w:rsid w:val="00981084"/>
    <w:rsid w:val="00981B11"/>
    <w:rsid w:val="009824BC"/>
    <w:rsid w:val="00982BA4"/>
    <w:rsid w:val="00983A3D"/>
    <w:rsid w:val="00985337"/>
    <w:rsid w:val="009853C5"/>
    <w:rsid w:val="009862E7"/>
    <w:rsid w:val="00986A34"/>
    <w:rsid w:val="00986AB1"/>
    <w:rsid w:val="00990861"/>
    <w:rsid w:val="00991262"/>
    <w:rsid w:val="009916FE"/>
    <w:rsid w:val="00992738"/>
    <w:rsid w:val="00993FAB"/>
    <w:rsid w:val="0099462F"/>
    <w:rsid w:val="00995BF1"/>
    <w:rsid w:val="00996944"/>
    <w:rsid w:val="009A1CED"/>
    <w:rsid w:val="009A3A7C"/>
    <w:rsid w:val="009A4235"/>
    <w:rsid w:val="009A4989"/>
    <w:rsid w:val="009A5F1A"/>
    <w:rsid w:val="009A6565"/>
    <w:rsid w:val="009A69BC"/>
    <w:rsid w:val="009A7340"/>
    <w:rsid w:val="009B105D"/>
    <w:rsid w:val="009B2FE3"/>
    <w:rsid w:val="009B4955"/>
    <w:rsid w:val="009C0799"/>
    <w:rsid w:val="009C68B2"/>
    <w:rsid w:val="009D0FD4"/>
    <w:rsid w:val="009D2B35"/>
    <w:rsid w:val="009D2E05"/>
    <w:rsid w:val="009D307C"/>
    <w:rsid w:val="009D4901"/>
    <w:rsid w:val="009D49E9"/>
    <w:rsid w:val="009E1187"/>
    <w:rsid w:val="009E23D8"/>
    <w:rsid w:val="009E2E8E"/>
    <w:rsid w:val="009E2F23"/>
    <w:rsid w:val="009E3642"/>
    <w:rsid w:val="009E4988"/>
    <w:rsid w:val="009E4F4F"/>
    <w:rsid w:val="009E557A"/>
    <w:rsid w:val="009E71B8"/>
    <w:rsid w:val="009F3ABF"/>
    <w:rsid w:val="009F440D"/>
    <w:rsid w:val="009F4F4E"/>
    <w:rsid w:val="009F6D1B"/>
    <w:rsid w:val="009F7939"/>
    <w:rsid w:val="00A00D88"/>
    <w:rsid w:val="00A03215"/>
    <w:rsid w:val="00A0353F"/>
    <w:rsid w:val="00A03CFC"/>
    <w:rsid w:val="00A0618E"/>
    <w:rsid w:val="00A06CF8"/>
    <w:rsid w:val="00A07456"/>
    <w:rsid w:val="00A07C67"/>
    <w:rsid w:val="00A103CF"/>
    <w:rsid w:val="00A111A9"/>
    <w:rsid w:val="00A11709"/>
    <w:rsid w:val="00A12782"/>
    <w:rsid w:val="00A1642F"/>
    <w:rsid w:val="00A16DE2"/>
    <w:rsid w:val="00A16E96"/>
    <w:rsid w:val="00A17582"/>
    <w:rsid w:val="00A17C9F"/>
    <w:rsid w:val="00A22323"/>
    <w:rsid w:val="00A23694"/>
    <w:rsid w:val="00A236D5"/>
    <w:rsid w:val="00A25FAA"/>
    <w:rsid w:val="00A26074"/>
    <w:rsid w:val="00A26EEE"/>
    <w:rsid w:val="00A27A26"/>
    <w:rsid w:val="00A378C6"/>
    <w:rsid w:val="00A42216"/>
    <w:rsid w:val="00A425D8"/>
    <w:rsid w:val="00A4454E"/>
    <w:rsid w:val="00A44839"/>
    <w:rsid w:val="00A46B4E"/>
    <w:rsid w:val="00A47BD9"/>
    <w:rsid w:val="00A5172B"/>
    <w:rsid w:val="00A529CE"/>
    <w:rsid w:val="00A53346"/>
    <w:rsid w:val="00A55076"/>
    <w:rsid w:val="00A55AD5"/>
    <w:rsid w:val="00A57685"/>
    <w:rsid w:val="00A57E54"/>
    <w:rsid w:val="00A61379"/>
    <w:rsid w:val="00A63712"/>
    <w:rsid w:val="00A675B5"/>
    <w:rsid w:val="00A67817"/>
    <w:rsid w:val="00A701BB"/>
    <w:rsid w:val="00A715E2"/>
    <w:rsid w:val="00A72134"/>
    <w:rsid w:val="00A72747"/>
    <w:rsid w:val="00A72F35"/>
    <w:rsid w:val="00A7394A"/>
    <w:rsid w:val="00A73D6F"/>
    <w:rsid w:val="00A73DA8"/>
    <w:rsid w:val="00A7490C"/>
    <w:rsid w:val="00A74F94"/>
    <w:rsid w:val="00A75C63"/>
    <w:rsid w:val="00A7641D"/>
    <w:rsid w:val="00A7660D"/>
    <w:rsid w:val="00A7706F"/>
    <w:rsid w:val="00A80E13"/>
    <w:rsid w:val="00A83606"/>
    <w:rsid w:val="00A83CFC"/>
    <w:rsid w:val="00A856C1"/>
    <w:rsid w:val="00A85E7B"/>
    <w:rsid w:val="00A86F1C"/>
    <w:rsid w:val="00A87E53"/>
    <w:rsid w:val="00A900E1"/>
    <w:rsid w:val="00A9041E"/>
    <w:rsid w:val="00A90FF2"/>
    <w:rsid w:val="00A922DF"/>
    <w:rsid w:val="00A92A79"/>
    <w:rsid w:val="00A92BFF"/>
    <w:rsid w:val="00A92F7C"/>
    <w:rsid w:val="00A93F1D"/>
    <w:rsid w:val="00A94D16"/>
    <w:rsid w:val="00A95F11"/>
    <w:rsid w:val="00A97410"/>
    <w:rsid w:val="00AA1552"/>
    <w:rsid w:val="00AB18D9"/>
    <w:rsid w:val="00AB2872"/>
    <w:rsid w:val="00AB35F7"/>
    <w:rsid w:val="00AB5F0F"/>
    <w:rsid w:val="00AB66B7"/>
    <w:rsid w:val="00AC0FFC"/>
    <w:rsid w:val="00AC101B"/>
    <w:rsid w:val="00AC1AB2"/>
    <w:rsid w:val="00AC2025"/>
    <w:rsid w:val="00AC3DB0"/>
    <w:rsid w:val="00AC4F4F"/>
    <w:rsid w:val="00AC66BA"/>
    <w:rsid w:val="00AC78CA"/>
    <w:rsid w:val="00AD052A"/>
    <w:rsid w:val="00AD1DF1"/>
    <w:rsid w:val="00AD23A9"/>
    <w:rsid w:val="00AD548B"/>
    <w:rsid w:val="00AE003E"/>
    <w:rsid w:val="00AE3350"/>
    <w:rsid w:val="00AE3CBF"/>
    <w:rsid w:val="00AE3FFE"/>
    <w:rsid w:val="00AF09C3"/>
    <w:rsid w:val="00AF0BF7"/>
    <w:rsid w:val="00AF10BB"/>
    <w:rsid w:val="00AF1D7A"/>
    <w:rsid w:val="00AF32E0"/>
    <w:rsid w:val="00AF4F13"/>
    <w:rsid w:val="00AF6931"/>
    <w:rsid w:val="00AF7750"/>
    <w:rsid w:val="00B01A3E"/>
    <w:rsid w:val="00B03CA6"/>
    <w:rsid w:val="00B05314"/>
    <w:rsid w:val="00B069E5"/>
    <w:rsid w:val="00B06E82"/>
    <w:rsid w:val="00B105F9"/>
    <w:rsid w:val="00B10F5E"/>
    <w:rsid w:val="00B13315"/>
    <w:rsid w:val="00B13CA1"/>
    <w:rsid w:val="00B15E54"/>
    <w:rsid w:val="00B1632E"/>
    <w:rsid w:val="00B16409"/>
    <w:rsid w:val="00B22072"/>
    <w:rsid w:val="00B250F4"/>
    <w:rsid w:val="00B25969"/>
    <w:rsid w:val="00B26920"/>
    <w:rsid w:val="00B27EE5"/>
    <w:rsid w:val="00B31148"/>
    <w:rsid w:val="00B31BE3"/>
    <w:rsid w:val="00B32086"/>
    <w:rsid w:val="00B35051"/>
    <w:rsid w:val="00B352E2"/>
    <w:rsid w:val="00B35D1F"/>
    <w:rsid w:val="00B35D82"/>
    <w:rsid w:val="00B35E5F"/>
    <w:rsid w:val="00B42C72"/>
    <w:rsid w:val="00B44419"/>
    <w:rsid w:val="00B4453C"/>
    <w:rsid w:val="00B4542F"/>
    <w:rsid w:val="00B46F3A"/>
    <w:rsid w:val="00B50823"/>
    <w:rsid w:val="00B51B1F"/>
    <w:rsid w:val="00B5424F"/>
    <w:rsid w:val="00B5682A"/>
    <w:rsid w:val="00B56D28"/>
    <w:rsid w:val="00B56EAF"/>
    <w:rsid w:val="00B60D60"/>
    <w:rsid w:val="00B611C0"/>
    <w:rsid w:val="00B616B5"/>
    <w:rsid w:val="00B6175F"/>
    <w:rsid w:val="00B61B40"/>
    <w:rsid w:val="00B623A6"/>
    <w:rsid w:val="00B63D88"/>
    <w:rsid w:val="00B6714A"/>
    <w:rsid w:val="00B70D55"/>
    <w:rsid w:val="00B72419"/>
    <w:rsid w:val="00B73E43"/>
    <w:rsid w:val="00B7430C"/>
    <w:rsid w:val="00B74FD5"/>
    <w:rsid w:val="00B7583F"/>
    <w:rsid w:val="00B76ED3"/>
    <w:rsid w:val="00B82C72"/>
    <w:rsid w:val="00B8713E"/>
    <w:rsid w:val="00B94741"/>
    <w:rsid w:val="00B94A77"/>
    <w:rsid w:val="00B95745"/>
    <w:rsid w:val="00B95AE7"/>
    <w:rsid w:val="00B96326"/>
    <w:rsid w:val="00B9700E"/>
    <w:rsid w:val="00B979B8"/>
    <w:rsid w:val="00B97E41"/>
    <w:rsid w:val="00BA0E9B"/>
    <w:rsid w:val="00BA2482"/>
    <w:rsid w:val="00BA4415"/>
    <w:rsid w:val="00BA51E9"/>
    <w:rsid w:val="00BA6EA2"/>
    <w:rsid w:val="00BA734E"/>
    <w:rsid w:val="00BA7635"/>
    <w:rsid w:val="00BB0340"/>
    <w:rsid w:val="00BB1D53"/>
    <w:rsid w:val="00BB3077"/>
    <w:rsid w:val="00BB356C"/>
    <w:rsid w:val="00BB4574"/>
    <w:rsid w:val="00BB49A8"/>
    <w:rsid w:val="00BB4F22"/>
    <w:rsid w:val="00BB5020"/>
    <w:rsid w:val="00BB5101"/>
    <w:rsid w:val="00BB6757"/>
    <w:rsid w:val="00BB6E62"/>
    <w:rsid w:val="00BC0686"/>
    <w:rsid w:val="00BC1271"/>
    <w:rsid w:val="00BC2189"/>
    <w:rsid w:val="00BC3007"/>
    <w:rsid w:val="00BC3386"/>
    <w:rsid w:val="00BC353B"/>
    <w:rsid w:val="00BC3C91"/>
    <w:rsid w:val="00BC42CE"/>
    <w:rsid w:val="00BC7CC6"/>
    <w:rsid w:val="00BD0A04"/>
    <w:rsid w:val="00BD0F99"/>
    <w:rsid w:val="00BD1643"/>
    <w:rsid w:val="00BD1A50"/>
    <w:rsid w:val="00BD5ABA"/>
    <w:rsid w:val="00BD5BA2"/>
    <w:rsid w:val="00BD6791"/>
    <w:rsid w:val="00BD7F7F"/>
    <w:rsid w:val="00BE0362"/>
    <w:rsid w:val="00BE039E"/>
    <w:rsid w:val="00BE0475"/>
    <w:rsid w:val="00BE04EB"/>
    <w:rsid w:val="00BE14C7"/>
    <w:rsid w:val="00BE2AF7"/>
    <w:rsid w:val="00BE56CA"/>
    <w:rsid w:val="00BE6118"/>
    <w:rsid w:val="00BE618D"/>
    <w:rsid w:val="00BE7E7E"/>
    <w:rsid w:val="00BF1F87"/>
    <w:rsid w:val="00BF267B"/>
    <w:rsid w:val="00BF279B"/>
    <w:rsid w:val="00BF2DBD"/>
    <w:rsid w:val="00BF2E34"/>
    <w:rsid w:val="00BF306A"/>
    <w:rsid w:val="00BF36A1"/>
    <w:rsid w:val="00BF386E"/>
    <w:rsid w:val="00BF3CF3"/>
    <w:rsid w:val="00BF550D"/>
    <w:rsid w:val="00BF69E9"/>
    <w:rsid w:val="00BF6B17"/>
    <w:rsid w:val="00BF7D03"/>
    <w:rsid w:val="00BF7F20"/>
    <w:rsid w:val="00C0086C"/>
    <w:rsid w:val="00C02024"/>
    <w:rsid w:val="00C0241D"/>
    <w:rsid w:val="00C040FF"/>
    <w:rsid w:val="00C04A1A"/>
    <w:rsid w:val="00C05CC4"/>
    <w:rsid w:val="00C062AF"/>
    <w:rsid w:val="00C07481"/>
    <w:rsid w:val="00C106A6"/>
    <w:rsid w:val="00C10BBE"/>
    <w:rsid w:val="00C11261"/>
    <w:rsid w:val="00C11A1E"/>
    <w:rsid w:val="00C11C52"/>
    <w:rsid w:val="00C125D3"/>
    <w:rsid w:val="00C13832"/>
    <w:rsid w:val="00C15259"/>
    <w:rsid w:val="00C15260"/>
    <w:rsid w:val="00C1691A"/>
    <w:rsid w:val="00C1778F"/>
    <w:rsid w:val="00C22F51"/>
    <w:rsid w:val="00C23FB2"/>
    <w:rsid w:val="00C25376"/>
    <w:rsid w:val="00C25746"/>
    <w:rsid w:val="00C25C5F"/>
    <w:rsid w:val="00C37476"/>
    <w:rsid w:val="00C4116D"/>
    <w:rsid w:val="00C42AFE"/>
    <w:rsid w:val="00C435EC"/>
    <w:rsid w:val="00C4363A"/>
    <w:rsid w:val="00C437AC"/>
    <w:rsid w:val="00C4448E"/>
    <w:rsid w:val="00C44554"/>
    <w:rsid w:val="00C44747"/>
    <w:rsid w:val="00C44B49"/>
    <w:rsid w:val="00C459F9"/>
    <w:rsid w:val="00C45E71"/>
    <w:rsid w:val="00C45F17"/>
    <w:rsid w:val="00C513A1"/>
    <w:rsid w:val="00C53084"/>
    <w:rsid w:val="00C532D7"/>
    <w:rsid w:val="00C53A33"/>
    <w:rsid w:val="00C53AEC"/>
    <w:rsid w:val="00C54A15"/>
    <w:rsid w:val="00C555D6"/>
    <w:rsid w:val="00C55DB6"/>
    <w:rsid w:val="00C56554"/>
    <w:rsid w:val="00C57C42"/>
    <w:rsid w:val="00C6392B"/>
    <w:rsid w:val="00C65584"/>
    <w:rsid w:val="00C65C74"/>
    <w:rsid w:val="00C71DA6"/>
    <w:rsid w:val="00C71F5F"/>
    <w:rsid w:val="00C72366"/>
    <w:rsid w:val="00C74C2A"/>
    <w:rsid w:val="00C77566"/>
    <w:rsid w:val="00C77893"/>
    <w:rsid w:val="00C800EB"/>
    <w:rsid w:val="00C80DA7"/>
    <w:rsid w:val="00C82A58"/>
    <w:rsid w:val="00C83554"/>
    <w:rsid w:val="00C8371C"/>
    <w:rsid w:val="00C845EB"/>
    <w:rsid w:val="00C84679"/>
    <w:rsid w:val="00C84EC8"/>
    <w:rsid w:val="00C90A2F"/>
    <w:rsid w:val="00C915B4"/>
    <w:rsid w:val="00C91A23"/>
    <w:rsid w:val="00C9241F"/>
    <w:rsid w:val="00C93FAA"/>
    <w:rsid w:val="00C942A2"/>
    <w:rsid w:val="00C947F4"/>
    <w:rsid w:val="00CA0DBE"/>
    <w:rsid w:val="00CA27D6"/>
    <w:rsid w:val="00CA32DB"/>
    <w:rsid w:val="00CA4260"/>
    <w:rsid w:val="00CA52C1"/>
    <w:rsid w:val="00CA71F0"/>
    <w:rsid w:val="00CB06B0"/>
    <w:rsid w:val="00CB383C"/>
    <w:rsid w:val="00CB3959"/>
    <w:rsid w:val="00CB7ED9"/>
    <w:rsid w:val="00CC0D3F"/>
    <w:rsid w:val="00CC1660"/>
    <w:rsid w:val="00CC39D6"/>
    <w:rsid w:val="00CC468B"/>
    <w:rsid w:val="00CD02C2"/>
    <w:rsid w:val="00CD0E3B"/>
    <w:rsid w:val="00CD1693"/>
    <w:rsid w:val="00CD1D84"/>
    <w:rsid w:val="00CD4582"/>
    <w:rsid w:val="00CD5BA5"/>
    <w:rsid w:val="00CD7121"/>
    <w:rsid w:val="00CE042C"/>
    <w:rsid w:val="00CE0625"/>
    <w:rsid w:val="00CE0EF6"/>
    <w:rsid w:val="00CE14CE"/>
    <w:rsid w:val="00CE1E4A"/>
    <w:rsid w:val="00CE3A37"/>
    <w:rsid w:val="00CE5E11"/>
    <w:rsid w:val="00CF0A72"/>
    <w:rsid w:val="00CF159D"/>
    <w:rsid w:val="00CF1C93"/>
    <w:rsid w:val="00CF2325"/>
    <w:rsid w:val="00CF32A7"/>
    <w:rsid w:val="00CF666F"/>
    <w:rsid w:val="00CF7D0D"/>
    <w:rsid w:val="00D0008C"/>
    <w:rsid w:val="00D018EA"/>
    <w:rsid w:val="00D0492E"/>
    <w:rsid w:val="00D0584C"/>
    <w:rsid w:val="00D05F2D"/>
    <w:rsid w:val="00D069E0"/>
    <w:rsid w:val="00D110E2"/>
    <w:rsid w:val="00D11B32"/>
    <w:rsid w:val="00D12A83"/>
    <w:rsid w:val="00D157EF"/>
    <w:rsid w:val="00D16809"/>
    <w:rsid w:val="00D16A5C"/>
    <w:rsid w:val="00D217A3"/>
    <w:rsid w:val="00D2254B"/>
    <w:rsid w:val="00D23EC5"/>
    <w:rsid w:val="00D25CDA"/>
    <w:rsid w:val="00D2607C"/>
    <w:rsid w:val="00D26980"/>
    <w:rsid w:val="00D309C7"/>
    <w:rsid w:val="00D31396"/>
    <w:rsid w:val="00D321B0"/>
    <w:rsid w:val="00D32869"/>
    <w:rsid w:val="00D33094"/>
    <w:rsid w:val="00D33B0A"/>
    <w:rsid w:val="00D34B23"/>
    <w:rsid w:val="00D355D1"/>
    <w:rsid w:val="00D4389F"/>
    <w:rsid w:val="00D43D6A"/>
    <w:rsid w:val="00D44B26"/>
    <w:rsid w:val="00D45298"/>
    <w:rsid w:val="00D456A1"/>
    <w:rsid w:val="00D47FC9"/>
    <w:rsid w:val="00D50316"/>
    <w:rsid w:val="00D52E74"/>
    <w:rsid w:val="00D563ED"/>
    <w:rsid w:val="00D571A2"/>
    <w:rsid w:val="00D63064"/>
    <w:rsid w:val="00D64B00"/>
    <w:rsid w:val="00D657D2"/>
    <w:rsid w:val="00D65C78"/>
    <w:rsid w:val="00D665B3"/>
    <w:rsid w:val="00D72A93"/>
    <w:rsid w:val="00D73018"/>
    <w:rsid w:val="00D7495E"/>
    <w:rsid w:val="00D75738"/>
    <w:rsid w:val="00D76037"/>
    <w:rsid w:val="00D76BF7"/>
    <w:rsid w:val="00D76DA1"/>
    <w:rsid w:val="00D76FAE"/>
    <w:rsid w:val="00D80AAD"/>
    <w:rsid w:val="00D80C91"/>
    <w:rsid w:val="00D8110F"/>
    <w:rsid w:val="00D82BCF"/>
    <w:rsid w:val="00D82EA0"/>
    <w:rsid w:val="00D82FD7"/>
    <w:rsid w:val="00D84C26"/>
    <w:rsid w:val="00D84D20"/>
    <w:rsid w:val="00D84F79"/>
    <w:rsid w:val="00D8524B"/>
    <w:rsid w:val="00D85532"/>
    <w:rsid w:val="00D85B04"/>
    <w:rsid w:val="00D85B9D"/>
    <w:rsid w:val="00D86F1F"/>
    <w:rsid w:val="00D91B6E"/>
    <w:rsid w:val="00D91BC5"/>
    <w:rsid w:val="00D937AB"/>
    <w:rsid w:val="00D9668C"/>
    <w:rsid w:val="00D97213"/>
    <w:rsid w:val="00DA450C"/>
    <w:rsid w:val="00DA4600"/>
    <w:rsid w:val="00DA654C"/>
    <w:rsid w:val="00DA67DD"/>
    <w:rsid w:val="00DA69B0"/>
    <w:rsid w:val="00DA6DCD"/>
    <w:rsid w:val="00DB155F"/>
    <w:rsid w:val="00DB67B8"/>
    <w:rsid w:val="00DB77D4"/>
    <w:rsid w:val="00DC1E10"/>
    <w:rsid w:val="00DC2525"/>
    <w:rsid w:val="00DC26D1"/>
    <w:rsid w:val="00DC2F34"/>
    <w:rsid w:val="00DC32F1"/>
    <w:rsid w:val="00DC346A"/>
    <w:rsid w:val="00DC390C"/>
    <w:rsid w:val="00DC43C4"/>
    <w:rsid w:val="00DC5CAE"/>
    <w:rsid w:val="00DC630D"/>
    <w:rsid w:val="00DC712F"/>
    <w:rsid w:val="00DD11F9"/>
    <w:rsid w:val="00DD3AB2"/>
    <w:rsid w:val="00DD5C62"/>
    <w:rsid w:val="00DD677D"/>
    <w:rsid w:val="00DD73C4"/>
    <w:rsid w:val="00DE0462"/>
    <w:rsid w:val="00DE06C6"/>
    <w:rsid w:val="00DE2044"/>
    <w:rsid w:val="00DE2471"/>
    <w:rsid w:val="00DE24BB"/>
    <w:rsid w:val="00DE45B6"/>
    <w:rsid w:val="00DE617B"/>
    <w:rsid w:val="00DE714B"/>
    <w:rsid w:val="00DE7453"/>
    <w:rsid w:val="00DE7B36"/>
    <w:rsid w:val="00DF6049"/>
    <w:rsid w:val="00DF62D0"/>
    <w:rsid w:val="00DF76EC"/>
    <w:rsid w:val="00E000A4"/>
    <w:rsid w:val="00E0047E"/>
    <w:rsid w:val="00E00AFD"/>
    <w:rsid w:val="00E0132E"/>
    <w:rsid w:val="00E02083"/>
    <w:rsid w:val="00E02643"/>
    <w:rsid w:val="00E026AC"/>
    <w:rsid w:val="00E0619D"/>
    <w:rsid w:val="00E0643C"/>
    <w:rsid w:val="00E07ADB"/>
    <w:rsid w:val="00E10698"/>
    <w:rsid w:val="00E11707"/>
    <w:rsid w:val="00E129B2"/>
    <w:rsid w:val="00E13D10"/>
    <w:rsid w:val="00E13FDA"/>
    <w:rsid w:val="00E141FB"/>
    <w:rsid w:val="00E14D72"/>
    <w:rsid w:val="00E14DB4"/>
    <w:rsid w:val="00E15A4B"/>
    <w:rsid w:val="00E20042"/>
    <w:rsid w:val="00E20939"/>
    <w:rsid w:val="00E21407"/>
    <w:rsid w:val="00E22172"/>
    <w:rsid w:val="00E23B84"/>
    <w:rsid w:val="00E24AED"/>
    <w:rsid w:val="00E27DA1"/>
    <w:rsid w:val="00E27EF2"/>
    <w:rsid w:val="00E3072C"/>
    <w:rsid w:val="00E33E73"/>
    <w:rsid w:val="00E35A40"/>
    <w:rsid w:val="00E36DF5"/>
    <w:rsid w:val="00E37695"/>
    <w:rsid w:val="00E37E12"/>
    <w:rsid w:val="00E414AA"/>
    <w:rsid w:val="00E41600"/>
    <w:rsid w:val="00E42609"/>
    <w:rsid w:val="00E42611"/>
    <w:rsid w:val="00E44B43"/>
    <w:rsid w:val="00E4682F"/>
    <w:rsid w:val="00E5018D"/>
    <w:rsid w:val="00E508EB"/>
    <w:rsid w:val="00E51799"/>
    <w:rsid w:val="00E5419F"/>
    <w:rsid w:val="00E56CA0"/>
    <w:rsid w:val="00E5737C"/>
    <w:rsid w:val="00E57DEC"/>
    <w:rsid w:val="00E60671"/>
    <w:rsid w:val="00E61EEB"/>
    <w:rsid w:val="00E635BF"/>
    <w:rsid w:val="00E63DD3"/>
    <w:rsid w:val="00E6491F"/>
    <w:rsid w:val="00E65961"/>
    <w:rsid w:val="00E67EC1"/>
    <w:rsid w:val="00E7034D"/>
    <w:rsid w:val="00E72C78"/>
    <w:rsid w:val="00E73645"/>
    <w:rsid w:val="00E738B0"/>
    <w:rsid w:val="00E751BB"/>
    <w:rsid w:val="00E771FA"/>
    <w:rsid w:val="00E8159B"/>
    <w:rsid w:val="00E81763"/>
    <w:rsid w:val="00E821D1"/>
    <w:rsid w:val="00E847BA"/>
    <w:rsid w:val="00E84CA4"/>
    <w:rsid w:val="00E86726"/>
    <w:rsid w:val="00E87C78"/>
    <w:rsid w:val="00E90A89"/>
    <w:rsid w:val="00E9136B"/>
    <w:rsid w:val="00E93B97"/>
    <w:rsid w:val="00E94713"/>
    <w:rsid w:val="00E94719"/>
    <w:rsid w:val="00E950A7"/>
    <w:rsid w:val="00E952E1"/>
    <w:rsid w:val="00E96349"/>
    <w:rsid w:val="00E96B96"/>
    <w:rsid w:val="00EA194B"/>
    <w:rsid w:val="00EA1A69"/>
    <w:rsid w:val="00EA2543"/>
    <w:rsid w:val="00EA3512"/>
    <w:rsid w:val="00EA4A52"/>
    <w:rsid w:val="00EA595B"/>
    <w:rsid w:val="00EA71C7"/>
    <w:rsid w:val="00EA758A"/>
    <w:rsid w:val="00EA76D8"/>
    <w:rsid w:val="00EA7BD9"/>
    <w:rsid w:val="00EB0327"/>
    <w:rsid w:val="00EB088E"/>
    <w:rsid w:val="00EB090C"/>
    <w:rsid w:val="00EB30E5"/>
    <w:rsid w:val="00EB48AA"/>
    <w:rsid w:val="00EB52BB"/>
    <w:rsid w:val="00EC1768"/>
    <w:rsid w:val="00EC2686"/>
    <w:rsid w:val="00EC4C09"/>
    <w:rsid w:val="00EC66C6"/>
    <w:rsid w:val="00EC7201"/>
    <w:rsid w:val="00EC7478"/>
    <w:rsid w:val="00ED0DBD"/>
    <w:rsid w:val="00ED275F"/>
    <w:rsid w:val="00ED66B7"/>
    <w:rsid w:val="00ED6B2A"/>
    <w:rsid w:val="00ED79F0"/>
    <w:rsid w:val="00EE07B7"/>
    <w:rsid w:val="00EE147B"/>
    <w:rsid w:val="00EE1D18"/>
    <w:rsid w:val="00EE20D1"/>
    <w:rsid w:val="00EE2514"/>
    <w:rsid w:val="00EE5766"/>
    <w:rsid w:val="00EE7B3C"/>
    <w:rsid w:val="00EE7C95"/>
    <w:rsid w:val="00EF0653"/>
    <w:rsid w:val="00EF1DB2"/>
    <w:rsid w:val="00EF3A34"/>
    <w:rsid w:val="00EF3E49"/>
    <w:rsid w:val="00EF45FD"/>
    <w:rsid w:val="00EF4C19"/>
    <w:rsid w:val="00EF4CE6"/>
    <w:rsid w:val="00F0027B"/>
    <w:rsid w:val="00F02908"/>
    <w:rsid w:val="00F05FAE"/>
    <w:rsid w:val="00F071D9"/>
    <w:rsid w:val="00F0766C"/>
    <w:rsid w:val="00F07F82"/>
    <w:rsid w:val="00F13434"/>
    <w:rsid w:val="00F14623"/>
    <w:rsid w:val="00F16114"/>
    <w:rsid w:val="00F211A0"/>
    <w:rsid w:val="00F211C0"/>
    <w:rsid w:val="00F23DB2"/>
    <w:rsid w:val="00F247C2"/>
    <w:rsid w:val="00F25400"/>
    <w:rsid w:val="00F266CF"/>
    <w:rsid w:val="00F2699B"/>
    <w:rsid w:val="00F26C48"/>
    <w:rsid w:val="00F27699"/>
    <w:rsid w:val="00F27CE9"/>
    <w:rsid w:val="00F316EF"/>
    <w:rsid w:val="00F317DB"/>
    <w:rsid w:val="00F32E75"/>
    <w:rsid w:val="00F336C4"/>
    <w:rsid w:val="00F34F6D"/>
    <w:rsid w:val="00F36352"/>
    <w:rsid w:val="00F36B98"/>
    <w:rsid w:val="00F40DF5"/>
    <w:rsid w:val="00F40E08"/>
    <w:rsid w:val="00F46989"/>
    <w:rsid w:val="00F50323"/>
    <w:rsid w:val="00F50963"/>
    <w:rsid w:val="00F51B61"/>
    <w:rsid w:val="00F55636"/>
    <w:rsid w:val="00F55FA4"/>
    <w:rsid w:val="00F562BE"/>
    <w:rsid w:val="00F56426"/>
    <w:rsid w:val="00F56742"/>
    <w:rsid w:val="00F567F7"/>
    <w:rsid w:val="00F56C53"/>
    <w:rsid w:val="00F57CBB"/>
    <w:rsid w:val="00F60F19"/>
    <w:rsid w:val="00F6160D"/>
    <w:rsid w:val="00F619AA"/>
    <w:rsid w:val="00F645B0"/>
    <w:rsid w:val="00F64D4D"/>
    <w:rsid w:val="00F64EAD"/>
    <w:rsid w:val="00F65AF6"/>
    <w:rsid w:val="00F66291"/>
    <w:rsid w:val="00F66317"/>
    <w:rsid w:val="00F664E5"/>
    <w:rsid w:val="00F66826"/>
    <w:rsid w:val="00F718DC"/>
    <w:rsid w:val="00F7291E"/>
    <w:rsid w:val="00F731BD"/>
    <w:rsid w:val="00F741EF"/>
    <w:rsid w:val="00F76C4E"/>
    <w:rsid w:val="00F774CF"/>
    <w:rsid w:val="00F7767A"/>
    <w:rsid w:val="00F77E15"/>
    <w:rsid w:val="00F80728"/>
    <w:rsid w:val="00F80A1A"/>
    <w:rsid w:val="00F81894"/>
    <w:rsid w:val="00F81B59"/>
    <w:rsid w:val="00F821CB"/>
    <w:rsid w:val="00F835E8"/>
    <w:rsid w:val="00F8570E"/>
    <w:rsid w:val="00F86EB1"/>
    <w:rsid w:val="00F90C21"/>
    <w:rsid w:val="00F91B67"/>
    <w:rsid w:val="00F93492"/>
    <w:rsid w:val="00F9791F"/>
    <w:rsid w:val="00FA00D3"/>
    <w:rsid w:val="00FA030D"/>
    <w:rsid w:val="00FA2122"/>
    <w:rsid w:val="00FA44F5"/>
    <w:rsid w:val="00FA7513"/>
    <w:rsid w:val="00FB40BD"/>
    <w:rsid w:val="00FB40F2"/>
    <w:rsid w:val="00FB46A6"/>
    <w:rsid w:val="00FB5AFD"/>
    <w:rsid w:val="00FB7CD5"/>
    <w:rsid w:val="00FC25DB"/>
    <w:rsid w:val="00FC44B5"/>
    <w:rsid w:val="00FC5E9D"/>
    <w:rsid w:val="00FC6A55"/>
    <w:rsid w:val="00FC6D02"/>
    <w:rsid w:val="00FC6ED5"/>
    <w:rsid w:val="00FD01F6"/>
    <w:rsid w:val="00FD0765"/>
    <w:rsid w:val="00FD0E58"/>
    <w:rsid w:val="00FE701A"/>
    <w:rsid w:val="00FE7FAE"/>
    <w:rsid w:val="00FF1AE5"/>
    <w:rsid w:val="00FF2F1A"/>
    <w:rsid w:val="00FF3923"/>
    <w:rsid w:val="00FF3CBA"/>
    <w:rsid w:val="00FF4519"/>
    <w:rsid w:val="00FF67B5"/>
    <w:rsid w:val="00FF70B1"/>
    <w:rsid w:val="00FF71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2EE"/>
    <w:rPr>
      <w:sz w:val="24"/>
      <w:szCs w:val="24"/>
      <w:lang w:val="en-US" w:eastAsia="en-US"/>
    </w:rPr>
  </w:style>
  <w:style w:type="paragraph" w:styleId="Heading2">
    <w:name w:val="heading 2"/>
    <w:basedOn w:val="Normal"/>
    <w:next w:val="Normal"/>
    <w:qFormat/>
    <w:rsid w:val="00DC5CAE"/>
    <w:pPr>
      <w:keepNext/>
      <w:autoSpaceDE w:val="0"/>
      <w:autoSpaceDN w:val="0"/>
      <w:adjustRightInd w:val="0"/>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10980"/>
    <w:rPr>
      <w:sz w:val="20"/>
      <w:szCs w:val="20"/>
    </w:rPr>
  </w:style>
  <w:style w:type="character" w:styleId="FootnoteReference">
    <w:name w:val="footnote reference"/>
    <w:basedOn w:val="DefaultParagraphFont"/>
    <w:semiHidden/>
    <w:rsid w:val="00910980"/>
    <w:rPr>
      <w:vertAlign w:val="superscript"/>
    </w:rPr>
  </w:style>
  <w:style w:type="paragraph" w:styleId="EndnoteText">
    <w:name w:val="endnote text"/>
    <w:basedOn w:val="Normal"/>
    <w:semiHidden/>
    <w:rsid w:val="00E0132E"/>
    <w:rPr>
      <w:sz w:val="20"/>
      <w:szCs w:val="20"/>
    </w:rPr>
  </w:style>
  <w:style w:type="character" w:styleId="EndnoteReference">
    <w:name w:val="endnote reference"/>
    <w:basedOn w:val="DefaultParagraphFont"/>
    <w:semiHidden/>
    <w:rsid w:val="00E0132E"/>
    <w:rPr>
      <w:vertAlign w:val="superscript"/>
    </w:rPr>
  </w:style>
  <w:style w:type="character" w:styleId="Strong">
    <w:name w:val="Strong"/>
    <w:basedOn w:val="DefaultParagraphFont"/>
    <w:qFormat/>
    <w:rsid w:val="003C1BDF"/>
    <w:rPr>
      <w:b/>
      <w:bCs/>
    </w:rPr>
  </w:style>
  <w:style w:type="paragraph" w:styleId="BalloonText">
    <w:name w:val="Balloon Text"/>
    <w:basedOn w:val="Normal"/>
    <w:semiHidden/>
    <w:rsid w:val="00DC5CAE"/>
    <w:rPr>
      <w:rFonts w:ascii="Tahoma" w:hAnsi="Tahoma" w:cs="Tahoma"/>
      <w:sz w:val="16"/>
      <w:szCs w:val="16"/>
    </w:rPr>
  </w:style>
  <w:style w:type="character" w:styleId="CommentReference">
    <w:name w:val="annotation reference"/>
    <w:basedOn w:val="DefaultParagraphFont"/>
    <w:semiHidden/>
    <w:rsid w:val="00E42609"/>
    <w:rPr>
      <w:sz w:val="16"/>
      <w:szCs w:val="16"/>
    </w:rPr>
  </w:style>
  <w:style w:type="paragraph" w:styleId="CommentText">
    <w:name w:val="annotation text"/>
    <w:basedOn w:val="Normal"/>
    <w:semiHidden/>
    <w:rsid w:val="00E42609"/>
    <w:rPr>
      <w:sz w:val="20"/>
      <w:szCs w:val="20"/>
    </w:rPr>
  </w:style>
  <w:style w:type="paragraph" w:styleId="CommentSubject">
    <w:name w:val="annotation subject"/>
    <w:basedOn w:val="CommentText"/>
    <w:next w:val="CommentText"/>
    <w:semiHidden/>
    <w:rsid w:val="00E42609"/>
    <w:rPr>
      <w:b/>
      <w:bCs/>
    </w:rPr>
  </w:style>
  <w:style w:type="character" w:styleId="Hyperlink">
    <w:name w:val="Hyperlink"/>
    <w:basedOn w:val="DefaultParagraphFont"/>
    <w:uiPriority w:val="99"/>
    <w:unhideWhenUsed/>
    <w:rsid w:val="004E183E"/>
    <w:rPr>
      <w:color w:val="0000FF"/>
      <w:u w:val="single"/>
    </w:rPr>
  </w:style>
  <w:style w:type="paragraph" w:styleId="Header">
    <w:name w:val="header"/>
    <w:basedOn w:val="Normal"/>
    <w:link w:val="HeaderChar"/>
    <w:rsid w:val="00902706"/>
    <w:pPr>
      <w:tabs>
        <w:tab w:val="center" w:pos="4819"/>
        <w:tab w:val="right" w:pos="9638"/>
      </w:tabs>
    </w:pPr>
  </w:style>
  <w:style w:type="character" w:customStyle="1" w:styleId="HeaderChar">
    <w:name w:val="Header Char"/>
    <w:basedOn w:val="DefaultParagraphFont"/>
    <w:link w:val="Header"/>
    <w:rsid w:val="00902706"/>
    <w:rPr>
      <w:sz w:val="24"/>
      <w:szCs w:val="24"/>
      <w:lang w:val="en-US" w:eastAsia="en-US"/>
    </w:rPr>
  </w:style>
  <w:style w:type="paragraph" w:styleId="Footer">
    <w:name w:val="footer"/>
    <w:basedOn w:val="Normal"/>
    <w:link w:val="FooterChar"/>
    <w:uiPriority w:val="99"/>
    <w:rsid w:val="00902706"/>
    <w:pPr>
      <w:tabs>
        <w:tab w:val="center" w:pos="4819"/>
        <w:tab w:val="right" w:pos="9638"/>
      </w:tabs>
    </w:pPr>
  </w:style>
  <w:style w:type="character" w:customStyle="1" w:styleId="FooterChar">
    <w:name w:val="Footer Char"/>
    <w:basedOn w:val="DefaultParagraphFont"/>
    <w:link w:val="Footer"/>
    <w:uiPriority w:val="99"/>
    <w:rsid w:val="00902706"/>
    <w:rPr>
      <w:sz w:val="24"/>
      <w:szCs w:val="24"/>
      <w:lang w:val="en-US" w:eastAsia="en-US"/>
    </w:rPr>
  </w:style>
  <w:style w:type="table" w:styleId="TableGrid">
    <w:name w:val="Table Grid"/>
    <w:basedOn w:val="TableNormal"/>
    <w:rsid w:val="00097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BA8"/>
    <w:pPr>
      <w:ind w:left="720"/>
      <w:contextualSpacing/>
    </w:pPr>
  </w:style>
  <w:style w:type="table" w:styleId="Table3Deffects1">
    <w:name w:val="Table 3D effects 1"/>
    <w:basedOn w:val="TableNormal"/>
    <w:rsid w:val="001D53E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1D53E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qFormat/>
    <w:rsid w:val="001D53E1"/>
    <w:tblPr>
      <w:tblInd w:w="0" w:type="dxa"/>
      <w:tblCellMar>
        <w:top w:w="0" w:type="dxa"/>
        <w:left w:w="108" w:type="dxa"/>
        <w:bottom w:w="0" w:type="dxa"/>
        <w:right w:w="108" w:type="dxa"/>
      </w:tblCellMar>
    </w:tblPr>
  </w:style>
  <w:style w:type="table" w:styleId="TableSimple2">
    <w:name w:val="Table Simple 2"/>
    <w:basedOn w:val="TableNormal"/>
    <w:rsid w:val="001D53E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Shading2-Accent11">
    <w:name w:val="Medium Shading 2 - Accent 11"/>
    <w:basedOn w:val="TableNormal"/>
    <w:uiPriority w:val="64"/>
    <w:rsid w:val="001D53E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CB06B0"/>
    <w:rPr>
      <w:rFonts w:asciiTheme="minorHAnsi" w:eastAsiaTheme="minorEastAsia" w:hAnsiTheme="minorHAnsi" w:cstheme="minorBidi"/>
      <w:sz w:val="22"/>
      <w:szCs w:val="22"/>
      <w:lang w:val="en-US" w:eastAsia="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54622886">
      <w:bodyDiv w:val="1"/>
      <w:marLeft w:val="0"/>
      <w:marRight w:val="0"/>
      <w:marTop w:val="0"/>
      <w:marBottom w:val="0"/>
      <w:divBdr>
        <w:top w:val="none" w:sz="0" w:space="0" w:color="auto"/>
        <w:left w:val="none" w:sz="0" w:space="0" w:color="auto"/>
        <w:bottom w:val="none" w:sz="0" w:space="0" w:color="auto"/>
        <w:right w:val="none" w:sz="0" w:space="0" w:color="auto"/>
      </w:divBdr>
      <w:divsChild>
        <w:div w:id="139352192">
          <w:marLeft w:val="0"/>
          <w:marRight w:val="0"/>
          <w:marTop w:val="0"/>
          <w:marBottom w:val="0"/>
          <w:divBdr>
            <w:top w:val="none" w:sz="0" w:space="0" w:color="auto"/>
            <w:left w:val="none" w:sz="0" w:space="0" w:color="auto"/>
            <w:bottom w:val="none" w:sz="0" w:space="0" w:color="auto"/>
            <w:right w:val="none" w:sz="0" w:space="0" w:color="auto"/>
          </w:divBdr>
        </w:div>
        <w:div w:id="167140468">
          <w:marLeft w:val="0"/>
          <w:marRight w:val="0"/>
          <w:marTop w:val="0"/>
          <w:marBottom w:val="0"/>
          <w:divBdr>
            <w:top w:val="none" w:sz="0" w:space="0" w:color="auto"/>
            <w:left w:val="none" w:sz="0" w:space="0" w:color="auto"/>
            <w:bottom w:val="none" w:sz="0" w:space="0" w:color="auto"/>
            <w:right w:val="none" w:sz="0" w:space="0" w:color="auto"/>
          </w:divBdr>
        </w:div>
        <w:div w:id="366562570">
          <w:marLeft w:val="0"/>
          <w:marRight w:val="0"/>
          <w:marTop w:val="0"/>
          <w:marBottom w:val="0"/>
          <w:divBdr>
            <w:top w:val="none" w:sz="0" w:space="0" w:color="auto"/>
            <w:left w:val="none" w:sz="0" w:space="0" w:color="auto"/>
            <w:bottom w:val="none" w:sz="0" w:space="0" w:color="auto"/>
            <w:right w:val="none" w:sz="0" w:space="0" w:color="auto"/>
          </w:divBdr>
        </w:div>
        <w:div w:id="413551121">
          <w:marLeft w:val="0"/>
          <w:marRight w:val="0"/>
          <w:marTop w:val="0"/>
          <w:marBottom w:val="0"/>
          <w:divBdr>
            <w:top w:val="none" w:sz="0" w:space="0" w:color="auto"/>
            <w:left w:val="none" w:sz="0" w:space="0" w:color="auto"/>
            <w:bottom w:val="none" w:sz="0" w:space="0" w:color="auto"/>
            <w:right w:val="none" w:sz="0" w:space="0" w:color="auto"/>
          </w:divBdr>
        </w:div>
        <w:div w:id="445084700">
          <w:marLeft w:val="0"/>
          <w:marRight w:val="0"/>
          <w:marTop w:val="0"/>
          <w:marBottom w:val="0"/>
          <w:divBdr>
            <w:top w:val="none" w:sz="0" w:space="0" w:color="auto"/>
            <w:left w:val="none" w:sz="0" w:space="0" w:color="auto"/>
            <w:bottom w:val="none" w:sz="0" w:space="0" w:color="auto"/>
            <w:right w:val="none" w:sz="0" w:space="0" w:color="auto"/>
          </w:divBdr>
        </w:div>
        <w:div w:id="450785225">
          <w:marLeft w:val="0"/>
          <w:marRight w:val="0"/>
          <w:marTop w:val="0"/>
          <w:marBottom w:val="0"/>
          <w:divBdr>
            <w:top w:val="none" w:sz="0" w:space="0" w:color="auto"/>
            <w:left w:val="none" w:sz="0" w:space="0" w:color="auto"/>
            <w:bottom w:val="none" w:sz="0" w:space="0" w:color="auto"/>
            <w:right w:val="none" w:sz="0" w:space="0" w:color="auto"/>
          </w:divBdr>
        </w:div>
        <w:div w:id="1198196870">
          <w:marLeft w:val="0"/>
          <w:marRight w:val="0"/>
          <w:marTop w:val="0"/>
          <w:marBottom w:val="0"/>
          <w:divBdr>
            <w:top w:val="none" w:sz="0" w:space="0" w:color="auto"/>
            <w:left w:val="none" w:sz="0" w:space="0" w:color="auto"/>
            <w:bottom w:val="none" w:sz="0" w:space="0" w:color="auto"/>
            <w:right w:val="none" w:sz="0" w:space="0" w:color="auto"/>
          </w:divBdr>
        </w:div>
        <w:div w:id="1587810372">
          <w:marLeft w:val="0"/>
          <w:marRight w:val="0"/>
          <w:marTop w:val="0"/>
          <w:marBottom w:val="0"/>
          <w:divBdr>
            <w:top w:val="none" w:sz="0" w:space="0" w:color="auto"/>
            <w:left w:val="none" w:sz="0" w:space="0" w:color="auto"/>
            <w:bottom w:val="none" w:sz="0" w:space="0" w:color="auto"/>
            <w:right w:val="none" w:sz="0" w:space="0" w:color="auto"/>
          </w:divBdr>
        </w:div>
      </w:divsChild>
    </w:div>
    <w:div w:id="90930030">
      <w:bodyDiv w:val="1"/>
      <w:marLeft w:val="0"/>
      <w:marRight w:val="0"/>
      <w:marTop w:val="0"/>
      <w:marBottom w:val="0"/>
      <w:divBdr>
        <w:top w:val="none" w:sz="0" w:space="0" w:color="auto"/>
        <w:left w:val="none" w:sz="0" w:space="0" w:color="auto"/>
        <w:bottom w:val="none" w:sz="0" w:space="0" w:color="auto"/>
        <w:right w:val="none" w:sz="0" w:space="0" w:color="auto"/>
      </w:divBdr>
      <w:divsChild>
        <w:div w:id="342823207">
          <w:marLeft w:val="0"/>
          <w:marRight w:val="0"/>
          <w:marTop w:val="0"/>
          <w:marBottom w:val="0"/>
          <w:divBdr>
            <w:top w:val="none" w:sz="0" w:space="0" w:color="auto"/>
            <w:left w:val="none" w:sz="0" w:space="0" w:color="auto"/>
            <w:bottom w:val="none" w:sz="0" w:space="0" w:color="auto"/>
            <w:right w:val="none" w:sz="0" w:space="0" w:color="auto"/>
          </w:divBdr>
        </w:div>
        <w:div w:id="554238182">
          <w:marLeft w:val="0"/>
          <w:marRight w:val="0"/>
          <w:marTop w:val="0"/>
          <w:marBottom w:val="0"/>
          <w:divBdr>
            <w:top w:val="none" w:sz="0" w:space="0" w:color="auto"/>
            <w:left w:val="none" w:sz="0" w:space="0" w:color="auto"/>
            <w:bottom w:val="none" w:sz="0" w:space="0" w:color="auto"/>
            <w:right w:val="none" w:sz="0" w:space="0" w:color="auto"/>
          </w:divBdr>
        </w:div>
        <w:div w:id="990595211">
          <w:marLeft w:val="0"/>
          <w:marRight w:val="0"/>
          <w:marTop w:val="0"/>
          <w:marBottom w:val="0"/>
          <w:divBdr>
            <w:top w:val="none" w:sz="0" w:space="0" w:color="auto"/>
            <w:left w:val="none" w:sz="0" w:space="0" w:color="auto"/>
            <w:bottom w:val="none" w:sz="0" w:space="0" w:color="auto"/>
            <w:right w:val="none" w:sz="0" w:space="0" w:color="auto"/>
          </w:divBdr>
        </w:div>
        <w:div w:id="1351449739">
          <w:marLeft w:val="0"/>
          <w:marRight w:val="0"/>
          <w:marTop w:val="0"/>
          <w:marBottom w:val="0"/>
          <w:divBdr>
            <w:top w:val="none" w:sz="0" w:space="0" w:color="auto"/>
            <w:left w:val="none" w:sz="0" w:space="0" w:color="auto"/>
            <w:bottom w:val="none" w:sz="0" w:space="0" w:color="auto"/>
            <w:right w:val="none" w:sz="0" w:space="0" w:color="auto"/>
          </w:divBdr>
        </w:div>
        <w:div w:id="2092116036">
          <w:marLeft w:val="0"/>
          <w:marRight w:val="0"/>
          <w:marTop w:val="0"/>
          <w:marBottom w:val="0"/>
          <w:divBdr>
            <w:top w:val="none" w:sz="0" w:space="0" w:color="auto"/>
            <w:left w:val="none" w:sz="0" w:space="0" w:color="auto"/>
            <w:bottom w:val="none" w:sz="0" w:space="0" w:color="auto"/>
            <w:right w:val="none" w:sz="0" w:space="0" w:color="auto"/>
          </w:divBdr>
        </w:div>
      </w:divsChild>
    </w:div>
    <w:div w:id="98572479">
      <w:bodyDiv w:val="1"/>
      <w:marLeft w:val="0"/>
      <w:marRight w:val="0"/>
      <w:marTop w:val="0"/>
      <w:marBottom w:val="0"/>
      <w:divBdr>
        <w:top w:val="none" w:sz="0" w:space="0" w:color="auto"/>
        <w:left w:val="none" w:sz="0" w:space="0" w:color="auto"/>
        <w:bottom w:val="none" w:sz="0" w:space="0" w:color="auto"/>
        <w:right w:val="none" w:sz="0" w:space="0" w:color="auto"/>
      </w:divBdr>
      <w:divsChild>
        <w:div w:id="1167863457">
          <w:marLeft w:val="0"/>
          <w:marRight w:val="0"/>
          <w:marTop w:val="0"/>
          <w:marBottom w:val="0"/>
          <w:divBdr>
            <w:top w:val="none" w:sz="0" w:space="0" w:color="auto"/>
            <w:left w:val="none" w:sz="0" w:space="0" w:color="auto"/>
            <w:bottom w:val="none" w:sz="0" w:space="0" w:color="auto"/>
            <w:right w:val="none" w:sz="0" w:space="0" w:color="auto"/>
          </w:divBdr>
        </w:div>
        <w:div w:id="1217817269">
          <w:marLeft w:val="0"/>
          <w:marRight w:val="0"/>
          <w:marTop w:val="0"/>
          <w:marBottom w:val="0"/>
          <w:divBdr>
            <w:top w:val="none" w:sz="0" w:space="0" w:color="auto"/>
            <w:left w:val="none" w:sz="0" w:space="0" w:color="auto"/>
            <w:bottom w:val="none" w:sz="0" w:space="0" w:color="auto"/>
            <w:right w:val="none" w:sz="0" w:space="0" w:color="auto"/>
          </w:divBdr>
        </w:div>
        <w:div w:id="1546988157">
          <w:marLeft w:val="0"/>
          <w:marRight w:val="0"/>
          <w:marTop w:val="0"/>
          <w:marBottom w:val="0"/>
          <w:divBdr>
            <w:top w:val="none" w:sz="0" w:space="0" w:color="auto"/>
            <w:left w:val="none" w:sz="0" w:space="0" w:color="auto"/>
            <w:bottom w:val="none" w:sz="0" w:space="0" w:color="auto"/>
            <w:right w:val="none" w:sz="0" w:space="0" w:color="auto"/>
          </w:divBdr>
        </w:div>
      </w:divsChild>
    </w:div>
    <w:div w:id="126706018">
      <w:bodyDiv w:val="1"/>
      <w:marLeft w:val="0"/>
      <w:marRight w:val="0"/>
      <w:marTop w:val="0"/>
      <w:marBottom w:val="0"/>
      <w:divBdr>
        <w:top w:val="none" w:sz="0" w:space="0" w:color="auto"/>
        <w:left w:val="none" w:sz="0" w:space="0" w:color="auto"/>
        <w:bottom w:val="none" w:sz="0" w:space="0" w:color="auto"/>
        <w:right w:val="none" w:sz="0" w:space="0" w:color="auto"/>
      </w:divBdr>
      <w:divsChild>
        <w:div w:id="554465017">
          <w:marLeft w:val="0"/>
          <w:marRight w:val="0"/>
          <w:marTop w:val="0"/>
          <w:marBottom w:val="0"/>
          <w:divBdr>
            <w:top w:val="none" w:sz="0" w:space="0" w:color="auto"/>
            <w:left w:val="none" w:sz="0" w:space="0" w:color="auto"/>
            <w:bottom w:val="none" w:sz="0" w:space="0" w:color="auto"/>
            <w:right w:val="none" w:sz="0" w:space="0" w:color="auto"/>
          </w:divBdr>
        </w:div>
        <w:div w:id="1759859975">
          <w:marLeft w:val="0"/>
          <w:marRight w:val="0"/>
          <w:marTop w:val="0"/>
          <w:marBottom w:val="0"/>
          <w:divBdr>
            <w:top w:val="none" w:sz="0" w:space="0" w:color="auto"/>
            <w:left w:val="none" w:sz="0" w:space="0" w:color="auto"/>
            <w:bottom w:val="none" w:sz="0" w:space="0" w:color="auto"/>
            <w:right w:val="none" w:sz="0" w:space="0" w:color="auto"/>
          </w:divBdr>
        </w:div>
        <w:div w:id="1826581492">
          <w:marLeft w:val="0"/>
          <w:marRight w:val="0"/>
          <w:marTop w:val="0"/>
          <w:marBottom w:val="0"/>
          <w:divBdr>
            <w:top w:val="none" w:sz="0" w:space="0" w:color="auto"/>
            <w:left w:val="none" w:sz="0" w:space="0" w:color="auto"/>
            <w:bottom w:val="none" w:sz="0" w:space="0" w:color="auto"/>
            <w:right w:val="none" w:sz="0" w:space="0" w:color="auto"/>
          </w:divBdr>
        </w:div>
      </w:divsChild>
    </w:div>
    <w:div w:id="170797458">
      <w:bodyDiv w:val="1"/>
      <w:marLeft w:val="0"/>
      <w:marRight w:val="0"/>
      <w:marTop w:val="0"/>
      <w:marBottom w:val="0"/>
      <w:divBdr>
        <w:top w:val="none" w:sz="0" w:space="0" w:color="auto"/>
        <w:left w:val="none" w:sz="0" w:space="0" w:color="auto"/>
        <w:bottom w:val="none" w:sz="0" w:space="0" w:color="auto"/>
        <w:right w:val="none" w:sz="0" w:space="0" w:color="auto"/>
      </w:divBdr>
      <w:divsChild>
        <w:div w:id="199977502">
          <w:marLeft w:val="0"/>
          <w:marRight w:val="0"/>
          <w:marTop w:val="0"/>
          <w:marBottom w:val="0"/>
          <w:divBdr>
            <w:top w:val="none" w:sz="0" w:space="0" w:color="auto"/>
            <w:left w:val="none" w:sz="0" w:space="0" w:color="auto"/>
            <w:bottom w:val="none" w:sz="0" w:space="0" w:color="auto"/>
            <w:right w:val="none" w:sz="0" w:space="0" w:color="auto"/>
          </w:divBdr>
        </w:div>
        <w:div w:id="453451359">
          <w:marLeft w:val="0"/>
          <w:marRight w:val="0"/>
          <w:marTop w:val="0"/>
          <w:marBottom w:val="0"/>
          <w:divBdr>
            <w:top w:val="none" w:sz="0" w:space="0" w:color="auto"/>
            <w:left w:val="none" w:sz="0" w:space="0" w:color="auto"/>
            <w:bottom w:val="none" w:sz="0" w:space="0" w:color="auto"/>
            <w:right w:val="none" w:sz="0" w:space="0" w:color="auto"/>
          </w:divBdr>
        </w:div>
        <w:div w:id="651983816">
          <w:marLeft w:val="0"/>
          <w:marRight w:val="0"/>
          <w:marTop w:val="0"/>
          <w:marBottom w:val="0"/>
          <w:divBdr>
            <w:top w:val="none" w:sz="0" w:space="0" w:color="auto"/>
            <w:left w:val="none" w:sz="0" w:space="0" w:color="auto"/>
            <w:bottom w:val="none" w:sz="0" w:space="0" w:color="auto"/>
            <w:right w:val="none" w:sz="0" w:space="0" w:color="auto"/>
          </w:divBdr>
        </w:div>
        <w:div w:id="699671102">
          <w:marLeft w:val="0"/>
          <w:marRight w:val="0"/>
          <w:marTop w:val="0"/>
          <w:marBottom w:val="0"/>
          <w:divBdr>
            <w:top w:val="none" w:sz="0" w:space="0" w:color="auto"/>
            <w:left w:val="none" w:sz="0" w:space="0" w:color="auto"/>
            <w:bottom w:val="none" w:sz="0" w:space="0" w:color="auto"/>
            <w:right w:val="none" w:sz="0" w:space="0" w:color="auto"/>
          </w:divBdr>
        </w:div>
        <w:div w:id="1236665178">
          <w:marLeft w:val="0"/>
          <w:marRight w:val="0"/>
          <w:marTop w:val="0"/>
          <w:marBottom w:val="0"/>
          <w:divBdr>
            <w:top w:val="none" w:sz="0" w:space="0" w:color="auto"/>
            <w:left w:val="none" w:sz="0" w:space="0" w:color="auto"/>
            <w:bottom w:val="none" w:sz="0" w:space="0" w:color="auto"/>
            <w:right w:val="none" w:sz="0" w:space="0" w:color="auto"/>
          </w:divBdr>
        </w:div>
        <w:div w:id="1303118925">
          <w:marLeft w:val="0"/>
          <w:marRight w:val="0"/>
          <w:marTop w:val="0"/>
          <w:marBottom w:val="0"/>
          <w:divBdr>
            <w:top w:val="none" w:sz="0" w:space="0" w:color="auto"/>
            <w:left w:val="none" w:sz="0" w:space="0" w:color="auto"/>
            <w:bottom w:val="none" w:sz="0" w:space="0" w:color="auto"/>
            <w:right w:val="none" w:sz="0" w:space="0" w:color="auto"/>
          </w:divBdr>
        </w:div>
        <w:div w:id="1692800101">
          <w:marLeft w:val="0"/>
          <w:marRight w:val="0"/>
          <w:marTop w:val="0"/>
          <w:marBottom w:val="0"/>
          <w:divBdr>
            <w:top w:val="none" w:sz="0" w:space="0" w:color="auto"/>
            <w:left w:val="none" w:sz="0" w:space="0" w:color="auto"/>
            <w:bottom w:val="none" w:sz="0" w:space="0" w:color="auto"/>
            <w:right w:val="none" w:sz="0" w:space="0" w:color="auto"/>
          </w:divBdr>
        </w:div>
        <w:div w:id="1961761851">
          <w:marLeft w:val="0"/>
          <w:marRight w:val="0"/>
          <w:marTop w:val="0"/>
          <w:marBottom w:val="0"/>
          <w:divBdr>
            <w:top w:val="none" w:sz="0" w:space="0" w:color="auto"/>
            <w:left w:val="none" w:sz="0" w:space="0" w:color="auto"/>
            <w:bottom w:val="none" w:sz="0" w:space="0" w:color="auto"/>
            <w:right w:val="none" w:sz="0" w:space="0" w:color="auto"/>
          </w:divBdr>
        </w:div>
        <w:div w:id="2098862716">
          <w:marLeft w:val="0"/>
          <w:marRight w:val="0"/>
          <w:marTop w:val="0"/>
          <w:marBottom w:val="0"/>
          <w:divBdr>
            <w:top w:val="none" w:sz="0" w:space="0" w:color="auto"/>
            <w:left w:val="none" w:sz="0" w:space="0" w:color="auto"/>
            <w:bottom w:val="none" w:sz="0" w:space="0" w:color="auto"/>
            <w:right w:val="none" w:sz="0" w:space="0" w:color="auto"/>
          </w:divBdr>
        </w:div>
      </w:divsChild>
    </w:div>
    <w:div w:id="185217431">
      <w:bodyDiv w:val="1"/>
      <w:marLeft w:val="0"/>
      <w:marRight w:val="0"/>
      <w:marTop w:val="0"/>
      <w:marBottom w:val="0"/>
      <w:divBdr>
        <w:top w:val="none" w:sz="0" w:space="0" w:color="auto"/>
        <w:left w:val="none" w:sz="0" w:space="0" w:color="auto"/>
        <w:bottom w:val="none" w:sz="0" w:space="0" w:color="auto"/>
        <w:right w:val="none" w:sz="0" w:space="0" w:color="auto"/>
      </w:divBdr>
      <w:divsChild>
        <w:div w:id="127939161">
          <w:marLeft w:val="0"/>
          <w:marRight w:val="0"/>
          <w:marTop w:val="0"/>
          <w:marBottom w:val="0"/>
          <w:divBdr>
            <w:top w:val="none" w:sz="0" w:space="0" w:color="auto"/>
            <w:left w:val="none" w:sz="0" w:space="0" w:color="auto"/>
            <w:bottom w:val="none" w:sz="0" w:space="0" w:color="auto"/>
            <w:right w:val="none" w:sz="0" w:space="0" w:color="auto"/>
          </w:divBdr>
        </w:div>
        <w:div w:id="159273873">
          <w:marLeft w:val="0"/>
          <w:marRight w:val="0"/>
          <w:marTop w:val="0"/>
          <w:marBottom w:val="0"/>
          <w:divBdr>
            <w:top w:val="none" w:sz="0" w:space="0" w:color="auto"/>
            <w:left w:val="none" w:sz="0" w:space="0" w:color="auto"/>
            <w:bottom w:val="none" w:sz="0" w:space="0" w:color="auto"/>
            <w:right w:val="none" w:sz="0" w:space="0" w:color="auto"/>
          </w:divBdr>
        </w:div>
        <w:div w:id="939025491">
          <w:marLeft w:val="0"/>
          <w:marRight w:val="0"/>
          <w:marTop w:val="0"/>
          <w:marBottom w:val="0"/>
          <w:divBdr>
            <w:top w:val="none" w:sz="0" w:space="0" w:color="auto"/>
            <w:left w:val="none" w:sz="0" w:space="0" w:color="auto"/>
            <w:bottom w:val="none" w:sz="0" w:space="0" w:color="auto"/>
            <w:right w:val="none" w:sz="0" w:space="0" w:color="auto"/>
          </w:divBdr>
        </w:div>
        <w:div w:id="1025133692">
          <w:marLeft w:val="0"/>
          <w:marRight w:val="0"/>
          <w:marTop w:val="0"/>
          <w:marBottom w:val="0"/>
          <w:divBdr>
            <w:top w:val="none" w:sz="0" w:space="0" w:color="auto"/>
            <w:left w:val="none" w:sz="0" w:space="0" w:color="auto"/>
            <w:bottom w:val="none" w:sz="0" w:space="0" w:color="auto"/>
            <w:right w:val="none" w:sz="0" w:space="0" w:color="auto"/>
          </w:divBdr>
        </w:div>
        <w:div w:id="1378433264">
          <w:marLeft w:val="0"/>
          <w:marRight w:val="0"/>
          <w:marTop w:val="0"/>
          <w:marBottom w:val="0"/>
          <w:divBdr>
            <w:top w:val="none" w:sz="0" w:space="0" w:color="auto"/>
            <w:left w:val="none" w:sz="0" w:space="0" w:color="auto"/>
            <w:bottom w:val="none" w:sz="0" w:space="0" w:color="auto"/>
            <w:right w:val="none" w:sz="0" w:space="0" w:color="auto"/>
          </w:divBdr>
        </w:div>
        <w:div w:id="1463112264">
          <w:marLeft w:val="0"/>
          <w:marRight w:val="0"/>
          <w:marTop w:val="0"/>
          <w:marBottom w:val="0"/>
          <w:divBdr>
            <w:top w:val="none" w:sz="0" w:space="0" w:color="auto"/>
            <w:left w:val="none" w:sz="0" w:space="0" w:color="auto"/>
            <w:bottom w:val="none" w:sz="0" w:space="0" w:color="auto"/>
            <w:right w:val="none" w:sz="0" w:space="0" w:color="auto"/>
          </w:divBdr>
        </w:div>
        <w:div w:id="1486244753">
          <w:marLeft w:val="0"/>
          <w:marRight w:val="0"/>
          <w:marTop w:val="0"/>
          <w:marBottom w:val="0"/>
          <w:divBdr>
            <w:top w:val="none" w:sz="0" w:space="0" w:color="auto"/>
            <w:left w:val="none" w:sz="0" w:space="0" w:color="auto"/>
            <w:bottom w:val="none" w:sz="0" w:space="0" w:color="auto"/>
            <w:right w:val="none" w:sz="0" w:space="0" w:color="auto"/>
          </w:divBdr>
        </w:div>
      </w:divsChild>
    </w:div>
    <w:div w:id="186915207">
      <w:bodyDiv w:val="1"/>
      <w:marLeft w:val="0"/>
      <w:marRight w:val="0"/>
      <w:marTop w:val="0"/>
      <w:marBottom w:val="0"/>
      <w:divBdr>
        <w:top w:val="none" w:sz="0" w:space="0" w:color="auto"/>
        <w:left w:val="none" w:sz="0" w:space="0" w:color="auto"/>
        <w:bottom w:val="none" w:sz="0" w:space="0" w:color="auto"/>
        <w:right w:val="none" w:sz="0" w:space="0" w:color="auto"/>
      </w:divBdr>
      <w:divsChild>
        <w:div w:id="97676937">
          <w:marLeft w:val="0"/>
          <w:marRight w:val="0"/>
          <w:marTop w:val="0"/>
          <w:marBottom w:val="0"/>
          <w:divBdr>
            <w:top w:val="none" w:sz="0" w:space="0" w:color="auto"/>
            <w:left w:val="none" w:sz="0" w:space="0" w:color="auto"/>
            <w:bottom w:val="none" w:sz="0" w:space="0" w:color="auto"/>
            <w:right w:val="none" w:sz="0" w:space="0" w:color="auto"/>
          </w:divBdr>
        </w:div>
        <w:div w:id="548222897">
          <w:marLeft w:val="0"/>
          <w:marRight w:val="0"/>
          <w:marTop w:val="0"/>
          <w:marBottom w:val="0"/>
          <w:divBdr>
            <w:top w:val="none" w:sz="0" w:space="0" w:color="auto"/>
            <w:left w:val="none" w:sz="0" w:space="0" w:color="auto"/>
            <w:bottom w:val="none" w:sz="0" w:space="0" w:color="auto"/>
            <w:right w:val="none" w:sz="0" w:space="0" w:color="auto"/>
          </w:divBdr>
        </w:div>
        <w:div w:id="579363196">
          <w:marLeft w:val="0"/>
          <w:marRight w:val="0"/>
          <w:marTop w:val="0"/>
          <w:marBottom w:val="0"/>
          <w:divBdr>
            <w:top w:val="none" w:sz="0" w:space="0" w:color="auto"/>
            <w:left w:val="none" w:sz="0" w:space="0" w:color="auto"/>
            <w:bottom w:val="none" w:sz="0" w:space="0" w:color="auto"/>
            <w:right w:val="none" w:sz="0" w:space="0" w:color="auto"/>
          </w:divBdr>
        </w:div>
      </w:divsChild>
    </w:div>
    <w:div w:id="251088338">
      <w:bodyDiv w:val="1"/>
      <w:marLeft w:val="0"/>
      <w:marRight w:val="0"/>
      <w:marTop w:val="0"/>
      <w:marBottom w:val="0"/>
      <w:divBdr>
        <w:top w:val="none" w:sz="0" w:space="0" w:color="auto"/>
        <w:left w:val="none" w:sz="0" w:space="0" w:color="auto"/>
        <w:bottom w:val="none" w:sz="0" w:space="0" w:color="auto"/>
        <w:right w:val="none" w:sz="0" w:space="0" w:color="auto"/>
      </w:divBdr>
      <w:divsChild>
        <w:div w:id="409471349">
          <w:marLeft w:val="0"/>
          <w:marRight w:val="0"/>
          <w:marTop w:val="0"/>
          <w:marBottom w:val="0"/>
          <w:divBdr>
            <w:top w:val="none" w:sz="0" w:space="0" w:color="auto"/>
            <w:left w:val="none" w:sz="0" w:space="0" w:color="auto"/>
            <w:bottom w:val="none" w:sz="0" w:space="0" w:color="auto"/>
            <w:right w:val="none" w:sz="0" w:space="0" w:color="auto"/>
          </w:divBdr>
        </w:div>
        <w:div w:id="430707018">
          <w:marLeft w:val="0"/>
          <w:marRight w:val="0"/>
          <w:marTop w:val="0"/>
          <w:marBottom w:val="0"/>
          <w:divBdr>
            <w:top w:val="none" w:sz="0" w:space="0" w:color="auto"/>
            <w:left w:val="none" w:sz="0" w:space="0" w:color="auto"/>
            <w:bottom w:val="none" w:sz="0" w:space="0" w:color="auto"/>
            <w:right w:val="none" w:sz="0" w:space="0" w:color="auto"/>
          </w:divBdr>
        </w:div>
        <w:div w:id="1154486406">
          <w:marLeft w:val="0"/>
          <w:marRight w:val="0"/>
          <w:marTop w:val="0"/>
          <w:marBottom w:val="0"/>
          <w:divBdr>
            <w:top w:val="none" w:sz="0" w:space="0" w:color="auto"/>
            <w:left w:val="none" w:sz="0" w:space="0" w:color="auto"/>
            <w:bottom w:val="none" w:sz="0" w:space="0" w:color="auto"/>
            <w:right w:val="none" w:sz="0" w:space="0" w:color="auto"/>
          </w:divBdr>
        </w:div>
        <w:div w:id="1379475182">
          <w:marLeft w:val="0"/>
          <w:marRight w:val="0"/>
          <w:marTop w:val="0"/>
          <w:marBottom w:val="0"/>
          <w:divBdr>
            <w:top w:val="none" w:sz="0" w:space="0" w:color="auto"/>
            <w:left w:val="none" w:sz="0" w:space="0" w:color="auto"/>
            <w:bottom w:val="none" w:sz="0" w:space="0" w:color="auto"/>
            <w:right w:val="none" w:sz="0" w:space="0" w:color="auto"/>
          </w:divBdr>
        </w:div>
        <w:div w:id="1837303522">
          <w:marLeft w:val="0"/>
          <w:marRight w:val="0"/>
          <w:marTop w:val="0"/>
          <w:marBottom w:val="0"/>
          <w:divBdr>
            <w:top w:val="none" w:sz="0" w:space="0" w:color="auto"/>
            <w:left w:val="none" w:sz="0" w:space="0" w:color="auto"/>
            <w:bottom w:val="none" w:sz="0" w:space="0" w:color="auto"/>
            <w:right w:val="none" w:sz="0" w:space="0" w:color="auto"/>
          </w:divBdr>
        </w:div>
        <w:div w:id="1890528556">
          <w:marLeft w:val="0"/>
          <w:marRight w:val="0"/>
          <w:marTop w:val="0"/>
          <w:marBottom w:val="0"/>
          <w:divBdr>
            <w:top w:val="none" w:sz="0" w:space="0" w:color="auto"/>
            <w:left w:val="none" w:sz="0" w:space="0" w:color="auto"/>
            <w:bottom w:val="none" w:sz="0" w:space="0" w:color="auto"/>
            <w:right w:val="none" w:sz="0" w:space="0" w:color="auto"/>
          </w:divBdr>
        </w:div>
      </w:divsChild>
    </w:div>
    <w:div w:id="389773756">
      <w:bodyDiv w:val="1"/>
      <w:marLeft w:val="0"/>
      <w:marRight w:val="0"/>
      <w:marTop w:val="0"/>
      <w:marBottom w:val="0"/>
      <w:divBdr>
        <w:top w:val="none" w:sz="0" w:space="0" w:color="auto"/>
        <w:left w:val="none" w:sz="0" w:space="0" w:color="auto"/>
        <w:bottom w:val="none" w:sz="0" w:space="0" w:color="auto"/>
        <w:right w:val="none" w:sz="0" w:space="0" w:color="auto"/>
      </w:divBdr>
      <w:divsChild>
        <w:div w:id="150682412">
          <w:marLeft w:val="0"/>
          <w:marRight w:val="0"/>
          <w:marTop w:val="0"/>
          <w:marBottom w:val="0"/>
          <w:divBdr>
            <w:top w:val="none" w:sz="0" w:space="0" w:color="auto"/>
            <w:left w:val="none" w:sz="0" w:space="0" w:color="auto"/>
            <w:bottom w:val="none" w:sz="0" w:space="0" w:color="auto"/>
            <w:right w:val="none" w:sz="0" w:space="0" w:color="auto"/>
          </w:divBdr>
        </w:div>
        <w:div w:id="379716996">
          <w:marLeft w:val="0"/>
          <w:marRight w:val="0"/>
          <w:marTop w:val="0"/>
          <w:marBottom w:val="0"/>
          <w:divBdr>
            <w:top w:val="none" w:sz="0" w:space="0" w:color="auto"/>
            <w:left w:val="none" w:sz="0" w:space="0" w:color="auto"/>
            <w:bottom w:val="none" w:sz="0" w:space="0" w:color="auto"/>
            <w:right w:val="none" w:sz="0" w:space="0" w:color="auto"/>
          </w:divBdr>
        </w:div>
        <w:div w:id="399790054">
          <w:marLeft w:val="0"/>
          <w:marRight w:val="0"/>
          <w:marTop w:val="0"/>
          <w:marBottom w:val="0"/>
          <w:divBdr>
            <w:top w:val="none" w:sz="0" w:space="0" w:color="auto"/>
            <w:left w:val="none" w:sz="0" w:space="0" w:color="auto"/>
            <w:bottom w:val="none" w:sz="0" w:space="0" w:color="auto"/>
            <w:right w:val="none" w:sz="0" w:space="0" w:color="auto"/>
          </w:divBdr>
        </w:div>
        <w:div w:id="648904387">
          <w:marLeft w:val="0"/>
          <w:marRight w:val="0"/>
          <w:marTop w:val="0"/>
          <w:marBottom w:val="0"/>
          <w:divBdr>
            <w:top w:val="none" w:sz="0" w:space="0" w:color="auto"/>
            <w:left w:val="none" w:sz="0" w:space="0" w:color="auto"/>
            <w:bottom w:val="none" w:sz="0" w:space="0" w:color="auto"/>
            <w:right w:val="none" w:sz="0" w:space="0" w:color="auto"/>
          </w:divBdr>
        </w:div>
        <w:div w:id="783114502">
          <w:marLeft w:val="0"/>
          <w:marRight w:val="0"/>
          <w:marTop w:val="0"/>
          <w:marBottom w:val="0"/>
          <w:divBdr>
            <w:top w:val="none" w:sz="0" w:space="0" w:color="auto"/>
            <w:left w:val="none" w:sz="0" w:space="0" w:color="auto"/>
            <w:bottom w:val="none" w:sz="0" w:space="0" w:color="auto"/>
            <w:right w:val="none" w:sz="0" w:space="0" w:color="auto"/>
          </w:divBdr>
        </w:div>
        <w:div w:id="815490012">
          <w:marLeft w:val="0"/>
          <w:marRight w:val="0"/>
          <w:marTop w:val="0"/>
          <w:marBottom w:val="0"/>
          <w:divBdr>
            <w:top w:val="none" w:sz="0" w:space="0" w:color="auto"/>
            <w:left w:val="none" w:sz="0" w:space="0" w:color="auto"/>
            <w:bottom w:val="none" w:sz="0" w:space="0" w:color="auto"/>
            <w:right w:val="none" w:sz="0" w:space="0" w:color="auto"/>
          </w:divBdr>
        </w:div>
        <w:div w:id="890725544">
          <w:marLeft w:val="0"/>
          <w:marRight w:val="0"/>
          <w:marTop w:val="0"/>
          <w:marBottom w:val="0"/>
          <w:divBdr>
            <w:top w:val="none" w:sz="0" w:space="0" w:color="auto"/>
            <w:left w:val="none" w:sz="0" w:space="0" w:color="auto"/>
            <w:bottom w:val="none" w:sz="0" w:space="0" w:color="auto"/>
            <w:right w:val="none" w:sz="0" w:space="0" w:color="auto"/>
          </w:divBdr>
        </w:div>
        <w:div w:id="894119329">
          <w:marLeft w:val="0"/>
          <w:marRight w:val="0"/>
          <w:marTop w:val="0"/>
          <w:marBottom w:val="0"/>
          <w:divBdr>
            <w:top w:val="none" w:sz="0" w:space="0" w:color="auto"/>
            <w:left w:val="none" w:sz="0" w:space="0" w:color="auto"/>
            <w:bottom w:val="none" w:sz="0" w:space="0" w:color="auto"/>
            <w:right w:val="none" w:sz="0" w:space="0" w:color="auto"/>
          </w:divBdr>
        </w:div>
        <w:div w:id="1051613292">
          <w:marLeft w:val="0"/>
          <w:marRight w:val="0"/>
          <w:marTop w:val="0"/>
          <w:marBottom w:val="0"/>
          <w:divBdr>
            <w:top w:val="none" w:sz="0" w:space="0" w:color="auto"/>
            <w:left w:val="none" w:sz="0" w:space="0" w:color="auto"/>
            <w:bottom w:val="none" w:sz="0" w:space="0" w:color="auto"/>
            <w:right w:val="none" w:sz="0" w:space="0" w:color="auto"/>
          </w:divBdr>
        </w:div>
        <w:div w:id="1052076458">
          <w:marLeft w:val="0"/>
          <w:marRight w:val="0"/>
          <w:marTop w:val="0"/>
          <w:marBottom w:val="0"/>
          <w:divBdr>
            <w:top w:val="none" w:sz="0" w:space="0" w:color="auto"/>
            <w:left w:val="none" w:sz="0" w:space="0" w:color="auto"/>
            <w:bottom w:val="none" w:sz="0" w:space="0" w:color="auto"/>
            <w:right w:val="none" w:sz="0" w:space="0" w:color="auto"/>
          </w:divBdr>
        </w:div>
        <w:div w:id="1511989845">
          <w:marLeft w:val="0"/>
          <w:marRight w:val="0"/>
          <w:marTop w:val="0"/>
          <w:marBottom w:val="0"/>
          <w:divBdr>
            <w:top w:val="none" w:sz="0" w:space="0" w:color="auto"/>
            <w:left w:val="none" w:sz="0" w:space="0" w:color="auto"/>
            <w:bottom w:val="none" w:sz="0" w:space="0" w:color="auto"/>
            <w:right w:val="none" w:sz="0" w:space="0" w:color="auto"/>
          </w:divBdr>
        </w:div>
      </w:divsChild>
    </w:div>
    <w:div w:id="469056376">
      <w:bodyDiv w:val="1"/>
      <w:marLeft w:val="0"/>
      <w:marRight w:val="0"/>
      <w:marTop w:val="0"/>
      <w:marBottom w:val="0"/>
      <w:divBdr>
        <w:top w:val="none" w:sz="0" w:space="0" w:color="auto"/>
        <w:left w:val="none" w:sz="0" w:space="0" w:color="auto"/>
        <w:bottom w:val="none" w:sz="0" w:space="0" w:color="auto"/>
        <w:right w:val="none" w:sz="0" w:space="0" w:color="auto"/>
      </w:divBdr>
      <w:divsChild>
        <w:div w:id="81609341">
          <w:marLeft w:val="0"/>
          <w:marRight w:val="0"/>
          <w:marTop w:val="0"/>
          <w:marBottom w:val="0"/>
          <w:divBdr>
            <w:top w:val="none" w:sz="0" w:space="0" w:color="auto"/>
            <w:left w:val="none" w:sz="0" w:space="0" w:color="auto"/>
            <w:bottom w:val="none" w:sz="0" w:space="0" w:color="auto"/>
            <w:right w:val="none" w:sz="0" w:space="0" w:color="auto"/>
          </w:divBdr>
        </w:div>
        <w:div w:id="129203474">
          <w:marLeft w:val="0"/>
          <w:marRight w:val="0"/>
          <w:marTop w:val="0"/>
          <w:marBottom w:val="0"/>
          <w:divBdr>
            <w:top w:val="none" w:sz="0" w:space="0" w:color="auto"/>
            <w:left w:val="none" w:sz="0" w:space="0" w:color="auto"/>
            <w:bottom w:val="none" w:sz="0" w:space="0" w:color="auto"/>
            <w:right w:val="none" w:sz="0" w:space="0" w:color="auto"/>
          </w:divBdr>
        </w:div>
        <w:div w:id="247882653">
          <w:marLeft w:val="0"/>
          <w:marRight w:val="0"/>
          <w:marTop w:val="0"/>
          <w:marBottom w:val="0"/>
          <w:divBdr>
            <w:top w:val="none" w:sz="0" w:space="0" w:color="auto"/>
            <w:left w:val="none" w:sz="0" w:space="0" w:color="auto"/>
            <w:bottom w:val="none" w:sz="0" w:space="0" w:color="auto"/>
            <w:right w:val="none" w:sz="0" w:space="0" w:color="auto"/>
          </w:divBdr>
        </w:div>
        <w:div w:id="406810645">
          <w:marLeft w:val="0"/>
          <w:marRight w:val="0"/>
          <w:marTop w:val="0"/>
          <w:marBottom w:val="0"/>
          <w:divBdr>
            <w:top w:val="none" w:sz="0" w:space="0" w:color="auto"/>
            <w:left w:val="none" w:sz="0" w:space="0" w:color="auto"/>
            <w:bottom w:val="none" w:sz="0" w:space="0" w:color="auto"/>
            <w:right w:val="none" w:sz="0" w:space="0" w:color="auto"/>
          </w:divBdr>
        </w:div>
        <w:div w:id="433550632">
          <w:marLeft w:val="0"/>
          <w:marRight w:val="0"/>
          <w:marTop w:val="0"/>
          <w:marBottom w:val="0"/>
          <w:divBdr>
            <w:top w:val="none" w:sz="0" w:space="0" w:color="auto"/>
            <w:left w:val="none" w:sz="0" w:space="0" w:color="auto"/>
            <w:bottom w:val="none" w:sz="0" w:space="0" w:color="auto"/>
            <w:right w:val="none" w:sz="0" w:space="0" w:color="auto"/>
          </w:divBdr>
        </w:div>
        <w:div w:id="476652006">
          <w:marLeft w:val="0"/>
          <w:marRight w:val="0"/>
          <w:marTop w:val="0"/>
          <w:marBottom w:val="0"/>
          <w:divBdr>
            <w:top w:val="none" w:sz="0" w:space="0" w:color="auto"/>
            <w:left w:val="none" w:sz="0" w:space="0" w:color="auto"/>
            <w:bottom w:val="none" w:sz="0" w:space="0" w:color="auto"/>
            <w:right w:val="none" w:sz="0" w:space="0" w:color="auto"/>
          </w:divBdr>
        </w:div>
        <w:div w:id="479423748">
          <w:marLeft w:val="0"/>
          <w:marRight w:val="0"/>
          <w:marTop w:val="0"/>
          <w:marBottom w:val="0"/>
          <w:divBdr>
            <w:top w:val="none" w:sz="0" w:space="0" w:color="auto"/>
            <w:left w:val="none" w:sz="0" w:space="0" w:color="auto"/>
            <w:bottom w:val="none" w:sz="0" w:space="0" w:color="auto"/>
            <w:right w:val="none" w:sz="0" w:space="0" w:color="auto"/>
          </w:divBdr>
        </w:div>
        <w:div w:id="639580872">
          <w:marLeft w:val="0"/>
          <w:marRight w:val="0"/>
          <w:marTop w:val="0"/>
          <w:marBottom w:val="0"/>
          <w:divBdr>
            <w:top w:val="none" w:sz="0" w:space="0" w:color="auto"/>
            <w:left w:val="none" w:sz="0" w:space="0" w:color="auto"/>
            <w:bottom w:val="none" w:sz="0" w:space="0" w:color="auto"/>
            <w:right w:val="none" w:sz="0" w:space="0" w:color="auto"/>
          </w:divBdr>
        </w:div>
        <w:div w:id="824467734">
          <w:marLeft w:val="0"/>
          <w:marRight w:val="0"/>
          <w:marTop w:val="0"/>
          <w:marBottom w:val="0"/>
          <w:divBdr>
            <w:top w:val="none" w:sz="0" w:space="0" w:color="auto"/>
            <w:left w:val="none" w:sz="0" w:space="0" w:color="auto"/>
            <w:bottom w:val="none" w:sz="0" w:space="0" w:color="auto"/>
            <w:right w:val="none" w:sz="0" w:space="0" w:color="auto"/>
          </w:divBdr>
        </w:div>
        <w:div w:id="967081978">
          <w:marLeft w:val="0"/>
          <w:marRight w:val="0"/>
          <w:marTop w:val="0"/>
          <w:marBottom w:val="0"/>
          <w:divBdr>
            <w:top w:val="none" w:sz="0" w:space="0" w:color="auto"/>
            <w:left w:val="none" w:sz="0" w:space="0" w:color="auto"/>
            <w:bottom w:val="none" w:sz="0" w:space="0" w:color="auto"/>
            <w:right w:val="none" w:sz="0" w:space="0" w:color="auto"/>
          </w:divBdr>
        </w:div>
        <w:div w:id="1090812049">
          <w:marLeft w:val="0"/>
          <w:marRight w:val="0"/>
          <w:marTop w:val="0"/>
          <w:marBottom w:val="0"/>
          <w:divBdr>
            <w:top w:val="none" w:sz="0" w:space="0" w:color="auto"/>
            <w:left w:val="none" w:sz="0" w:space="0" w:color="auto"/>
            <w:bottom w:val="none" w:sz="0" w:space="0" w:color="auto"/>
            <w:right w:val="none" w:sz="0" w:space="0" w:color="auto"/>
          </w:divBdr>
        </w:div>
        <w:div w:id="1305769102">
          <w:marLeft w:val="0"/>
          <w:marRight w:val="0"/>
          <w:marTop w:val="0"/>
          <w:marBottom w:val="0"/>
          <w:divBdr>
            <w:top w:val="none" w:sz="0" w:space="0" w:color="auto"/>
            <w:left w:val="none" w:sz="0" w:space="0" w:color="auto"/>
            <w:bottom w:val="none" w:sz="0" w:space="0" w:color="auto"/>
            <w:right w:val="none" w:sz="0" w:space="0" w:color="auto"/>
          </w:divBdr>
        </w:div>
        <w:div w:id="1400254155">
          <w:marLeft w:val="0"/>
          <w:marRight w:val="0"/>
          <w:marTop w:val="0"/>
          <w:marBottom w:val="0"/>
          <w:divBdr>
            <w:top w:val="none" w:sz="0" w:space="0" w:color="auto"/>
            <w:left w:val="none" w:sz="0" w:space="0" w:color="auto"/>
            <w:bottom w:val="none" w:sz="0" w:space="0" w:color="auto"/>
            <w:right w:val="none" w:sz="0" w:space="0" w:color="auto"/>
          </w:divBdr>
        </w:div>
        <w:div w:id="1410344014">
          <w:marLeft w:val="0"/>
          <w:marRight w:val="0"/>
          <w:marTop w:val="0"/>
          <w:marBottom w:val="0"/>
          <w:divBdr>
            <w:top w:val="none" w:sz="0" w:space="0" w:color="auto"/>
            <w:left w:val="none" w:sz="0" w:space="0" w:color="auto"/>
            <w:bottom w:val="none" w:sz="0" w:space="0" w:color="auto"/>
            <w:right w:val="none" w:sz="0" w:space="0" w:color="auto"/>
          </w:divBdr>
        </w:div>
        <w:div w:id="1709261629">
          <w:marLeft w:val="0"/>
          <w:marRight w:val="0"/>
          <w:marTop w:val="0"/>
          <w:marBottom w:val="0"/>
          <w:divBdr>
            <w:top w:val="none" w:sz="0" w:space="0" w:color="auto"/>
            <w:left w:val="none" w:sz="0" w:space="0" w:color="auto"/>
            <w:bottom w:val="none" w:sz="0" w:space="0" w:color="auto"/>
            <w:right w:val="none" w:sz="0" w:space="0" w:color="auto"/>
          </w:divBdr>
        </w:div>
        <w:div w:id="1733776201">
          <w:marLeft w:val="0"/>
          <w:marRight w:val="0"/>
          <w:marTop w:val="0"/>
          <w:marBottom w:val="0"/>
          <w:divBdr>
            <w:top w:val="none" w:sz="0" w:space="0" w:color="auto"/>
            <w:left w:val="none" w:sz="0" w:space="0" w:color="auto"/>
            <w:bottom w:val="none" w:sz="0" w:space="0" w:color="auto"/>
            <w:right w:val="none" w:sz="0" w:space="0" w:color="auto"/>
          </w:divBdr>
        </w:div>
      </w:divsChild>
    </w:div>
    <w:div w:id="582373339">
      <w:bodyDiv w:val="1"/>
      <w:marLeft w:val="0"/>
      <w:marRight w:val="0"/>
      <w:marTop w:val="0"/>
      <w:marBottom w:val="0"/>
      <w:divBdr>
        <w:top w:val="none" w:sz="0" w:space="0" w:color="auto"/>
        <w:left w:val="none" w:sz="0" w:space="0" w:color="auto"/>
        <w:bottom w:val="none" w:sz="0" w:space="0" w:color="auto"/>
        <w:right w:val="none" w:sz="0" w:space="0" w:color="auto"/>
      </w:divBdr>
      <w:divsChild>
        <w:div w:id="50661277">
          <w:marLeft w:val="0"/>
          <w:marRight w:val="0"/>
          <w:marTop w:val="0"/>
          <w:marBottom w:val="0"/>
          <w:divBdr>
            <w:top w:val="none" w:sz="0" w:space="0" w:color="auto"/>
            <w:left w:val="none" w:sz="0" w:space="0" w:color="auto"/>
            <w:bottom w:val="none" w:sz="0" w:space="0" w:color="auto"/>
            <w:right w:val="none" w:sz="0" w:space="0" w:color="auto"/>
          </w:divBdr>
        </w:div>
        <w:div w:id="181289787">
          <w:marLeft w:val="0"/>
          <w:marRight w:val="0"/>
          <w:marTop w:val="0"/>
          <w:marBottom w:val="0"/>
          <w:divBdr>
            <w:top w:val="none" w:sz="0" w:space="0" w:color="auto"/>
            <w:left w:val="none" w:sz="0" w:space="0" w:color="auto"/>
            <w:bottom w:val="none" w:sz="0" w:space="0" w:color="auto"/>
            <w:right w:val="none" w:sz="0" w:space="0" w:color="auto"/>
          </w:divBdr>
        </w:div>
        <w:div w:id="368802364">
          <w:marLeft w:val="0"/>
          <w:marRight w:val="0"/>
          <w:marTop w:val="0"/>
          <w:marBottom w:val="0"/>
          <w:divBdr>
            <w:top w:val="none" w:sz="0" w:space="0" w:color="auto"/>
            <w:left w:val="none" w:sz="0" w:space="0" w:color="auto"/>
            <w:bottom w:val="none" w:sz="0" w:space="0" w:color="auto"/>
            <w:right w:val="none" w:sz="0" w:space="0" w:color="auto"/>
          </w:divBdr>
        </w:div>
        <w:div w:id="788861126">
          <w:marLeft w:val="0"/>
          <w:marRight w:val="0"/>
          <w:marTop w:val="0"/>
          <w:marBottom w:val="0"/>
          <w:divBdr>
            <w:top w:val="none" w:sz="0" w:space="0" w:color="auto"/>
            <w:left w:val="none" w:sz="0" w:space="0" w:color="auto"/>
            <w:bottom w:val="none" w:sz="0" w:space="0" w:color="auto"/>
            <w:right w:val="none" w:sz="0" w:space="0" w:color="auto"/>
          </w:divBdr>
        </w:div>
        <w:div w:id="1166704194">
          <w:marLeft w:val="0"/>
          <w:marRight w:val="0"/>
          <w:marTop w:val="0"/>
          <w:marBottom w:val="0"/>
          <w:divBdr>
            <w:top w:val="none" w:sz="0" w:space="0" w:color="auto"/>
            <w:left w:val="none" w:sz="0" w:space="0" w:color="auto"/>
            <w:bottom w:val="none" w:sz="0" w:space="0" w:color="auto"/>
            <w:right w:val="none" w:sz="0" w:space="0" w:color="auto"/>
          </w:divBdr>
        </w:div>
        <w:div w:id="1192105903">
          <w:marLeft w:val="0"/>
          <w:marRight w:val="0"/>
          <w:marTop w:val="0"/>
          <w:marBottom w:val="0"/>
          <w:divBdr>
            <w:top w:val="none" w:sz="0" w:space="0" w:color="auto"/>
            <w:left w:val="none" w:sz="0" w:space="0" w:color="auto"/>
            <w:bottom w:val="none" w:sz="0" w:space="0" w:color="auto"/>
            <w:right w:val="none" w:sz="0" w:space="0" w:color="auto"/>
          </w:divBdr>
        </w:div>
        <w:div w:id="1637561426">
          <w:marLeft w:val="0"/>
          <w:marRight w:val="0"/>
          <w:marTop w:val="0"/>
          <w:marBottom w:val="0"/>
          <w:divBdr>
            <w:top w:val="none" w:sz="0" w:space="0" w:color="auto"/>
            <w:left w:val="none" w:sz="0" w:space="0" w:color="auto"/>
            <w:bottom w:val="none" w:sz="0" w:space="0" w:color="auto"/>
            <w:right w:val="none" w:sz="0" w:space="0" w:color="auto"/>
          </w:divBdr>
        </w:div>
        <w:div w:id="1741512694">
          <w:marLeft w:val="0"/>
          <w:marRight w:val="0"/>
          <w:marTop w:val="0"/>
          <w:marBottom w:val="0"/>
          <w:divBdr>
            <w:top w:val="none" w:sz="0" w:space="0" w:color="auto"/>
            <w:left w:val="none" w:sz="0" w:space="0" w:color="auto"/>
            <w:bottom w:val="none" w:sz="0" w:space="0" w:color="auto"/>
            <w:right w:val="none" w:sz="0" w:space="0" w:color="auto"/>
          </w:divBdr>
        </w:div>
        <w:div w:id="1973559367">
          <w:marLeft w:val="0"/>
          <w:marRight w:val="0"/>
          <w:marTop w:val="0"/>
          <w:marBottom w:val="0"/>
          <w:divBdr>
            <w:top w:val="none" w:sz="0" w:space="0" w:color="auto"/>
            <w:left w:val="none" w:sz="0" w:space="0" w:color="auto"/>
            <w:bottom w:val="none" w:sz="0" w:space="0" w:color="auto"/>
            <w:right w:val="none" w:sz="0" w:space="0" w:color="auto"/>
          </w:divBdr>
        </w:div>
        <w:div w:id="2140176366">
          <w:marLeft w:val="0"/>
          <w:marRight w:val="0"/>
          <w:marTop w:val="0"/>
          <w:marBottom w:val="0"/>
          <w:divBdr>
            <w:top w:val="none" w:sz="0" w:space="0" w:color="auto"/>
            <w:left w:val="none" w:sz="0" w:space="0" w:color="auto"/>
            <w:bottom w:val="none" w:sz="0" w:space="0" w:color="auto"/>
            <w:right w:val="none" w:sz="0" w:space="0" w:color="auto"/>
          </w:divBdr>
        </w:div>
      </w:divsChild>
    </w:div>
    <w:div w:id="643046635">
      <w:bodyDiv w:val="1"/>
      <w:marLeft w:val="0"/>
      <w:marRight w:val="0"/>
      <w:marTop w:val="0"/>
      <w:marBottom w:val="0"/>
      <w:divBdr>
        <w:top w:val="none" w:sz="0" w:space="0" w:color="auto"/>
        <w:left w:val="none" w:sz="0" w:space="0" w:color="auto"/>
        <w:bottom w:val="none" w:sz="0" w:space="0" w:color="auto"/>
        <w:right w:val="none" w:sz="0" w:space="0" w:color="auto"/>
      </w:divBdr>
      <w:divsChild>
        <w:div w:id="96995829">
          <w:marLeft w:val="0"/>
          <w:marRight w:val="0"/>
          <w:marTop w:val="0"/>
          <w:marBottom w:val="0"/>
          <w:divBdr>
            <w:top w:val="none" w:sz="0" w:space="0" w:color="auto"/>
            <w:left w:val="none" w:sz="0" w:space="0" w:color="auto"/>
            <w:bottom w:val="none" w:sz="0" w:space="0" w:color="auto"/>
            <w:right w:val="none" w:sz="0" w:space="0" w:color="auto"/>
          </w:divBdr>
        </w:div>
        <w:div w:id="396710315">
          <w:marLeft w:val="0"/>
          <w:marRight w:val="0"/>
          <w:marTop w:val="0"/>
          <w:marBottom w:val="0"/>
          <w:divBdr>
            <w:top w:val="none" w:sz="0" w:space="0" w:color="auto"/>
            <w:left w:val="none" w:sz="0" w:space="0" w:color="auto"/>
            <w:bottom w:val="none" w:sz="0" w:space="0" w:color="auto"/>
            <w:right w:val="none" w:sz="0" w:space="0" w:color="auto"/>
          </w:divBdr>
        </w:div>
        <w:div w:id="692804763">
          <w:marLeft w:val="0"/>
          <w:marRight w:val="0"/>
          <w:marTop w:val="0"/>
          <w:marBottom w:val="0"/>
          <w:divBdr>
            <w:top w:val="none" w:sz="0" w:space="0" w:color="auto"/>
            <w:left w:val="none" w:sz="0" w:space="0" w:color="auto"/>
            <w:bottom w:val="none" w:sz="0" w:space="0" w:color="auto"/>
            <w:right w:val="none" w:sz="0" w:space="0" w:color="auto"/>
          </w:divBdr>
        </w:div>
        <w:div w:id="1518619106">
          <w:marLeft w:val="0"/>
          <w:marRight w:val="0"/>
          <w:marTop w:val="0"/>
          <w:marBottom w:val="0"/>
          <w:divBdr>
            <w:top w:val="none" w:sz="0" w:space="0" w:color="auto"/>
            <w:left w:val="none" w:sz="0" w:space="0" w:color="auto"/>
            <w:bottom w:val="none" w:sz="0" w:space="0" w:color="auto"/>
            <w:right w:val="none" w:sz="0" w:space="0" w:color="auto"/>
          </w:divBdr>
        </w:div>
        <w:div w:id="1745641819">
          <w:marLeft w:val="0"/>
          <w:marRight w:val="0"/>
          <w:marTop w:val="0"/>
          <w:marBottom w:val="0"/>
          <w:divBdr>
            <w:top w:val="none" w:sz="0" w:space="0" w:color="auto"/>
            <w:left w:val="none" w:sz="0" w:space="0" w:color="auto"/>
            <w:bottom w:val="none" w:sz="0" w:space="0" w:color="auto"/>
            <w:right w:val="none" w:sz="0" w:space="0" w:color="auto"/>
          </w:divBdr>
        </w:div>
        <w:div w:id="2014987558">
          <w:marLeft w:val="0"/>
          <w:marRight w:val="0"/>
          <w:marTop w:val="0"/>
          <w:marBottom w:val="0"/>
          <w:divBdr>
            <w:top w:val="none" w:sz="0" w:space="0" w:color="auto"/>
            <w:left w:val="none" w:sz="0" w:space="0" w:color="auto"/>
            <w:bottom w:val="none" w:sz="0" w:space="0" w:color="auto"/>
            <w:right w:val="none" w:sz="0" w:space="0" w:color="auto"/>
          </w:divBdr>
        </w:div>
      </w:divsChild>
    </w:div>
    <w:div w:id="670907823">
      <w:bodyDiv w:val="1"/>
      <w:marLeft w:val="0"/>
      <w:marRight w:val="0"/>
      <w:marTop w:val="0"/>
      <w:marBottom w:val="0"/>
      <w:divBdr>
        <w:top w:val="none" w:sz="0" w:space="0" w:color="auto"/>
        <w:left w:val="none" w:sz="0" w:space="0" w:color="auto"/>
        <w:bottom w:val="none" w:sz="0" w:space="0" w:color="auto"/>
        <w:right w:val="none" w:sz="0" w:space="0" w:color="auto"/>
      </w:divBdr>
      <w:divsChild>
        <w:div w:id="16735146">
          <w:marLeft w:val="0"/>
          <w:marRight w:val="0"/>
          <w:marTop w:val="0"/>
          <w:marBottom w:val="0"/>
          <w:divBdr>
            <w:top w:val="none" w:sz="0" w:space="0" w:color="auto"/>
            <w:left w:val="none" w:sz="0" w:space="0" w:color="auto"/>
            <w:bottom w:val="none" w:sz="0" w:space="0" w:color="auto"/>
            <w:right w:val="none" w:sz="0" w:space="0" w:color="auto"/>
          </w:divBdr>
        </w:div>
        <w:div w:id="884802102">
          <w:marLeft w:val="0"/>
          <w:marRight w:val="0"/>
          <w:marTop w:val="0"/>
          <w:marBottom w:val="0"/>
          <w:divBdr>
            <w:top w:val="none" w:sz="0" w:space="0" w:color="auto"/>
            <w:left w:val="none" w:sz="0" w:space="0" w:color="auto"/>
            <w:bottom w:val="none" w:sz="0" w:space="0" w:color="auto"/>
            <w:right w:val="none" w:sz="0" w:space="0" w:color="auto"/>
          </w:divBdr>
        </w:div>
        <w:div w:id="946934071">
          <w:marLeft w:val="0"/>
          <w:marRight w:val="0"/>
          <w:marTop w:val="0"/>
          <w:marBottom w:val="0"/>
          <w:divBdr>
            <w:top w:val="none" w:sz="0" w:space="0" w:color="auto"/>
            <w:left w:val="none" w:sz="0" w:space="0" w:color="auto"/>
            <w:bottom w:val="none" w:sz="0" w:space="0" w:color="auto"/>
            <w:right w:val="none" w:sz="0" w:space="0" w:color="auto"/>
          </w:divBdr>
        </w:div>
        <w:div w:id="1188985529">
          <w:marLeft w:val="0"/>
          <w:marRight w:val="0"/>
          <w:marTop w:val="0"/>
          <w:marBottom w:val="0"/>
          <w:divBdr>
            <w:top w:val="none" w:sz="0" w:space="0" w:color="auto"/>
            <w:left w:val="none" w:sz="0" w:space="0" w:color="auto"/>
            <w:bottom w:val="none" w:sz="0" w:space="0" w:color="auto"/>
            <w:right w:val="none" w:sz="0" w:space="0" w:color="auto"/>
          </w:divBdr>
        </w:div>
        <w:div w:id="1447582048">
          <w:marLeft w:val="0"/>
          <w:marRight w:val="0"/>
          <w:marTop w:val="0"/>
          <w:marBottom w:val="0"/>
          <w:divBdr>
            <w:top w:val="none" w:sz="0" w:space="0" w:color="auto"/>
            <w:left w:val="none" w:sz="0" w:space="0" w:color="auto"/>
            <w:bottom w:val="none" w:sz="0" w:space="0" w:color="auto"/>
            <w:right w:val="none" w:sz="0" w:space="0" w:color="auto"/>
          </w:divBdr>
        </w:div>
        <w:div w:id="1539201507">
          <w:marLeft w:val="0"/>
          <w:marRight w:val="0"/>
          <w:marTop w:val="0"/>
          <w:marBottom w:val="0"/>
          <w:divBdr>
            <w:top w:val="none" w:sz="0" w:space="0" w:color="auto"/>
            <w:left w:val="none" w:sz="0" w:space="0" w:color="auto"/>
            <w:bottom w:val="none" w:sz="0" w:space="0" w:color="auto"/>
            <w:right w:val="none" w:sz="0" w:space="0" w:color="auto"/>
          </w:divBdr>
        </w:div>
        <w:div w:id="2040009578">
          <w:marLeft w:val="0"/>
          <w:marRight w:val="0"/>
          <w:marTop w:val="0"/>
          <w:marBottom w:val="0"/>
          <w:divBdr>
            <w:top w:val="none" w:sz="0" w:space="0" w:color="auto"/>
            <w:left w:val="none" w:sz="0" w:space="0" w:color="auto"/>
            <w:bottom w:val="none" w:sz="0" w:space="0" w:color="auto"/>
            <w:right w:val="none" w:sz="0" w:space="0" w:color="auto"/>
          </w:divBdr>
        </w:div>
      </w:divsChild>
    </w:div>
    <w:div w:id="704018884">
      <w:bodyDiv w:val="1"/>
      <w:marLeft w:val="0"/>
      <w:marRight w:val="0"/>
      <w:marTop w:val="0"/>
      <w:marBottom w:val="0"/>
      <w:divBdr>
        <w:top w:val="none" w:sz="0" w:space="0" w:color="auto"/>
        <w:left w:val="none" w:sz="0" w:space="0" w:color="auto"/>
        <w:bottom w:val="none" w:sz="0" w:space="0" w:color="auto"/>
        <w:right w:val="none" w:sz="0" w:space="0" w:color="auto"/>
      </w:divBdr>
      <w:divsChild>
        <w:div w:id="638728681">
          <w:marLeft w:val="0"/>
          <w:marRight w:val="0"/>
          <w:marTop w:val="0"/>
          <w:marBottom w:val="0"/>
          <w:divBdr>
            <w:top w:val="none" w:sz="0" w:space="0" w:color="auto"/>
            <w:left w:val="none" w:sz="0" w:space="0" w:color="auto"/>
            <w:bottom w:val="none" w:sz="0" w:space="0" w:color="auto"/>
            <w:right w:val="none" w:sz="0" w:space="0" w:color="auto"/>
          </w:divBdr>
        </w:div>
        <w:div w:id="725032112">
          <w:marLeft w:val="0"/>
          <w:marRight w:val="0"/>
          <w:marTop w:val="0"/>
          <w:marBottom w:val="0"/>
          <w:divBdr>
            <w:top w:val="none" w:sz="0" w:space="0" w:color="auto"/>
            <w:left w:val="none" w:sz="0" w:space="0" w:color="auto"/>
            <w:bottom w:val="none" w:sz="0" w:space="0" w:color="auto"/>
            <w:right w:val="none" w:sz="0" w:space="0" w:color="auto"/>
          </w:divBdr>
        </w:div>
        <w:div w:id="813716538">
          <w:marLeft w:val="0"/>
          <w:marRight w:val="0"/>
          <w:marTop w:val="0"/>
          <w:marBottom w:val="0"/>
          <w:divBdr>
            <w:top w:val="none" w:sz="0" w:space="0" w:color="auto"/>
            <w:left w:val="none" w:sz="0" w:space="0" w:color="auto"/>
            <w:bottom w:val="none" w:sz="0" w:space="0" w:color="auto"/>
            <w:right w:val="none" w:sz="0" w:space="0" w:color="auto"/>
          </w:divBdr>
        </w:div>
        <w:div w:id="1172069123">
          <w:marLeft w:val="0"/>
          <w:marRight w:val="0"/>
          <w:marTop w:val="0"/>
          <w:marBottom w:val="0"/>
          <w:divBdr>
            <w:top w:val="none" w:sz="0" w:space="0" w:color="auto"/>
            <w:left w:val="none" w:sz="0" w:space="0" w:color="auto"/>
            <w:bottom w:val="none" w:sz="0" w:space="0" w:color="auto"/>
            <w:right w:val="none" w:sz="0" w:space="0" w:color="auto"/>
          </w:divBdr>
        </w:div>
        <w:div w:id="1273126349">
          <w:marLeft w:val="0"/>
          <w:marRight w:val="0"/>
          <w:marTop w:val="0"/>
          <w:marBottom w:val="0"/>
          <w:divBdr>
            <w:top w:val="none" w:sz="0" w:space="0" w:color="auto"/>
            <w:left w:val="none" w:sz="0" w:space="0" w:color="auto"/>
            <w:bottom w:val="none" w:sz="0" w:space="0" w:color="auto"/>
            <w:right w:val="none" w:sz="0" w:space="0" w:color="auto"/>
          </w:divBdr>
        </w:div>
        <w:div w:id="1759517459">
          <w:marLeft w:val="0"/>
          <w:marRight w:val="0"/>
          <w:marTop w:val="0"/>
          <w:marBottom w:val="0"/>
          <w:divBdr>
            <w:top w:val="none" w:sz="0" w:space="0" w:color="auto"/>
            <w:left w:val="none" w:sz="0" w:space="0" w:color="auto"/>
            <w:bottom w:val="none" w:sz="0" w:space="0" w:color="auto"/>
            <w:right w:val="none" w:sz="0" w:space="0" w:color="auto"/>
          </w:divBdr>
        </w:div>
      </w:divsChild>
    </w:div>
    <w:div w:id="769468355">
      <w:bodyDiv w:val="1"/>
      <w:marLeft w:val="0"/>
      <w:marRight w:val="0"/>
      <w:marTop w:val="0"/>
      <w:marBottom w:val="0"/>
      <w:divBdr>
        <w:top w:val="none" w:sz="0" w:space="0" w:color="auto"/>
        <w:left w:val="none" w:sz="0" w:space="0" w:color="auto"/>
        <w:bottom w:val="none" w:sz="0" w:space="0" w:color="auto"/>
        <w:right w:val="none" w:sz="0" w:space="0" w:color="auto"/>
      </w:divBdr>
      <w:divsChild>
        <w:div w:id="90702720">
          <w:marLeft w:val="0"/>
          <w:marRight w:val="0"/>
          <w:marTop w:val="0"/>
          <w:marBottom w:val="0"/>
          <w:divBdr>
            <w:top w:val="none" w:sz="0" w:space="0" w:color="auto"/>
            <w:left w:val="none" w:sz="0" w:space="0" w:color="auto"/>
            <w:bottom w:val="none" w:sz="0" w:space="0" w:color="auto"/>
            <w:right w:val="none" w:sz="0" w:space="0" w:color="auto"/>
          </w:divBdr>
        </w:div>
        <w:div w:id="395324536">
          <w:marLeft w:val="0"/>
          <w:marRight w:val="0"/>
          <w:marTop w:val="0"/>
          <w:marBottom w:val="0"/>
          <w:divBdr>
            <w:top w:val="none" w:sz="0" w:space="0" w:color="auto"/>
            <w:left w:val="none" w:sz="0" w:space="0" w:color="auto"/>
            <w:bottom w:val="none" w:sz="0" w:space="0" w:color="auto"/>
            <w:right w:val="none" w:sz="0" w:space="0" w:color="auto"/>
          </w:divBdr>
        </w:div>
        <w:div w:id="741760334">
          <w:marLeft w:val="0"/>
          <w:marRight w:val="0"/>
          <w:marTop w:val="0"/>
          <w:marBottom w:val="0"/>
          <w:divBdr>
            <w:top w:val="none" w:sz="0" w:space="0" w:color="auto"/>
            <w:left w:val="none" w:sz="0" w:space="0" w:color="auto"/>
            <w:bottom w:val="none" w:sz="0" w:space="0" w:color="auto"/>
            <w:right w:val="none" w:sz="0" w:space="0" w:color="auto"/>
          </w:divBdr>
        </w:div>
        <w:div w:id="886338866">
          <w:marLeft w:val="0"/>
          <w:marRight w:val="0"/>
          <w:marTop w:val="0"/>
          <w:marBottom w:val="0"/>
          <w:divBdr>
            <w:top w:val="none" w:sz="0" w:space="0" w:color="auto"/>
            <w:left w:val="none" w:sz="0" w:space="0" w:color="auto"/>
            <w:bottom w:val="none" w:sz="0" w:space="0" w:color="auto"/>
            <w:right w:val="none" w:sz="0" w:space="0" w:color="auto"/>
          </w:divBdr>
        </w:div>
        <w:div w:id="1015569152">
          <w:marLeft w:val="0"/>
          <w:marRight w:val="0"/>
          <w:marTop w:val="0"/>
          <w:marBottom w:val="0"/>
          <w:divBdr>
            <w:top w:val="none" w:sz="0" w:space="0" w:color="auto"/>
            <w:left w:val="none" w:sz="0" w:space="0" w:color="auto"/>
            <w:bottom w:val="none" w:sz="0" w:space="0" w:color="auto"/>
            <w:right w:val="none" w:sz="0" w:space="0" w:color="auto"/>
          </w:divBdr>
        </w:div>
        <w:div w:id="1065448017">
          <w:marLeft w:val="0"/>
          <w:marRight w:val="0"/>
          <w:marTop w:val="0"/>
          <w:marBottom w:val="0"/>
          <w:divBdr>
            <w:top w:val="none" w:sz="0" w:space="0" w:color="auto"/>
            <w:left w:val="none" w:sz="0" w:space="0" w:color="auto"/>
            <w:bottom w:val="none" w:sz="0" w:space="0" w:color="auto"/>
            <w:right w:val="none" w:sz="0" w:space="0" w:color="auto"/>
          </w:divBdr>
        </w:div>
      </w:divsChild>
    </w:div>
    <w:div w:id="896938018">
      <w:bodyDiv w:val="1"/>
      <w:marLeft w:val="0"/>
      <w:marRight w:val="0"/>
      <w:marTop w:val="0"/>
      <w:marBottom w:val="0"/>
      <w:divBdr>
        <w:top w:val="none" w:sz="0" w:space="0" w:color="auto"/>
        <w:left w:val="none" w:sz="0" w:space="0" w:color="auto"/>
        <w:bottom w:val="none" w:sz="0" w:space="0" w:color="auto"/>
        <w:right w:val="none" w:sz="0" w:space="0" w:color="auto"/>
      </w:divBdr>
      <w:divsChild>
        <w:div w:id="320889458">
          <w:marLeft w:val="0"/>
          <w:marRight w:val="0"/>
          <w:marTop w:val="0"/>
          <w:marBottom w:val="0"/>
          <w:divBdr>
            <w:top w:val="none" w:sz="0" w:space="0" w:color="auto"/>
            <w:left w:val="none" w:sz="0" w:space="0" w:color="auto"/>
            <w:bottom w:val="none" w:sz="0" w:space="0" w:color="auto"/>
            <w:right w:val="none" w:sz="0" w:space="0" w:color="auto"/>
          </w:divBdr>
        </w:div>
        <w:div w:id="1393307491">
          <w:marLeft w:val="0"/>
          <w:marRight w:val="0"/>
          <w:marTop w:val="0"/>
          <w:marBottom w:val="0"/>
          <w:divBdr>
            <w:top w:val="none" w:sz="0" w:space="0" w:color="auto"/>
            <w:left w:val="none" w:sz="0" w:space="0" w:color="auto"/>
            <w:bottom w:val="none" w:sz="0" w:space="0" w:color="auto"/>
            <w:right w:val="none" w:sz="0" w:space="0" w:color="auto"/>
          </w:divBdr>
        </w:div>
        <w:div w:id="1888252287">
          <w:marLeft w:val="0"/>
          <w:marRight w:val="0"/>
          <w:marTop w:val="0"/>
          <w:marBottom w:val="0"/>
          <w:divBdr>
            <w:top w:val="none" w:sz="0" w:space="0" w:color="auto"/>
            <w:left w:val="none" w:sz="0" w:space="0" w:color="auto"/>
            <w:bottom w:val="none" w:sz="0" w:space="0" w:color="auto"/>
            <w:right w:val="none" w:sz="0" w:space="0" w:color="auto"/>
          </w:divBdr>
        </w:div>
      </w:divsChild>
    </w:div>
    <w:div w:id="909267441">
      <w:bodyDiv w:val="1"/>
      <w:marLeft w:val="0"/>
      <w:marRight w:val="0"/>
      <w:marTop w:val="0"/>
      <w:marBottom w:val="0"/>
      <w:divBdr>
        <w:top w:val="none" w:sz="0" w:space="0" w:color="auto"/>
        <w:left w:val="none" w:sz="0" w:space="0" w:color="auto"/>
        <w:bottom w:val="none" w:sz="0" w:space="0" w:color="auto"/>
        <w:right w:val="none" w:sz="0" w:space="0" w:color="auto"/>
      </w:divBdr>
      <w:divsChild>
        <w:div w:id="92240928">
          <w:marLeft w:val="0"/>
          <w:marRight w:val="0"/>
          <w:marTop w:val="0"/>
          <w:marBottom w:val="0"/>
          <w:divBdr>
            <w:top w:val="none" w:sz="0" w:space="0" w:color="auto"/>
            <w:left w:val="none" w:sz="0" w:space="0" w:color="auto"/>
            <w:bottom w:val="none" w:sz="0" w:space="0" w:color="auto"/>
            <w:right w:val="none" w:sz="0" w:space="0" w:color="auto"/>
          </w:divBdr>
        </w:div>
        <w:div w:id="171259452">
          <w:marLeft w:val="0"/>
          <w:marRight w:val="0"/>
          <w:marTop w:val="0"/>
          <w:marBottom w:val="0"/>
          <w:divBdr>
            <w:top w:val="none" w:sz="0" w:space="0" w:color="auto"/>
            <w:left w:val="none" w:sz="0" w:space="0" w:color="auto"/>
            <w:bottom w:val="none" w:sz="0" w:space="0" w:color="auto"/>
            <w:right w:val="none" w:sz="0" w:space="0" w:color="auto"/>
          </w:divBdr>
        </w:div>
        <w:div w:id="386301198">
          <w:marLeft w:val="0"/>
          <w:marRight w:val="0"/>
          <w:marTop w:val="0"/>
          <w:marBottom w:val="0"/>
          <w:divBdr>
            <w:top w:val="none" w:sz="0" w:space="0" w:color="auto"/>
            <w:left w:val="none" w:sz="0" w:space="0" w:color="auto"/>
            <w:bottom w:val="none" w:sz="0" w:space="0" w:color="auto"/>
            <w:right w:val="none" w:sz="0" w:space="0" w:color="auto"/>
          </w:divBdr>
        </w:div>
        <w:div w:id="427048985">
          <w:marLeft w:val="0"/>
          <w:marRight w:val="0"/>
          <w:marTop w:val="0"/>
          <w:marBottom w:val="0"/>
          <w:divBdr>
            <w:top w:val="none" w:sz="0" w:space="0" w:color="auto"/>
            <w:left w:val="none" w:sz="0" w:space="0" w:color="auto"/>
            <w:bottom w:val="none" w:sz="0" w:space="0" w:color="auto"/>
            <w:right w:val="none" w:sz="0" w:space="0" w:color="auto"/>
          </w:divBdr>
        </w:div>
        <w:div w:id="830483690">
          <w:marLeft w:val="0"/>
          <w:marRight w:val="0"/>
          <w:marTop w:val="0"/>
          <w:marBottom w:val="0"/>
          <w:divBdr>
            <w:top w:val="none" w:sz="0" w:space="0" w:color="auto"/>
            <w:left w:val="none" w:sz="0" w:space="0" w:color="auto"/>
            <w:bottom w:val="none" w:sz="0" w:space="0" w:color="auto"/>
            <w:right w:val="none" w:sz="0" w:space="0" w:color="auto"/>
          </w:divBdr>
        </w:div>
        <w:div w:id="2048219893">
          <w:marLeft w:val="0"/>
          <w:marRight w:val="0"/>
          <w:marTop w:val="0"/>
          <w:marBottom w:val="0"/>
          <w:divBdr>
            <w:top w:val="none" w:sz="0" w:space="0" w:color="auto"/>
            <w:left w:val="none" w:sz="0" w:space="0" w:color="auto"/>
            <w:bottom w:val="none" w:sz="0" w:space="0" w:color="auto"/>
            <w:right w:val="none" w:sz="0" w:space="0" w:color="auto"/>
          </w:divBdr>
        </w:div>
      </w:divsChild>
    </w:div>
    <w:div w:id="924874586">
      <w:bodyDiv w:val="1"/>
      <w:marLeft w:val="0"/>
      <w:marRight w:val="0"/>
      <w:marTop w:val="0"/>
      <w:marBottom w:val="0"/>
      <w:divBdr>
        <w:top w:val="none" w:sz="0" w:space="0" w:color="auto"/>
        <w:left w:val="none" w:sz="0" w:space="0" w:color="auto"/>
        <w:bottom w:val="none" w:sz="0" w:space="0" w:color="auto"/>
        <w:right w:val="none" w:sz="0" w:space="0" w:color="auto"/>
      </w:divBdr>
      <w:divsChild>
        <w:div w:id="125902281">
          <w:marLeft w:val="0"/>
          <w:marRight w:val="0"/>
          <w:marTop w:val="0"/>
          <w:marBottom w:val="0"/>
          <w:divBdr>
            <w:top w:val="none" w:sz="0" w:space="0" w:color="auto"/>
            <w:left w:val="none" w:sz="0" w:space="0" w:color="auto"/>
            <w:bottom w:val="none" w:sz="0" w:space="0" w:color="auto"/>
            <w:right w:val="none" w:sz="0" w:space="0" w:color="auto"/>
          </w:divBdr>
        </w:div>
        <w:div w:id="352462192">
          <w:marLeft w:val="0"/>
          <w:marRight w:val="0"/>
          <w:marTop w:val="0"/>
          <w:marBottom w:val="0"/>
          <w:divBdr>
            <w:top w:val="none" w:sz="0" w:space="0" w:color="auto"/>
            <w:left w:val="none" w:sz="0" w:space="0" w:color="auto"/>
            <w:bottom w:val="none" w:sz="0" w:space="0" w:color="auto"/>
            <w:right w:val="none" w:sz="0" w:space="0" w:color="auto"/>
          </w:divBdr>
        </w:div>
        <w:div w:id="1014499115">
          <w:marLeft w:val="0"/>
          <w:marRight w:val="0"/>
          <w:marTop w:val="0"/>
          <w:marBottom w:val="0"/>
          <w:divBdr>
            <w:top w:val="none" w:sz="0" w:space="0" w:color="auto"/>
            <w:left w:val="none" w:sz="0" w:space="0" w:color="auto"/>
            <w:bottom w:val="none" w:sz="0" w:space="0" w:color="auto"/>
            <w:right w:val="none" w:sz="0" w:space="0" w:color="auto"/>
          </w:divBdr>
        </w:div>
        <w:div w:id="1758481787">
          <w:marLeft w:val="0"/>
          <w:marRight w:val="0"/>
          <w:marTop w:val="0"/>
          <w:marBottom w:val="0"/>
          <w:divBdr>
            <w:top w:val="none" w:sz="0" w:space="0" w:color="auto"/>
            <w:left w:val="none" w:sz="0" w:space="0" w:color="auto"/>
            <w:bottom w:val="none" w:sz="0" w:space="0" w:color="auto"/>
            <w:right w:val="none" w:sz="0" w:space="0" w:color="auto"/>
          </w:divBdr>
        </w:div>
        <w:div w:id="1879584144">
          <w:marLeft w:val="0"/>
          <w:marRight w:val="0"/>
          <w:marTop w:val="0"/>
          <w:marBottom w:val="0"/>
          <w:divBdr>
            <w:top w:val="none" w:sz="0" w:space="0" w:color="auto"/>
            <w:left w:val="none" w:sz="0" w:space="0" w:color="auto"/>
            <w:bottom w:val="none" w:sz="0" w:space="0" w:color="auto"/>
            <w:right w:val="none" w:sz="0" w:space="0" w:color="auto"/>
          </w:divBdr>
        </w:div>
        <w:div w:id="2106725824">
          <w:marLeft w:val="0"/>
          <w:marRight w:val="0"/>
          <w:marTop w:val="0"/>
          <w:marBottom w:val="0"/>
          <w:divBdr>
            <w:top w:val="none" w:sz="0" w:space="0" w:color="auto"/>
            <w:left w:val="none" w:sz="0" w:space="0" w:color="auto"/>
            <w:bottom w:val="none" w:sz="0" w:space="0" w:color="auto"/>
            <w:right w:val="none" w:sz="0" w:space="0" w:color="auto"/>
          </w:divBdr>
        </w:div>
      </w:divsChild>
    </w:div>
    <w:div w:id="927691027">
      <w:bodyDiv w:val="1"/>
      <w:marLeft w:val="0"/>
      <w:marRight w:val="0"/>
      <w:marTop w:val="0"/>
      <w:marBottom w:val="0"/>
      <w:divBdr>
        <w:top w:val="none" w:sz="0" w:space="0" w:color="auto"/>
        <w:left w:val="none" w:sz="0" w:space="0" w:color="auto"/>
        <w:bottom w:val="none" w:sz="0" w:space="0" w:color="auto"/>
        <w:right w:val="none" w:sz="0" w:space="0" w:color="auto"/>
      </w:divBdr>
      <w:divsChild>
        <w:div w:id="235870832">
          <w:marLeft w:val="0"/>
          <w:marRight w:val="0"/>
          <w:marTop w:val="0"/>
          <w:marBottom w:val="0"/>
          <w:divBdr>
            <w:top w:val="none" w:sz="0" w:space="0" w:color="auto"/>
            <w:left w:val="none" w:sz="0" w:space="0" w:color="auto"/>
            <w:bottom w:val="none" w:sz="0" w:space="0" w:color="auto"/>
            <w:right w:val="none" w:sz="0" w:space="0" w:color="auto"/>
          </w:divBdr>
        </w:div>
        <w:div w:id="598683835">
          <w:marLeft w:val="0"/>
          <w:marRight w:val="0"/>
          <w:marTop w:val="0"/>
          <w:marBottom w:val="0"/>
          <w:divBdr>
            <w:top w:val="none" w:sz="0" w:space="0" w:color="auto"/>
            <w:left w:val="none" w:sz="0" w:space="0" w:color="auto"/>
            <w:bottom w:val="none" w:sz="0" w:space="0" w:color="auto"/>
            <w:right w:val="none" w:sz="0" w:space="0" w:color="auto"/>
          </w:divBdr>
        </w:div>
        <w:div w:id="869030940">
          <w:marLeft w:val="0"/>
          <w:marRight w:val="0"/>
          <w:marTop w:val="0"/>
          <w:marBottom w:val="0"/>
          <w:divBdr>
            <w:top w:val="none" w:sz="0" w:space="0" w:color="auto"/>
            <w:left w:val="none" w:sz="0" w:space="0" w:color="auto"/>
            <w:bottom w:val="none" w:sz="0" w:space="0" w:color="auto"/>
            <w:right w:val="none" w:sz="0" w:space="0" w:color="auto"/>
          </w:divBdr>
        </w:div>
        <w:div w:id="938873278">
          <w:marLeft w:val="0"/>
          <w:marRight w:val="0"/>
          <w:marTop w:val="0"/>
          <w:marBottom w:val="0"/>
          <w:divBdr>
            <w:top w:val="none" w:sz="0" w:space="0" w:color="auto"/>
            <w:left w:val="none" w:sz="0" w:space="0" w:color="auto"/>
            <w:bottom w:val="none" w:sz="0" w:space="0" w:color="auto"/>
            <w:right w:val="none" w:sz="0" w:space="0" w:color="auto"/>
          </w:divBdr>
        </w:div>
        <w:div w:id="1160270738">
          <w:marLeft w:val="0"/>
          <w:marRight w:val="0"/>
          <w:marTop w:val="0"/>
          <w:marBottom w:val="0"/>
          <w:divBdr>
            <w:top w:val="none" w:sz="0" w:space="0" w:color="auto"/>
            <w:left w:val="none" w:sz="0" w:space="0" w:color="auto"/>
            <w:bottom w:val="none" w:sz="0" w:space="0" w:color="auto"/>
            <w:right w:val="none" w:sz="0" w:space="0" w:color="auto"/>
          </w:divBdr>
        </w:div>
        <w:div w:id="1293243691">
          <w:marLeft w:val="0"/>
          <w:marRight w:val="0"/>
          <w:marTop w:val="0"/>
          <w:marBottom w:val="0"/>
          <w:divBdr>
            <w:top w:val="none" w:sz="0" w:space="0" w:color="auto"/>
            <w:left w:val="none" w:sz="0" w:space="0" w:color="auto"/>
            <w:bottom w:val="none" w:sz="0" w:space="0" w:color="auto"/>
            <w:right w:val="none" w:sz="0" w:space="0" w:color="auto"/>
          </w:divBdr>
        </w:div>
        <w:div w:id="1371762075">
          <w:marLeft w:val="0"/>
          <w:marRight w:val="0"/>
          <w:marTop w:val="0"/>
          <w:marBottom w:val="0"/>
          <w:divBdr>
            <w:top w:val="none" w:sz="0" w:space="0" w:color="auto"/>
            <w:left w:val="none" w:sz="0" w:space="0" w:color="auto"/>
            <w:bottom w:val="none" w:sz="0" w:space="0" w:color="auto"/>
            <w:right w:val="none" w:sz="0" w:space="0" w:color="auto"/>
          </w:divBdr>
        </w:div>
        <w:div w:id="1715613261">
          <w:marLeft w:val="0"/>
          <w:marRight w:val="0"/>
          <w:marTop w:val="0"/>
          <w:marBottom w:val="0"/>
          <w:divBdr>
            <w:top w:val="none" w:sz="0" w:space="0" w:color="auto"/>
            <w:left w:val="none" w:sz="0" w:space="0" w:color="auto"/>
            <w:bottom w:val="none" w:sz="0" w:space="0" w:color="auto"/>
            <w:right w:val="none" w:sz="0" w:space="0" w:color="auto"/>
          </w:divBdr>
        </w:div>
        <w:div w:id="2056200833">
          <w:marLeft w:val="0"/>
          <w:marRight w:val="0"/>
          <w:marTop w:val="0"/>
          <w:marBottom w:val="0"/>
          <w:divBdr>
            <w:top w:val="none" w:sz="0" w:space="0" w:color="auto"/>
            <w:left w:val="none" w:sz="0" w:space="0" w:color="auto"/>
            <w:bottom w:val="none" w:sz="0" w:space="0" w:color="auto"/>
            <w:right w:val="none" w:sz="0" w:space="0" w:color="auto"/>
          </w:divBdr>
        </w:div>
        <w:div w:id="2089495943">
          <w:marLeft w:val="0"/>
          <w:marRight w:val="0"/>
          <w:marTop w:val="0"/>
          <w:marBottom w:val="0"/>
          <w:divBdr>
            <w:top w:val="none" w:sz="0" w:space="0" w:color="auto"/>
            <w:left w:val="none" w:sz="0" w:space="0" w:color="auto"/>
            <w:bottom w:val="none" w:sz="0" w:space="0" w:color="auto"/>
            <w:right w:val="none" w:sz="0" w:space="0" w:color="auto"/>
          </w:divBdr>
        </w:div>
      </w:divsChild>
    </w:div>
    <w:div w:id="934245851">
      <w:bodyDiv w:val="1"/>
      <w:marLeft w:val="0"/>
      <w:marRight w:val="0"/>
      <w:marTop w:val="0"/>
      <w:marBottom w:val="0"/>
      <w:divBdr>
        <w:top w:val="none" w:sz="0" w:space="0" w:color="auto"/>
        <w:left w:val="none" w:sz="0" w:space="0" w:color="auto"/>
        <w:bottom w:val="none" w:sz="0" w:space="0" w:color="auto"/>
        <w:right w:val="none" w:sz="0" w:space="0" w:color="auto"/>
      </w:divBdr>
      <w:divsChild>
        <w:div w:id="954167467">
          <w:marLeft w:val="0"/>
          <w:marRight w:val="0"/>
          <w:marTop w:val="0"/>
          <w:marBottom w:val="0"/>
          <w:divBdr>
            <w:top w:val="none" w:sz="0" w:space="0" w:color="auto"/>
            <w:left w:val="none" w:sz="0" w:space="0" w:color="auto"/>
            <w:bottom w:val="none" w:sz="0" w:space="0" w:color="auto"/>
            <w:right w:val="none" w:sz="0" w:space="0" w:color="auto"/>
          </w:divBdr>
        </w:div>
        <w:div w:id="991447150">
          <w:marLeft w:val="0"/>
          <w:marRight w:val="0"/>
          <w:marTop w:val="0"/>
          <w:marBottom w:val="0"/>
          <w:divBdr>
            <w:top w:val="none" w:sz="0" w:space="0" w:color="auto"/>
            <w:left w:val="none" w:sz="0" w:space="0" w:color="auto"/>
            <w:bottom w:val="none" w:sz="0" w:space="0" w:color="auto"/>
            <w:right w:val="none" w:sz="0" w:space="0" w:color="auto"/>
          </w:divBdr>
        </w:div>
        <w:div w:id="1154420282">
          <w:marLeft w:val="0"/>
          <w:marRight w:val="0"/>
          <w:marTop w:val="0"/>
          <w:marBottom w:val="0"/>
          <w:divBdr>
            <w:top w:val="none" w:sz="0" w:space="0" w:color="auto"/>
            <w:left w:val="none" w:sz="0" w:space="0" w:color="auto"/>
            <w:bottom w:val="none" w:sz="0" w:space="0" w:color="auto"/>
            <w:right w:val="none" w:sz="0" w:space="0" w:color="auto"/>
          </w:divBdr>
        </w:div>
        <w:div w:id="1342127240">
          <w:marLeft w:val="0"/>
          <w:marRight w:val="0"/>
          <w:marTop w:val="0"/>
          <w:marBottom w:val="0"/>
          <w:divBdr>
            <w:top w:val="none" w:sz="0" w:space="0" w:color="auto"/>
            <w:left w:val="none" w:sz="0" w:space="0" w:color="auto"/>
            <w:bottom w:val="none" w:sz="0" w:space="0" w:color="auto"/>
            <w:right w:val="none" w:sz="0" w:space="0" w:color="auto"/>
          </w:divBdr>
        </w:div>
        <w:div w:id="1518885619">
          <w:marLeft w:val="0"/>
          <w:marRight w:val="0"/>
          <w:marTop w:val="0"/>
          <w:marBottom w:val="0"/>
          <w:divBdr>
            <w:top w:val="none" w:sz="0" w:space="0" w:color="auto"/>
            <w:left w:val="none" w:sz="0" w:space="0" w:color="auto"/>
            <w:bottom w:val="none" w:sz="0" w:space="0" w:color="auto"/>
            <w:right w:val="none" w:sz="0" w:space="0" w:color="auto"/>
          </w:divBdr>
        </w:div>
        <w:div w:id="1876576430">
          <w:marLeft w:val="0"/>
          <w:marRight w:val="0"/>
          <w:marTop w:val="0"/>
          <w:marBottom w:val="0"/>
          <w:divBdr>
            <w:top w:val="none" w:sz="0" w:space="0" w:color="auto"/>
            <w:left w:val="none" w:sz="0" w:space="0" w:color="auto"/>
            <w:bottom w:val="none" w:sz="0" w:space="0" w:color="auto"/>
            <w:right w:val="none" w:sz="0" w:space="0" w:color="auto"/>
          </w:divBdr>
        </w:div>
      </w:divsChild>
    </w:div>
    <w:div w:id="943923580">
      <w:bodyDiv w:val="1"/>
      <w:marLeft w:val="0"/>
      <w:marRight w:val="0"/>
      <w:marTop w:val="0"/>
      <w:marBottom w:val="0"/>
      <w:divBdr>
        <w:top w:val="none" w:sz="0" w:space="0" w:color="auto"/>
        <w:left w:val="none" w:sz="0" w:space="0" w:color="auto"/>
        <w:bottom w:val="none" w:sz="0" w:space="0" w:color="auto"/>
        <w:right w:val="none" w:sz="0" w:space="0" w:color="auto"/>
      </w:divBdr>
      <w:divsChild>
        <w:div w:id="1521698432">
          <w:marLeft w:val="0"/>
          <w:marRight w:val="0"/>
          <w:marTop w:val="0"/>
          <w:marBottom w:val="0"/>
          <w:divBdr>
            <w:top w:val="none" w:sz="0" w:space="0" w:color="auto"/>
            <w:left w:val="none" w:sz="0" w:space="0" w:color="auto"/>
            <w:bottom w:val="none" w:sz="0" w:space="0" w:color="auto"/>
            <w:right w:val="none" w:sz="0" w:space="0" w:color="auto"/>
          </w:divBdr>
          <w:divsChild>
            <w:div w:id="699087088">
              <w:marLeft w:val="0"/>
              <w:marRight w:val="0"/>
              <w:marTop w:val="0"/>
              <w:marBottom w:val="0"/>
              <w:divBdr>
                <w:top w:val="none" w:sz="0" w:space="0" w:color="auto"/>
                <w:left w:val="none" w:sz="0" w:space="0" w:color="auto"/>
                <w:bottom w:val="none" w:sz="0" w:space="0" w:color="auto"/>
                <w:right w:val="none" w:sz="0" w:space="0" w:color="auto"/>
              </w:divBdr>
              <w:divsChild>
                <w:div w:id="55780873">
                  <w:marLeft w:val="0"/>
                  <w:marRight w:val="0"/>
                  <w:marTop w:val="0"/>
                  <w:marBottom w:val="0"/>
                  <w:divBdr>
                    <w:top w:val="none" w:sz="0" w:space="0" w:color="auto"/>
                    <w:left w:val="none" w:sz="0" w:space="0" w:color="auto"/>
                    <w:bottom w:val="none" w:sz="0" w:space="0" w:color="auto"/>
                    <w:right w:val="none" w:sz="0" w:space="0" w:color="auto"/>
                  </w:divBdr>
                  <w:divsChild>
                    <w:div w:id="2143763463">
                      <w:marLeft w:val="0"/>
                      <w:marRight w:val="0"/>
                      <w:marTop w:val="0"/>
                      <w:marBottom w:val="0"/>
                      <w:divBdr>
                        <w:top w:val="none" w:sz="0" w:space="0" w:color="auto"/>
                        <w:left w:val="none" w:sz="0" w:space="0" w:color="auto"/>
                        <w:bottom w:val="none" w:sz="0" w:space="0" w:color="auto"/>
                        <w:right w:val="none" w:sz="0" w:space="0" w:color="auto"/>
                      </w:divBdr>
                      <w:divsChild>
                        <w:div w:id="65999396">
                          <w:marLeft w:val="0"/>
                          <w:marRight w:val="0"/>
                          <w:marTop w:val="0"/>
                          <w:marBottom w:val="0"/>
                          <w:divBdr>
                            <w:top w:val="none" w:sz="0" w:space="0" w:color="auto"/>
                            <w:left w:val="none" w:sz="0" w:space="0" w:color="auto"/>
                            <w:bottom w:val="none" w:sz="0" w:space="0" w:color="auto"/>
                            <w:right w:val="none" w:sz="0" w:space="0" w:color="auto"/>
                          </w:divBdr>
                          <w:divsChild>
                            <w:div w:id="4003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73108">
      <w:bodyDiv w:val="1"/>
      <w:marLeft w:val="0"/>
      <w:marRight w:val="0"/>
      <w:marTop w:val="0"/>
      <w:marBottom w:val="0"/>
      <w:divBdr>
        <w:top w:val="none" w:sz="0" w:space="0" w:color="auto"/>
        <w:left w:val="none" w:sz="0" w:space="0" w:color="auto"/>
        <w:bottom w:val="none" w:sz="0" w:space="0" w:color="auto"/>
        <w:right w:val="none" w:sz="0" w:space="0" w:color="auto"/>
      </w:divBdr>
      <w:divsChild>
        <w:div w:id="144661753">
          <w:marLeft w:val="0"/>
          <w:marRight w:val="0"/>
          <w:marTop w:val="0"/>
          <w:marBottom w:val="0"/>
          <w:divBdr>
            <w:top w:val="none" w:sz="0" w:space="0" w:color="auto"/>
            <w:left w:val="none" w:sz="0" w:space="0" w:color="auto"/>
            <w:bottom w:val="none" w:sz="0" w:space="0" w:color="auto"/>
            <w:right w:val="none" w:sz="0" w:space="0" w:color="auto"/>
          </w:divBdr>
        </w:div>
        <w:div w:id="419564653">
          <w:marLeft w:val="0"/>
          <w:marRight w:val="0"/>
          <w:marTop w:val="0"/>
          <w:marBottom w:val="0"/>
          <w:divBdr>
            <w:top w:val="none" w:sz="0" w:space="0" w:color="auto"/>
            <w:left w:val="none" w:sz="0" w:space="0" w:color="auto"/>
            <w:bottom w:val="none" w:sz="0" w:space="0" w:color="auto"/>
            <w:right w:val="none" w:sz="0" w:space="0" w:color="auto"/>
          </w:divBdr>
        </w:div>
        <w:div w:id="943027554">
          <w:marLeft w:val="0"/>
          <w:marRight w:val="0"/>
          <w:marTop w:val="0"/>
          <w:marBottom w:val="0"/>
          <w:divBdr>
            <w:top w:val="none" w:sz="0" w:space="0" w:color="auto"/>
            <w:left w:val="none" w:sz="0" w:space="0" w:color="auto"/>
            <w:bottom w:val="none" w:sz="0" w:space="0" w:color="auto"/>
            <w:right w:val="none" w:sz="0" w:space="0" w:color="auto"/>
          </w:divBdr>
        </w:div>
        <w:div w:id="1705212611">
          <w:marLeft w:val="0"/>
          <w:marRight w:val="0"/>
          <w:marTop w:val="0"/>
          <w:marBottom w:val="0"/>
          <w:divBdr>
            <w:top w:val="none" w:sz="0" w:space="0" w:color="auto"/>
            <w:left w:val="none" w:sz="0" w:space="0" w:color="auto"/>
            <w:bottom w:val="none" w:sz="0" w:space="0" w:color="auto"/>
            <w:right w:val="none" w:sz="0" w:space="0" w:color="auto"/>
          </w:divBdr>
        </w:div>
        <w:div w:id="1818105597">
          <w:marLeft w:val="0"/>
          <w:marRight w:val="0"/>
          <w:marTop w:val="0"/>
          <w:marBottom w:val="0"/>
          <w:divBdr>
            <w:top w:val="none" w:sz="0" w:space="0" w:color="auto"/>
            <w:left w:val="none" w:sz="0" w:space="0" w:color="auto"/>
            <w:bottom w:val="none" w:sz="0" w:space="0" w:color="auto"/>
            <w:right w:val="none" w:sz="0" w:space="0" w:color="auto"/>
          </w:divBdr>
        </w:div>
        <w:div w:id="1873837089">
          <w:marLeft w:val="0"/>
          <w:marRight w:val="0"/>
          <w:marTop w:val="0"/>
          <w:marBottom w:val="0"/>
          <w:divBdr>
            <w:top w:val="none" w:sz="0" w:space="0" w:color="auto"/>
            <w:left w:val="none" w:sz="0" w:space="0" w:color="auto"/>
            <w:bottom w:val="none" w:sz="0" w:space="0" w:color="auto"/>
            <w:right w:val="none" w:sz="0" w:space="0" w:color="auto"/>
          </w:divBdr>
        </w:div>
      </w:divsChild>
    </w:div>
    <w:div w:id="1068574593">
      <w:bodyDiv w:val="1"/>
      <w:marLeft w:val="0"/>
      <w:marRight w:val="0"/>
      <w:marTop w:val="0"/>
      <w:marBottom w:val="0"/>
      <w:divBdr>
        <w:top w:val="none" w:sz="0" w:space="0" w:color="auto"/>
        <w:left w:val="none" w:sz="0" w:space="0" w:color="auto"/>
        <w:bottom w:val="none" w:sz="0" w:space="0" w:color="auto"/>
        <w:right w:val="none" w:sz="0" w:space="0" w:color="auto"/>
      </w:divBdr>
      <w:divsChild>
        <w:div w:id="304966972">
          <w:marLeft w:val="0"/>
          <w:marRight w:val="0"/>
          <w:marTop w:val="0"/>
          <w:marBottom w:val="0"/>
          <w:divBdr>
            <w:top w:val="none" w:sz="0" w:space="0" w:color="auto"/>
            <w:left w:val="none" w:sz="0" w:space="0" w:color="auto"/>
            <w:bottom w:val="none" w:sz="0" w:space="0" w:color="auto"/>
            <w:right w:val="none" w:sz="0" w:space="0" w:color="auto"/>
          </w:divBdr>
        </w:div>
        <w:div w:id="932321930">
          <w:marLeft w:val="0"/>
          <w:marRight w:val="0"/>
          <w:marTop w:val="0"/>
          <w:marBottom w:val="0"/>
          <w:divBdr>
            <w:top w:val="none" w:sz="0" w:space="0" w:color="auto"/>
            <w:left w:val="none" w:sz="0" w:space="0" w:color="auto"/>
            <w:bottom w:val="none" w:sz="0" w:space="0" w:color="auto"/>
            <w:right w:val="none" w:sz="0" w:space="0" w:color="auto"/>
          </w:divBdr>
        </w:div>
        <w:div w:id="1112017609">
          <w:marLeft w:val="0"/>
          <w:marRight w:val="0"/>
          <w:marTop w:val="0"/>
          <w:marBottom w:val="0"/>
          <w:divBdr>
            <w:top w:val="none" w:sz="0" w:space="0" w:color="auto"/>
            <w:left w:val="none" w:sz="0" w:space="0" w:color="auto"/>
            <w:bottom w:val="none" w:sz="0" w:space="0" w:color="auto"/>
            <w:right w:val="none" w:sz="0" w:space="0" w:color="auto"/>
          </w:divBdr>
        </w:div>
        <w:div w:id="1154495089">
          <w:marLeft w:val="0"/>
          <w:marRight w:val="0"/>
          <w:marTop w:val="0"/>
          <w:marBottom w:val="0"/>
          <w:divBdr>
            <w:top w:val="none" w:sz="0" w:space="0" w:color="auto"/>
            <w:left w:val="none" w:sz="0" w:space="0" w:color="auto"/>
            <w:bottom w:val="none" w:sz="0" w:space="0" w:color="auto"/>
            <w:right w:val="none" w:sz="0" w:space="0" w:color="auto"/>
          </w:divBdr>
        </w:div>
        <w:div w:id="1241477274">
          <w:marLeft w:val="0"/>
          <w:marRight w:val="0"/>
          <w:marTop w:val="0"/>
          <w:marBottom w:val="0"/>
          <w:divBdr>
            <w:top w:val="none" w:sz="0" w:space="0" w:color="auto"/>
            <w:left w:val="none" w:sz="0" w:space="0" w:color="auto"/>
            <w:bottom w:val="none" w:sz="0" w:space="0" w:color="auto"/>
            <w:right w:val="none" w:sz="0" w:space="0" w:color="auto"/>
          </w:divBdr>
        </w:div>
        <w:div w:id="2111511664">
          <w:marLeft w:val="0"/>
          <w:marRight w:val="0"/>
          <w:marTop w:val="0"/>
          <w:marBottom w:val="0"/>
          <w:divBdr>
            <w:top w:val="none" w:sz="0" w:space="0" w:color="auto"/>
            <w:left w:val="none" w:sz="0" w:space="0" w:color="auto"/>
            <w:bottom w:val="none" w:sz="0" w:space="0" w:color="auto"/>
            <w:right w:val="none" w:sz="0" w:space="0" w:color="auto"/>
          </w:divBdr>
        </w:div>
      </w:divsChild>
    </w:div>
    <w:div w:id="1192450538">
      <w:bodyDiv w:val="1"/>
      <w:marLeft w:val="0"/>
      <w:marRight w:val="0"/>
      <w:marTop w:val="0"/>
      <w:marBottom w:val="0"/>
      <w:divBdr>
        <w:top w:val="none" w:sz="0" w:space="0" w:color="auto"/>
        <w:left w:val="none" w:sz="0" w:space="0" w:color="auto"/>
        <w:bottom w:val="none" w:sz="0" w:space="0" w:color="auto"/>
        <w:right w:val="none" w:sz="0" w:space="0" w:color="auto"/>
      </w:divBdr>
      <w:divsChild>
        <w:div w:id="87039784">
          <w:marLeft w:val="0"/>
          <w:marRight w:val="0"/>
          <w:marTop w:val="0"/>
          <w:marBottom w:val="0"/>
          <w:divBdr>
            <w:top w:val="none" w:sz="0" w:space="0" w:color="auto"/>
            <w:left w:val="none" w:sz="0" w:space="0" w:color="auto"/>
            <w:bottom w:val="none" w:sz="0" w:space="0" w:color="auto"/>
            <w:right w:val="none" w:sz="0" w:space="0" w:color="auto"/>
          </w:divBdr>
        </w:div>
        <w:div w:id="311907956">
          <w:marLeft w:val="0"/>
          <w:marRight w:val="0"/>
          <w:marTop w:val="0"/>
          <w:marBottom w:val="0"/>
          <w:divBdr>
            <w:top w:val="none" w:sz="0" w:space="0" w:color="auto"/>
            <w:left w:val="none" w:sz="0" w:space="0" w:color="auto"/>
            <w:bottom w:val="none" w:sz="0" w:space="0" w:color="auto"/>
            <w:right w:val="none" w:sz="0" w:space="0" w:color="auto"/>
          </w:divBdr>
        </w:div>
        <w:div w:id="679502393">
          <w:marLeft w:val="0"/>
          <w:marRight w:val="0"/>
          <w:marTop w:val="0"/>
          <w:marBottom w:val="0"/>
          <w:divBdr>
            <w:top w:val="none" w:sz="0" w:space="0" w:color="auto"/>
            <w:left w:val="none" w:sz="0" w:space="0" w:color="auto"/>
            <w:bottom w:val="none" w:sz="0" w:space="0" w:color="auto"/>
            <w:right w:val="none" w:sz="0" w:space="0" w:color="auto"/>
          </w:divBdr>
        </w:div>
        <w:div w:id="797837953">
          <w:marLeft w:val="0"/>
          <w:marRight w:val="0"/>
          <w:marTop w:val="0"/>
          <w:marBottom w:val="0"/>
          <w:divBdr>
            <w:top w:val="none" w:sz="0" w:space="0" w:color="auto"/>
            <w:left w:val="none" w:sz="0" w:space="0" w:color="auto"/>
            <w:bottom w:val="none" w:sz="0" w:space="0" w:color="auto"/>
            <w:right w:val="none" w:sz="0" w:space="0" w:color="auto"/>
          </w:divBdr>
        </w:div>
        <w:div w:id="800611524">
          <w:marLeft w:val="0"/>
          <w:marRight w:val="0"/>
          <w:marTop w:val="0"/>
          <w:marBottom w:val="0"/>
          <w:divBdr>
            <w:top w:val="none" w:sz="0" w:space="0" w:color="auto"/>
            <w:left w:val="none" w:sz="0" w:space="0" w:color="auto"/>
            <w:bottom w:val="none" w:sz="0" w:space="0" w:color="auto"/>
            <w:right w:val="none" w:sz="0" w:space="0" w:color="auto"/>
          </w:divBdr>
        </w:div>
        <w:div w:id="1036976144">
          <w:marLeft w:val="0"/>
          <w:marRight w:val="0"/>
          <w:marTop w:val="0"/>
          <w:marBottom w:val="0"/>
          <w:divBdr>
            <w:top w:val="none" w:sz="0" w:space="0" w:color="auto"/>
            <w:left w:val="none" w:sz="0" w:space="0" w:color="auto"/>
            <w:bottom w:val="none" w:sz="0" w:space="0" w:color="auto"/>
            <w:right w:val="none" w:sz="0" w:space="0" w:color="auto"/>
          </w:divBdr>
        </w:div>
        <w:div w:id="1345401603">
          <w:marLeft w:val="0"/>
          <w:marRight w:val="0"/>
          <w:marTop w:val="0"/>
          <w:marBottom w:val="0"/>
          <w:divBdr>
            <w:top w:val="none" w:sz="0" w:space="0" w:color="auto"/>
            <w:left w:val="none" w:sz="0" w:space="0" w:color="auto"/>
            <w:bottom w:val="none" w:sz="0" w:space="0" w:color="auto"/>
            <w:right w:val="none" w:sz="0" w:space="0" w:color="auto"/>
          </w:divBdr>
        </w:div>
        <w:div w:id="1438988233">
          <w:marLeft w:val="0"/>
          <w:marRight w:val="0"/>
          <w:marTop w:val="0"/>
          <w:marBottom w:val="0"/>
          <w:divBdr>
            <w:top w:val="none" w:sz="0" w:space="0" w:color="auto"/>
            <w:left w:val="none" w:sz="0" w:space="0" w:color="auto"/>
            <w:bottom w:val="none" w:sz="0" w:space="0" w:color="auto"/>
            <w:right w:val="none" w:sz="0" w:space="0" w:color="auto"/>
          </w:divBdr>
        </w:div>
        <w:div w:id="1514032452">
          <w:marLeft w:val="0"/>
          <w:marRight w:val="0"/>
          <w:marTop w:val="0"/>
          <w:marBottom w:val="0"/>
          <w:divBdr>
            <w:top w:val="none" w:sz="0" w:space="0" w:color="auto"/>
            <w:left w:val="none" w:sz="0" w:space="0" w:color="auto"/>
            <w:bottom w:val="none" w:sz="0" w:space="0" w:color="auto"/>
            <w:right w:val="none" w:sz="0" w:space="0" w:color="auto"/>
          </w:divBdr>
        </w:div>
        <w:div w:id="1531381128">
          <w:marLeft w:val="0"/>
          <w:marRight w:val="0"/>
          <w:marTop w:val="0"/>
          <w:marBottom w:val="0"/>
          <w:divBdr>
            <w:top w:val="none" w:sz="0" w:space="0" w:color="auto"/>
            <w:left w:val="none" w:sz="0" w:space="0" w:color="auto"/>
            <w:bottom w:val="none" w:sz="0" w:space="0" w:color="auto"/>
            <w:right w:val="none" w:sz="0" w:space="0" w:color="auto"/>
          </w:divBdr>
        </w:div>
        <w:div w:id="1605071338">
          <w:marLeft w:val="0"/>
          <w:marRight w:val="0"/>
          <w:marTop w:val="0"/>
          <w:marBottom w:val="0"/>
          <w:divBdr>
            <w:top w:val="none" w:sz="0" w:space="0" w:color="auto"/>
            <w:left w:val="none" w:sz="0" w:space="0" w:color="auto"/>
            <w:bottom w:val="none" w:sz="0" w:space="0" w:color="auto"/>
            <w:right w:val="none" w:sz="0" w:space="0" w:color="auto"/>
          </w:divBdr>
        </w:div>
        <w:div w:id="1617366266">
          <w:marLeft w:val="0"/>
          <w:marRight w:val="0"/>
          <w:marTop w:val="0"/>
          <w:marBottom w:val="0"/>
          <w:divBdr>
            <w:top w:val="none" w:sz="0" w:space="0" w:color="auto"/>
            <w:left w:val="none" w:sz="0" w:space="0" w:color="auto"/>
            <w:bottom w:val="none" w:sz="0" w:space="0" w:color="auto"/>
            <w:right w:val="none" w:sz="0" w:space="0" w:color="auto"/>
          </w:divBdr>
        </w:div>
        <w:div w:id="1907716887">
          <w:marLeft w:val="0"/>
          <w:marRight w:val="0"/>
          <w:marTop w:val="0"/>
          <w:marBottom w:val="0"/>
          <w:divBdr>
            <w:top w:val="none" w:sz="0" w:space="0" w:color="auto"/>
            <w:left w:val="none" w:sz="0" w:space="0" w:color="auto"/>
            <w:bottom w:val="none" w:sz="0" w:space="0" w:color="auto"/>
            <w:right w:val="none" w:sz="0" w:space="0" w:color="auto"/>
          </w:divBdr>
        </w:div>
      </w:divsChild>
    </w:div>
    <w:div w:id="1384328433">
      <w:bodyDiv w:val="1"/>
      <w:marLeft w:val="0"/>
      <w:marRight w:val="0"/>
      <w:marTop w:val="0"/>
      <w:marBottom w:val="0"/>
      <w:divBdr>
        <w:top w:val="none" w:sz="0" w:space="0" w:color="auto"/>
        <w:left w:val="none" w:sz="0" w:space="0" w:color="auto"/>
        <w:bottom w:val="none" w:sz="0" w:space="0" w:color="auto"/>
        <w:right w:val="none" w:sz="0" w:space="0" w:color="auto"/>
      </w:divBdr>
      <w:divsChild>
        <w:div w:id="398942871">
          <w:marLeft w:val="0"/>
          <w:marRight w:val="0"/>
          <w:marTop w:val="0"/>
          <w:marBottom w:val="0"/>
          <w:divBdr>
            <w:top w:val="none" w:sz="0" w:space="0" w:color="auto"/>
            <w:left w:val="none" w:sz="0" w:space="0" w:color="auto"/>
            <w:bottom w:val="none" w:sz="0" w:space="0" w:color="auto"/>
            <w:right w:val="none" w:sz="0" w:space="0" w:color="auto"/>
          </w:divBdr>
        </w:div>
        <w:div w:id="595669482">
          <w:marLeft w:val="0"/>
          <w:marRight w:val="0"/>
          <w:marTop w:val="0"/>
          <w:marBottom w:val="0"/>
          <w:divBdr>
            <w:top w:val="none" w:sz="0" w:space="0" w:color="auto"/>
            <w:left w:val="none" w:sz="0" w:space="0" w:color="auto"/>
            <w:bottom w:val="none" w:sz="0" w:space="0" w:color="auto"/>
            <w:right w:val="none" w:sz="0" w:space="0" w:color="auto"/>
          </w:divBdr>
        </w:div>
        <w:div w:id="1376125156">
          <w:marLeft w:val="0"/>
          <w:marRight w:val="0"/>
          <w:marTop w:val="0"/>
          <w:marBottom w:val="0"/>
          <w:divBdr>
            <w:top w:val="none" w:sz="0" w:space="0" w:color="auto"/>
            <w:left w:val="none" w:sz="0" w:space="0" w:color="auto"/>
            <w:bottom w:val="none" w:sz="0" w:space="0" w:color="auto"/>
            <w:right w:val="none" w:sz="0" w:space="0" w:color="auto"/>
          </w:divBdr>
        </w:div>
        <w:div w:id="1452478520">
          <w:marLeft w:val="0"/>
          <w:marRight w:val="0"/>
          <w:marTop w:val="0"/>
          <w:marBottom w:val="0"/>
          <w:divBdr>
            <w:top w:val="none" w:sz="0" w:space="0" w:color="auto"/>
            <w:left w:val="none" w:sz="0" w:space="0" w:color="auto"/>
            <w:bottom w:val="none" w:sz="0" w:space="0" w:color="auto"/>
            <w:right w:val="none" w:sz="0" w:space="0" w:color="auto"/>
          </w:divBdr>
        </w:div>
        <w:div w:id="1926842640">
          <w:marLeft w:val="0"/>
          <w:marRight w:val="0"/>
          <w:marTop w:val="0"/>
          <w:marBottom w:val="0"/>
          <w:divBdr>
            <w:top w:val="none" w:sz="0" w:space="0" w:color="auto"/>
            <w:left w:val="none" w:sz="0" w:space="0" w:color="auto"/>
            <w:bottom w:val="none" w:sz="0" w:space="0" w:color="auto"/>
            <w:right w:val="none" w:sz="0" w:space="0" w:color="auto"/>
          </w:divBdr>
        </w:div>
        <w:div w:id="2112511585">
          <w:marLeft w:val="0"/>
          <w:marRight w:val="0"/>
          <w:marTop w:val="0"/>
          <w:marBottom w:val="0"/>
          <w:divBdr>
            <w:top w:val="none" w:sz="0" w:space="0" w:color="auto"/>
            <w:left w:val="none" w:sz="0" w:space="0" w:color="auto"/>
            <w:bottom w:val="none" w:sz="0" w:space="0" w:color="auto"/>
            <w:right w:val="none" w:sz="0" w:space="0" w:color="auto"/>
          </w:divBdr>
        </w:div>
      </w:divsChild>
    </w:div>
    <w:div w:id="1406607573">
      <w:bodyDiv w:val="1"/>
      <w:marLeft w:val="0"/>
      <w:marRight w:val="0"/>
      <w:marTop w:val="0"/>
      <w:marBottom w:val="0"/>
      <w:divBdr>
        <w:top w:val="none" w:sz="0" w:space="0" w:color="auto"/>
        <w:left w:val="none" w:sz="0" w:space="0" w:color="auto"/>
        <w:bottom w:val="none" w:sz="0" w:space="0" w:color="auto"/>
        <w:right w:val="none" w:sz="0" w:space="0" w:color="auto"/>
      </w:divBdr>
      <w:divsChild>
        <w:div w:id="94980032">
          <w:marLeft w:val="0"/>
          <w:marRight w:val="0"/>
          <w:marTop w:val="0"/>
          <w:marBottom w:val="0"/>
          <w:divBdr>
            <w:top w:val="none" w:sz="0" w:space="0" w:color="auto"/>
            <w:left w:val="none" w:sz="0" w:space="0" w:color="auto"/>
            <w:bottom w:val="none" w:sz="0" w:space="0" w:color="auto"/>
            <w:right w:val="none" w:sz="0" w:space="0" w:color="auto"/>
          </w:divBdr>
        </w:div>
        <w:div w:id="601111971">
          <w:marLeft w:val="0"/>
          <w:marRight w:val="0"/>
          <w:marTop w:val="0"/>
          <w:marBottom w:val="0"/>
          <w:divBdr>
            <w:top w:val="none" w:sz="0" w:space="0" w:color="auto"/>
            <w:left w:val="none" w:sz="0" w:space="0" w:color="auto"/>
            <w:bottom w:val="none" w:sz="0" w:space="0" w:color="auto"/>
            <w:right w:val="none" w:sz="0" w:space="0" w:color="auto"/>
          </w:divBdr>
        </w:div>
        <w:div w:id="671416729">
          <w:marLeft w:val="0"/>
          <w:marRight w:val="0"/>
          <w:marTop w:val="0"/>
          <w:marBottom w:val="0"/>
          <w:divBdr>
            <w:top w:val="none" w:sz="0" w:space="0" w:color="auto"/>
            <w:left w:val="none" w:sz="0" w:space="0" w:color="auto"/>
            <w:bottom w:val="none" w:sz="0" w:space="0" w:color="auto"/>
            <w:right w:val="none" w:sz="0" w:space="0" w:color="auto"/>
          </w:divBdr>
        </w:div>
        <w:div w:id="1243683605">
          <w:marLeft w:val="0"/>
          <w:marRight w:val="0"/>
          <w:marTop w:val="0"/>
          <w:marBottom w:val="0"/>
          <w:divBdr>
            <w:top w:val="none" w:sz="0" w:space="0" w:color="auto"/>
            <w:left w:val="none" w:sz="0" w:space="0" w:color="auto"/>
            <w:bottom w:val="none" w:sz="0" w:space="0" w:color="auto"/>
            <w:right w:val="none" w:sz="0" w:space="0" w:color="auto"/>
          </w:divBdr>
        </w:div>
        <w:div w:id="1332216734">
          <w:marLeft w:val="0"/>
          <w:marRight w:val="0"/>
          <w:marTop w:val="0"/>
          <w:marBottom w:val="0"/>
          <w:divBdr>
            <w:top w:val="none" w:sz="0" w:space="0" w:color="auto"/>
            <w:left w:val="none" w:sz="0" w:space="0" w:color="auto"/>
            <w:bottom w:val="none" w:sz="0" w:space="0" w:color="auto"/>
            <w:right w:val="none" w:sz="0" w:space="0" w:color="auto"/>
          </w:divBdr>
        </w:div>
        <w:div w:id="1728606525">
          <w:marLeft w:val="0"/>
          <w:marRight w:val="0"/>
          <w:marTop w:val="0"/>
          <w:marBottom w:val="0"/>
          <w:divBdr>
            <w:top w:val="none" w:sz="0" w:space="0" w:color="auto"/>
            <w:left w:val="none" w:sz="0" w:space="0" w:color="auto"/>
            <w:bottom w:val="none" w:sz="0" w:space="0" w:color="auto"/>
            <w:right w:val="none" w:sz="0" w:space="0" w:color="auto"/>
          </w:divBdr>
        </w:div>
      </w:divsChild>
    </w:div>
    <w:div w:id="1431315598">
      <w:bodyDiv w:val="1"/>
      <w:marLeft w:val="0"/>
      <w:marRight w:val="0"/>
      <w:marTop w:val="0"/>
      <w:marBottom w:val="0"/>
      <w:divBdr>
        <w:top w:val="none" w:sz="0" w:space="0" w:color="auto"/>
        <w:left w:val="none" w:sz="0" w:space="0" w:color="auto"/>
        <w:bottom w:val="none" w:sz="0" w:space="0" w:color="auto"/>
        <w:right w:val="none" w:sz="0" w:space="0" w:color="auto"/>
      </w:divBdr>
      <w:divsChild>
        <w:div w:id="328756722">
          <w:marLeft w:val="0"/>
          <w:marRight w:val="0"/>
          <w:marTop w:val="0"/>
          <w:marBottom w:val="0"/>
          <w:divBdr>
            <w:top w:val="none" w:sz="0" w:space="0" w:color="auto"/>
            <w:left w:val="none" w:sz="0" w:space="0" w:color="auto"/>
            <w:bottom w:val="none" w:sz="0" w:space="0" w:color="auto"/>
            <w:right w:val="none" w:sz="0" w:space="0" w:color="auto"/>
          </w:divBdr>
        </w:div>
        <w:div w:id="406927504">
          <w:marLeft w:val="0"/>
          <w:marRight w:val="0"/>
          <w:marTop w:val="0"/>
          <w:marBottom w:val="0"/>
          <w:divBdr>
            <w:top w:val="none" w:sz="0" w:space="0" w:color="auto"/>
            <w:left w:val="none" w:sz="0" w:space="0" w:color="auto"/>
            <w:bottom w:val="none" w:sz="0" w:space="0" w:color="auto"/>
            <w:right w:val="none" w:sz="0" w:space="0" w:color="auto"/>
          </w:divBdr>
        </w:div>
        <w:div w:id="477184734">
          <w:marLeft w:val="0"/>
          <w:marRight w:val="0"/>
          <w:marTop w:val="0"/>
          <w:marBottom w:val="0"/>
          <w:divBdr>
            <w:top w:val="none" w:sz="0" w:space="0" w:color="auto"/>
            <w:left w:val="none" w:sz="0" w:space="0" w:color="auto"/>
            <w:bottom w:val="none" w:sz="0" w:space="0" w:color="auto"/>
            <w:right w:val="none" w:sz="0" w:space="0" w:color="auto"/>
          </w:divBdr>
        </w:div>
        <w:div w:id="1111630174">
          <w:marLeft w:val="0"/>
          <w:marRight w:val="0"/>
          <w:marTop w:val="0"/>
          <w:marBottom w:val="0"/>
          <w:divBdr>
            <w:top w:val="none" w:sz="0" w:space="0" w:color="auto"/>
            <w:left w:val="none" w:sz="0" w:space="0" w:color="auto"/>
            <w:bottom w:val="none" w:sz="0" w:space="0" w:color="auto"/>
            <w:right w:val="none" w:sz="0" w:space="0" w:color="auto"/>
          </w:divBdr>
        </w:div>
        <w:div w:id="1469667516">
          <w:marLeft w:val="0"/>
          <w:marRight w:val="0"/>
          <w:marTop w:val="0"/>
          <w:marBottom w:val="0"/>
          <w:divBdr>
            <w:top w:val="none" w:sz="0" w:space="0" w:color="auto"/>
            <w:left w:val="none" w:sz="0" w:space="0" w:color="auto"/>
            <w:bottom w:val="none" w:sz="0" w:space="0" w:color="auto"/>
            <w:right w:val="none" w:sz="0" w:space="0" w:color="auto"/>
          </w:divBdr>
        </w:div>
        <w:div w:id="2023579372">
          <w:marLeft w:val="0"/>
          <w:marRight w:val="0"/>
          <w:marTop w:val="0"/>
          <w:marBottom w:val="0"/>
          <w:divBdr>
            <w:top w:val="none" w:sz="0" w:space="0" w:color="auto"/>
            <w:left w:val="none" w:sz="0" w:space="0" w:color="auto"/>
            <w:bottom w:val="none" w:sz="0" w:space="0" w:color="auto"/>
            <w:right w:val="none" w:sz="0" w:space="0" w:color="auto"/>
          </w:divBdr>
        </w:div>
      </w:divsChild>
    </w:div>
    <w:div w:id="1445736750">
      <w:bodyDiv w:val="1"/>
      <w:marLeft w:val="0"/>
      <w:marRight w:val="0"/>
      <w:marTop w:val="0"/>
      <w:marBottom w:val="0"/>
      <w:divBdr>
        <w:top w:val="none" w:sz="0" w:space="0" w:color="auto"/>
        <w:left w:val="none" w:sz="0" w:space="0" w:color="auto"/>
        <w:bottom w:val="none" w:sz="0" w:space="0" w:color="auto"/>
        <w:right w:val="none" w:sz="0" w:space="0" w:color="auto"/>
      </w:divBdr>
      <w:divsChild>
        <w:div w:id="278801597">
          <w:marLeft w:val="0"/>
          <w:marRight w:val="0"/>
          <w:marTop w:val="0"/>
          <w:marBottom w:val="0"/>
          <w:divBdr>
            <w:top w:val="none" w:sz="0" w:space="0" w:color="auto"/>
            <w:left w:val="none" w:sz="0" w:space="0" w:color="auto"/>
            <w:bottom w:val="none" w:sz="0" w:space="0" w:color="auto"/>
            <w:right w:val="none" w:sz="0" w:space="0" w:color="auto"/>
          </w:divBdr>
          <w:divsChild>
            <w:div w:id="12358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3371">
      <w:bodyDiv w:val="1"/>
      <w:marLeft w:val="0"/>
      <w:marRight w:val="0"/>
      <w:marTop w:val="0"/>
      <w:marBottom w:val="0"/>
      <w:divBdr>
        <w:top w:val="none" w:sz="0" w:space="0" w:color="auto"/>
        <w:left w:val="none" w:sz="0" w:space="0" w:color="auto"/>
        <w:bottom w:val="none" w:sz="0" w:space="0" w:color="auto"/>
        <w:right w:val="none" w:sz="0" w:space="0" w:color="auto"/>
      </w:divBdr>
      <w:divsChild>
        <w:div w:id="62069954">
          <w:marLeft w:val="0"/>
          <w:marRight w:val="0"/>
          <w:marTop w:val="0"/>
          <w:marBottom w:val="0"/>
          <w:divBdr>
            <w:top w:val="none" w:sz="0" w:space="0" w:color="auto"/>
            <w:left w:val="none" w:sz="0" w:space="0" w:color="auto"/>
            <w:bottom w:val="none" w:sz="0" w:space="0" w:color="auto"/>
            <w:right w:val="none" w:sz="0" w:space="0" w:color="auto"/>
          </w:divBdr>
        </w:div>
        <w:div w:id="263727130">
          <w:marLeft w:val="0"/>
          <w:marRight w:val="0"/>
          <w:marTop w:val="0"/>
          <w:marBottom w:val="0"/>
          <w:divBdr>
            <w:top w:val="none" w:sz="0" w:space="0" w:color="auto"/>
            <w:left w:val="none" w:sz="0" w:space="0" w:color="auto"/>
            <w:bottom w:val="none" w:sz="0" w:space="0" w:color="auto"/>
            <w:right w:val="none" w:sz="0" w:space="0" w:color="auto"/>
          </w:divBdr>
        </w:div>
        <w:div w:id="777022967">
          <w:marLeft w:val="0"/>
          <w:marRight w:val="0"/>
          <w:marTop w:val="0"/>
          <w:marBottom w:val="0"/>
          <w:divBdr>
            <w:top w:val="none" w:sz="0" w:space="0" w:color="auto"/>
            <w:left w:val="none" w:sz="0" w:space="0" w:color="auto"/>
            <w:bottom w:val="none" w:sz="0" w:space="0" w:color="auto"/>
            <w:right w:val="none" w:sz="0" w:space="0" w:color="auto"/>
          </w:divBdr>
        </w:div>
        <w:div w:id="840433973">
          <w:marLeft w:val="0"/>
          <w:marRight w:val="0"/>
          <w:marTop w:val="0"/>
          <w:marBottom w:val="0"/>
          <w:divBdr>
            <w:top w:val="none" w:sz="0" w:space="0" w:color="auto"/>
            <w:left w:val="none" w:sz="0" w:space="0" w:color="auto"/>
            <w:bottom w:val="none" w:sz="0" w:space="0" w:color="auto"/>
            <w:right w:val="none" w:sz="0" w:space="0" w:color="auto"/>
          </w:divBdr>
        </w:div>
        <w:div w:id="1438335194">
          <w:marLeft w:val="0"/>
          <w:marRight w:val="0"/>
          <w:marTop w:val="0"/>
          <w:marBottom w:val="0"/>
          <w:divBdr>
            <w:top w:val="none" w:sz="0" w:space="0" w:color="auto"/>
            <w:left w:val="none" w:sz="0" w:space="0" w:color="auto"/>
            <w:bottom w:val="none" w:sz="0" w:space="0" w:color="auto"/>
            <w:right w:val="none" w:sz="0" w:space="0" w:color="auto"/>
          </w:divBdr>
        </w:div>
        <w:div w:id="1466460065">
          <w:marLeft w:val="0"/>
          <w:marRight w:val="0"/>
          <w:marTop w:val="0"/>
          <w:marBottom w:val="0"/>
          <w:divBdr>
            <w:top w:val="none" w:sz="0" w:space="0" w:color="auto"/>
            <w:left w:val="none" w:sz="0" w:space="0" w:color="auto"/>
            <w:bottom w:val="none" w:sz="0" w:space="0" w:color="auto"/>
            <w:right w:val="none" w:sz="0" w:space="0" w:color="auto"/>
          </w:divBdr>
        </w:div>
      </w:divsChild>
    </w:div>
    <w:div w:id="1503159768">
      <w:bodyDiv w:val="1"/>
      <w:marLeft w:val="0"/>
      <w:marRight w:val="0"/>
      <w:marTop w:val="0"/>
      <w:marBottom w:val="0"/>
      <w:divBdr>
        <w:top w:val="none" w:sz="0" w:space="0" w:color="auto"/>
        <w:left w:val="none" w:sz="0" w:space="0" w:color="auto"/>
        <w:bottom w:val="none" w:sz="0" w:space="0" w:color="auto"/>
        <w:right w:val="none" w:sz="0" w:space="0" w:color="auto"/>
      </w:divBdr>
      <w:divsChild>
        <w:div w:id="214243166">
          <w:marLeft w:val="0"/>
          <w:marRight w:val="0"/>
          <w:marTop w:val="0"/>
          <w:marBottom w:val="0"/>
          <w:divBdr>
            <w:top w:val="none" w:sz="0" w:space="0" w:color="auto"/>
            <w:left w:val="none" w:sz="0" w:space="0" w:color="auto"/>
            <w:bottom w:val="none" w:sz="0" w:space="0" w:color="auto"/>
            <w:right w:val="none" w:sz="0" w:space="0" w:color="auto"/>
          </w:divBdr>
        </w:div>
        <w:div w:id="265356485">
          <w:marLeft w:val="0"/>
          <w:marRight w:val="0"/>
          <w:marTop w:val="0"/>
          <w:marBottom w:val="0"/>
          <w:divBdr>
            <w:top w:val="none" w:sz="0" w:space="0" w:color="auto"/>
            <w:left w:val="none" w:sz="0" w:space="0" w:color="auto"/>
            <w:bottom w:val="none" w:sz="0" w:space="0" w:color="auto"/>
            <w:right w:val="none" w:sz="0" w:space="0" w:color="auto"/>
          </w:divBdr>
        </w:div>
        <w:div w:id="304624843">
          <w:marLeft w:val="0"/>
          <w:marRight w:val="0"/>
          <w:marTop w:val="0"/>
          <w:marBottom w:val="0"/>
          <w:divBdr>
            <w:top w:val="none" w:sz="0" w:space="0" w:color="auto"/>
            <w:left w:val="none" w:sz="0" w:space="0" w:color="auto"/>
            <w:bottom w:val="none" w:sz="0" w:space="0" w:color="auto"/>
            <w:right w:val="none" w:sz="0" w:space="0" w:color="auto"/>
          </w:divBdr>
        </w:div>
        <w:div w:id="589117585">
          <w:marLeft w:val="0"/>
          <w:marRight w:val="0"/>
          <w:marTop w:val="0"/>
          <w:marBottom w:val="0"/>
          <w:divBdr>
            <w:top w:val="none" w:sz="0" w:space="0" w:color="auto"/>
            <w:left w:val="none" w:sz="0" w:space="0" w:color="auto"/>
            <w:bottom w:val="none" w:sz="0" w:space="0" w:color="auto"/>
            <w:right w:val="none" w:sz="0" w:space="0" w:color="auto"/>
          </w:divBdr>
        </w:div>
        <w:div w:id="746418777">
          <w:marLeft w:val="0"/>
          <w:marRight w:val="0"/>
          <w:marTop w:val="0"/>
          <w:marBottom w:val="0"/>
          <w:divBdr>
            <w:top w:val="none" w:sz="0" w:space="0" w:color="auto"/>
            <w:left w:val="none" w:sz="0" w:space="0" w:color="auto"/>
            <w:bottom w:val="none" w:sz="0" w:space="0" w:color="auto"/>
            <w:right w:val="none" w:sz="0" w:space="0" w:color="auto"/>
          </w:divBdr>
        </w:div>
        <w:div w:id="1096748249">
          <w:marLeft w:val="0"/>
          <w:marRight w:val="0"/>
          <w:marTop w:val="0"/>
          <w:marBottom w:val="0"/>
          <w:divBdr>
            <w:top w:val="none" w:sz="0" w:space="0" w:color="auto"/>
            <w:left w:val="none" w:sz="0" w:space="0" w:color="auto"/>
            <w:bottom w:val="none" w:sz="0" w:space="0" w:color="auto"/>
            <w:right w:val="none" w:sz="0" w:space="0" w:color="auto"/>
          </w:divBdr>
        </w:div>
        <w:div w:id="1586724573">
          <w:marLeft w:val="0"/>
          <w:marRight w:val="0"/>
          <w:marTop w:val="0"/>
          <w:marBottom w:val="0"/>
          <w:divBdr>
            <w:top w:val="none" w:sz="0" w:space="0" w:color="auto"/>
            <w:left w:val="none" w:sz="0" w:space="0" w:color="auto"/>
            <w:bottom w:val="none" w:sz="0" w:space="0" w:color="auto"/>
            <w:right w:val="none" w:sz="0" w:space="0" w:color="auto"/>
          </w:divBdr>
        </w:div>
        <w:div w:id="1664698649">
          <w:marLeft w:val="0"/>
          <w:marRight w:val="0"/>
          <w:marTop w:val="0"/>
          <w:marBottom w:val="0"/>
          <w:divBdr>
            <w:top w:val="none" w:sz="0" w:space="0" w:color="auto"/>
            <w:left w:val="none" w:sz="0" w:space="0" w:color="auto"/>
            <w:bottom w:val="none" w:sz="0" w:space="0" w:color="auto"/>
            <w:right w:val="none" w:sz="0" w:space="0" w:color="auto"/>
          </w:divBdr>
        </w:div>
        <w:div w:id="1818649870">
          <w:marLeft w:val="0"/>
          <w:marRight w:val="0"/>
          <w:marTop w:val="0"/>
          <w:marBottom w:val="0"/>
          <w:divBdr>
            <w:top w:val="none" w:sz="0" w:space="0" w:color="auto"/>
            <w:left w:val="none" w:sz="0" w:space="0" w:color="auto"/>
            <w:bottom w:val="none" w:sz="0" w:space="0" w:color="auto"/>
            <w:right w:val="none" w:sz="0" w:space="0" w:color="auto"/>
          </w:divBdr>
        </w:div>
        <w:div w:id="1930457915">
          <w:marLeft w:val="0"/>
          <w:marRight w:val="0"/>
          <w:marTop w:val="0"/>
          <w:marBottom w:val="0"/>
          <w:divBdr>
            <w:top w:val="none" w:sz="0" w:space="0" w:color="auto"/>
            <w:left w:val="none" w:sz="0" w:space="0" w:color="auto"/>
            <w:bottom w:val="none" w:sz="0" w:space="0" w:color="auto"/>
            <w:right w:val="none" w:sz="0" w:space="0" w:color="auto"/>
          </w:divBdr>
        </w:div>
      </w:divsChild>
    </w:div>
    <w:div w:id="1549024064">
      <w:bodyDiv w:val="1"/>
      <w:marLeft w:val="0"/>
      <w:marRight w:val="0"/>
      <w:marTop w:val="0"/>
      <w:marBottom w:val="0"/>
      <w:divBdr>
        <w:top w:val="none" w:sz="0" w:space="0" w:color="auto"/>
        <w:left w:val="none" w:sz="0" w:space="0" w:color="auto"/>
        <w:bottom w:val="none" w:sz="0" w:space="0" w:color="auto"/>
        <w:right w:val="none" w:sz="0" w:space="0" w:color="auto"/>
      </w:divBdr>
      <w:divsChild>
        <w:div w:id="659115473">
          <w:marLeft w:val="0"/>
          <w:marRight w:val="0"/>
          <w:marTop w:val="0"/>
          <w:marBottom w:val="0"/>
          <w:divBdr>
            <w:top w:val="none" w:sz="0" w:space="0" w:color="auto"/>
            <w:left w:val="none" w:sz="0" w:space="0" w:color="auto"/>
            <w:bottom w:val="none" w:sz="0" w:space="0" w:color="auto"/>
            <w:right w:val="none" w:sz="0" w:space="0" w:color="auto"/>
          </w:divBdr>
        </w:div>
        <w:div w:id="907302789">
          <w:marLeft w:val="0"/>
          <w:marRight w:val="0"/>
          <w:marTop w:val="0"/>
          <w:marBottom w:val="0"/>
          <w:divBdr>
            <w:top w:val="none" w:sz="0" w:space="0" w:color="auto"/>
            <w:left w:val="none" w:sz="0" w:space="0" w:color="auto"/>
            <w:bottom w:val="none" w:sz="0" w:space="0" w:color="auto"/>
            <w:right w:val="none" w:sz="0" w:space="0" w:color="auto"/>
          </w:divBdr>
        </w:div>
        <w:div w:id="1600209913">
          <w:marLeft w:val="0"/>
          <w:marRight w:val="0"/>
          <w:marTop w:val="0"/>
          <w:marBottom w:val="0"/>
          <w:divBdr>
            <w:top w:val="none" w:sz="0" w:space="0" w:color="auto"/>
            <w:left w:val="none" w:sz="0" w:space="0" w:color="auto"/>
            <w:bottom w:val="none" w:sz="0" w:space="0" w:color="auto"/>
            <w:right w:val="none" w:sz="0" w:space="0" w:color="auto"/>
          </w:divBdr>
        </w:div>
      </w:divsChild>
    </w:div>
    <w:div w:id="1732389262">
      <w:bodyDiv w:val="1"/>
      <w:marLeft w:val="0"/>
      <w:marRight w:val="0"/>
      <w:marTop w:val="0"/>
      <w:marBottom w:val="0"/>
      <w:divBdr>
        <w:top w:val="none" w:sz="0" w:space="0" w:color="auto"/>
        <w:left w:val="none" w:sz="0" w:space="0" w:color="auto"/>
        <w:bottom w:val="none" w:sz="0" w:space="0" w:color="auto"/>
        <w:right w:val="none" w:sz="0" w:space="0" w:color="auto"/>
      </w:divBdr>
      <w:divsChild>
        <w:div w:id="64768752">
          <w:marLeft w:val="0"/>
          <w:marRight w:val="0"/>
          <w:marTop w:val="0"/>
          <w:marBottom w:val="0"/>
          <w:divBdr>
            <w:top w:val="none" w:sz="0" w:space="0" w:color="auto"/>
            <w:left w:val="none" w:sz="0" w:space="0" w:color="auto"/>
            <w:bottom w:val="none" w:sz="0" w:space="0" w:color="auto"/>
            <w:right w:val="none" w:sz="0" w:space="0" w:color="auto"/>
          </w:divBdr>
        </w:div>
        <w:div w:id="76750583">
          <w:marLeft w:val="0"/>
          <w:marRight w:val="0"/>
          <w:marTop w:val="0"/>
          <w:marBottom w:val="0"/>
          <w:divBdr>
            <w:top w:val="none" w:sz="0" w:space="0" w:color="auto"/>
            <w:left w:val="none" w:sz="0" w:space="0" w:color="auto"/>
            <w:bottom w:val="none" w:sz="0" w:space="0" w:color="auto"/>
            <w:right w:val="none" w:sz="0" w:space="0" w:color="auto"/>
          </w:divBdr>
        </w:div>
        <w:div w:id="1044672439">
          <w:marLeft w:val="0"/>
          <w:marRight w:val="0"/>
          <w:marTop w:val="0"/>
          <w:marBottom w:val="0"/>
          <w:divBdr>
            <w:top w:val="none" w:sz="0" w:space="0" w:color="auto"/>
            <w:left w:val="none" w:sz="0" w:space="0" w:color="auto"/>
            <w:bottom w:val="none" w:sz="0" w:space="0" w:color="auto"/>
            <w:right w:val="none" w:sz="0" w:space="0" w:color="auto"/>
          </w:divBdr>
        </w:div>
        <w:div w:id="1134836074">
          <w:marLeft w:val="0"/>
          <w:marRight w:val="0"/>
          <w:marTop w:val="0"/>
          <w:marBottom w:val="0"/>
          <w:divBdr>
            <w:top w:val="none" w:sz="0" w:space="0" w:color="auto"/>
            <w:left w:val="none" w:sz="0" w:space="0" w:color="auto"/>
            <w:bottom w:val="none" w:sz="0" w:space="0" w:color="auto"/>
            <w:right w:val="none" w:sz="0" w:space="0" w:color="auto"/>
          </w:divBdr>
        </w:div>
        <w:div w:id="1979145616">
          <w:marLeft w:val="0"/>
          <w:marRight w:val="0"/>
          <w:marTop w:val="0"/>
          <w:marBottom w:val="0"/>
          <w:divBdr>
            <w:top w:val="none" w:sz="0" w:space="0" w:color="auto"/>
            <w:left w:val="none" w:sz="0" w:space="0" w:color="auto"/>
            <w:bottom w:val="none" w:sz="0" w:space="0" w:color="auto"/>
            <w:right w:val="none" w:sz="0" w:space="0" w:color="auto"/>
          </w:divBdr>
        </w:div>
        <w:div w:id="2078671507">
          <w:marLeft w:val="0"/>
          <w:marRight w:val="0"/>
          <w:marTop w:val="0"/>
          <w:marBottom w:val="0"/>
          <w:divBdr>
            <w:top w:val="none" w:sz="0" w:space="0" w:color="auto"/>
            <w:left w:val="none" w:sz="0" w:space="0" w:color="auto"/>
            <w:bottom w:val="none" w:sz="0" w:space="0" w:color="auto"/>
            <w:right w:val="none" w:sz="0" w:space="0" w:color="auto"/>
          </w:divBdr>
        </w:div>
      </w:divsChild>
    </w:div>
    <w:div w:id="1765803397">
      <w:bodyDiv w:val="1"/>
      <w:marLeft w:val="0"/>
      <w:marRight w:val="0"/>
      <w:marTop w:val="0"/>
      <w:marBottom w:val="0"/>
      <w:divBdr>
        <w:top w:val="none" w:sz="0" w:space="0" w:color="auto"/>
        <w:left w:val="none" w:sz="0" w:space="0" w:color="auto"/>
        <w:bottom w:val="none" w:sz="0" w:space="0" w:color="auto"/>
        <w:right w:val="none" w:sz="0" w:space="0" w:color="auto"/>
      </w:divBdr>
      <w:divsChild>
        <w:div w:id="17004558">
          <w:marLeft w:val="0"/>
          <w:marRight w:val="0"/>
          <w:marTop w:val="0"/>
          <w:marBottom w:val="0"/>
          <w:divBdr>
            <w:top w:val="none" w:sz="0" w:space="0" w:color="auto"/>
            <w:left w:val="none" w:sz="0" w:space="0" w:color="auto"/>
            <w:bottom w:val="none" w:sz="0" w:space="0" w:color="auto"/>
            <w:right w:val="none" w:sz="0" w:space="0" w:color="auto"/>
          </w:divBdr>
        </w:div>
        <w:div w:id="43142775">
          <w:marLeft w:val="0"/>
          <w:marRight w:val="0"/>
          <w:marTop w:val="0"/>
          <w:marBottom w:val="0"/>
          <w:divBdr>
            <w:top w:val="none" w:sz="0" w:space="0" w:color="auto"/>
            <w:left w:val="none" w:sz="0" w:space="0" w:color="auto"/>
            <w:bottom w:val="none" w:sz="0" w:space="0" w:color="auto"/>
            <w:right w:val="none" w:sz="0" w:space="0" w:color="auto"/>
          </w:divBdr>
        </w:div>
        <w:div w:id="526065205">
          <w:marLeft w:val="0"/>
          <w:marRight w:val="0"/>
          <w:marTop w:val="0"/>
          <w:marBottom w:val="0"/>
          <w:divBdr>
            <w:top w:val="none" w:sz="0" w:space="0" w:color="auto"/>
            <w:left w:val="none" w:sz="0" w:space="0" w:color="auto"/>
            <w:bottom w:val="none" w:sz="0" w:space="0" w:color="auto"/>
            <w:right w:val="none" w:sz="0" w:space="0" w:color="auto"/>
          </w:divBdr>
        </w:div>
        <w:div w:id="628903929">
          <w:marLeft w:val="0"/>
          <w:marRight w:val="0"/>
          <w:marTop w:val="0"/>
          <w:marBottom w:val="0"/>
          <w:divBdr>
            <w:top w:val="none" w:sz="0" w:space="0" w:color="auto"/>
            <w:left w:val="none" w:sz="0" w:space="0" w:color="auto"/>
            <w:bottom w:val="none" w:sz="0" w:space="0" w:color="auto"/>
            <w:right w:val="none" w:sz="0" w:space="0" w:color="auto"/>
          </w:divBdr>
        </w:div>
        <w:div w:id="817456344">
          <w:marLeft w:val="0"/>
          <w:marRight w:val="0"/>
          <w:marTop w:val="0"/>
          <w:marBottom w:val="0"/>
          <w:divBdr>
            <w:top w:val="none" w:sz="0" w:space="0" w:color="auto"/>
            <w:left w:val="none" w:sz="0" w:space="0" w:color="auto"/>
            <w:bottom w:val="none" w:sz="0" w:space="0" w:color="auto"/>
            <w:right w:val="none" w:sz="0" w:space="0" w:color="auto"/>
          </w:divBdr>
        </w:div>
        <w:div w:id="884293516">
          <w:marLeft w:val="0"/>
          <w:marRight w:val="0"/>
          <w:marTop w:val="0"/>
          <w:marBottom w:val="0"/>
          <w:divBdr>
            <w:top w:val="none" w:sz="0" w:space="0" w:color="auto"/>
            <w:left w:val="none" w:sz="0" w:space="0" w:color="auto"/>
            <w:bottom w:val="none" w:sz="0" w:space="0" w:color="auto"/>
            <w:right w:val="none" w:sz="0" w:space="0" w:color="auto"/>
          </w:divBdr>
        </w:div>
        <w:div w:id="1108890070">
          <w:marLeft w:val="0"/>
          <w:marRight w:val="0"/>
          <w:marTop w:val="0"/>
          <w:marBottom w:val="0"/>
          <w:divBdr>
            <w:top w:val="none" w:sz="0" w:space="0" w:color="auto"/>
            <w:left w:val="none" w:sz="0" w:space="0" w:color="auto"/>
            <w:bottom w:val="none" w:sz="0" w:space="0" w:color="auto"/>
            <w:right w:val="none" w:sz="0" w:space="0" w:color="auto"/>
          </w:divBdr>
        </w:div>
        <w:div w:id="1320966894">
          <w:marLeft w:val="0"/>
          <w:marRight w:val="0"/>
          <w:marTop w:val="0"/>
          <w:marBottom w:val="0"/>
          <w:divBdr>
            <w:top w:val="none" w:sz="0" w:space="0" w:color="auto"/>
            <w:left w:val="none" w:sz="0" w:space="0" w:color="auto"/>
            <w:bottom w:val="none" w:sz="0" w:space="0" w:color="auto"/>
            <w:right w:val="none" w:sz="0" w:space="0" w:color="auto"/>
          </w:divBdr>
        </w:div>
        <w:div w:id="1469085937">
          <w:marLeft w:val="0"/>
          <w:marRight w:val="0"/>
          <w:marTop w:val="0"/>
          <w:marBottom w:val="0"/>
          <w:divBdr>
            <w:top w:val="none" w:sz="0" w:space="0" w:color="auto"/>
            <w:left w:val="none" w:sz="0" w:space="0" w:color="auto"/>
            <w:bottom w:val="none" w:sz="0" w:space="0" w:color="auto"/>
            <w:right w:val="none" w:sz="0" w:space="0" w:color="auto"/>
          </w:divBdr>
        </w:div>
        <w:div w:id="1503931182">
          <w:marLeft w:val="0"/>
          <w:marRight w:val="0"/>
          <w:marTop w:val="0"/>
          <w:marBottom w:val="0"/>
          <w:divBdr>
            <w:top w:val="none" w:sz="0" w:space="0" w:color="auto"/>
            <w:left w:val="none" w:sz="0" w:space="0" w:color="auto"/>
            <w:bottom w:val="none" w:sz="0" w:space="0" w:color="auto"/>
            <w:right w:val="none" w:sz="0" w:space="0" w:color="auto"/>
          </w:divBdr>
        </w:div>
        <w:div w:id="1582636700">
          <w:marLeft w:val="0"/>
          <w:marRight w:val="0"/>
          <w:marTop w:val="0"/>
          <w:marBottom w:val="0"/>
          <w:divBdr>
            <w:top w:val="none" w:sz="0" w:space="0" w:color="auto"/>
            <w:left w:val="none" w:sz="0" w:space="0" w:color="auto"/>
            <w:bottom w:val="none" w:sz="0" w:space="0" w:color="auto"/>
            <w:right w:val="none" w:sz="0" w:space="0" w:color="auto"/>
          </w:divBdr>
        </w:div>
        <w:div w:id="1593705499">
          <w:marLeft w:val="0"/>
          <w:marRight w:val="0"/>
          <w:marTop w:val="0"/>
          <w:marBottom w:val="0"/>
          <w:divBdr>
            <w:top w:val="none" w:sz="0" w:space="0" w:color="auto"/>
            <w:left w:val="none" w:sz="0" w:space="0" w:color="auto"/>
            <w:bottom w:val="none" w:sz="0" w:space="0" w:color="auto"/>
            <w:right w:val="none" w:sz="0" w:space="0" w:color="auto"/>
          </w:divBdr>
        </w:div>
        <w:div w:id="1651904548">
          <w:marLeft w:val="0"/>
          <w:marRight w:val="0"/>
          <w:marTop w:val="0"/>
          <w:marBottom w:val="0"/>
          <w:divBdr>
            <w:top w:val="none" w:sz="0" w:space="0" w:color="auto"/>
            <w:left w:val="none" w:sz="0" w:space="0" w:color="auto"/>
            <w:bottom w:val="none" w:sz="0" w:space="0" w:color="auto"/>
            <w:right w:val="none" w:sz="0" w:space="0" w:color="auto"/>
          </w:divBdr>
        </w:div>
        <w:div w:id="1887062104">
          <w:marLeft w:val="0"/>
          <w:marRight w:val="0"/>
          <w:marTop w:val="0"/>
          <w:marBottom w:val="0"/>
          <w:divBdr>
            <w:top w:val="none" w:sz="0" w:space="0" w:color="auto"/>
            <w:left w:val="none" w:sz="0" w:space="0" w:color="auto"/>
            <w:bottom w:val="none" w:sz="0" w:space="0" w:color="auto"/>
            <w:right w:val="none" w:sz="0" w:space="0" w:color="auto"/>
          </w:divBdr>
        </w:div>
        <w:div w:id="1989238146">
          <w:marLeft w:val="0"/>
          <w:marRight w:val="0"/>
          <w:marTop w:val="0"/>
          <w:marBottom w:val="0"/>
          <w:divBdr>
            <w:top w:val="none" w:sz="0" w:space="0" w:color="auto"/>
            <w:left w:val="none" w:sz="0" w:space="0" w:color="auto"/>
            <w:bottom w:val="none" w:sz="0" w:space="0" w:color="auto"/>
            <w:right w:val="none" w:sz="0" w:space="0" w:color="auto"/>
          </w:divBdr>
        </w:div>
      </w:divsChild>
    </w:div>
    <w:div w:id="1790515999">
      <w:bodyDiv w:val="1"/>
      <w:marLeft w:val="0"/>
      <w:marRight w:val="0"/>
      <w:marTop w:val="0"/>
      <w:marBottom w:val="0"/>
      <w:divBdr>
        <w:top w:val="none" w:sz="0" w:space="0" w:color="auto"/>
        <w:left w:val="none" w:sz="0" w:space="0" w:color="auto"/>
        <w:bottom w:val="none" w:sz="0" w:space="0" w:color="auto"/>
        <w:right w:val="none" w:sz="0" w:space="0" w:color="auto"/>
      </w:divBdr>
      <w:divsChild>
        <w:div w:id="1124830">
          <w:marLeft w:val="0"/>
          <w:marRight w:val="0"/>
          <w:marTop w:val="0"/>
          <w:marBottom w:val="0"/>
          <w:divBdr>
            <w:top w:val="none" w:sz="0" w:space="0" w:color="auto"/>
            <w:left w:val="none" w:sz="0" w:space="0" w:color="auto"/>
            <w:bottom w:val="none" w:sz="0" w:space="0" w:color="auto"/>
            <w:right w:val="none" w:sz="0" w:space="0" w:color="auto"/>
          </w:divBdr>
        </w:div>
        <w:div w:id="959799326">
          <w:marLeft w:val="0"/>
          <w:marRight w:val="0"/>
          <w:marTop w:val="0"/>
          <w:marBottom w:val="0"/>
          <w:divBdr>
            <w:top w:val="none" w:sz="0" w:space="0" w:color="auto"/>
            <w:left w:val="none" w:sz="0" w:space="0" w:color="auto"/>
            <w:bottom w:val="none" w:sz="0" w:space="0" w:color="auto"/>
            <w:right w:val="none" w:sz="0" w:space="0" w:color="auto"/>
          </w:divBdr>
        </w:div>
        <w:div w:id="1197155520">
          <w:marLeft w:val="0"/>
          <w:marRight w:val="0"/>
          <w:marTop w:val="0"/>
          <w:marBottom w:val="0"/>
          <w:divBdr>
            <w:top w:val="none" w:sz="0" w:space="0" w:color="auto"/>
            <w:left w:val="none" w:sz="0" w:space="0" w:color="auto"/>
            <w:bottom w:val="none" w:sz="0" w:space="0" w:color="auto"/>
            <w:right w:val="none" w:sz="0" w:space="0" w:color="auto"/>
          </w:divBdr>
        </w:div>
        <w:div w:id="1554585123">
          <w:marLeft w:val="0"/>
          <w:marRight w:val="0"/>
          <w:marTop w:val="0"/>
          <w:marBottom w:val="0"/>
          <w:divBdr>
            <w:top w:val="none" w:sz="0" w:space="0" w:color="auto"/>
            <w:left w:val="none" w:sz="0" w:space="0" w:color="auto"/>
            <w:bottom w:val="none" w:sz="0" w:space="0" w:color="auto"/>
            <w:right w:val="none" w:sz="0" w:space="0" w:color="auto"/>
          </w:divBdr>
        </w:div>
        <w:div w:id="1886062145">
          <w:marLeft w:val="0"/>
          <w:marRight w:val="0"/>
          <w:marTop w:val="0"/>
          <w:marBottom w:val="0"/>
          <w:divBdr>
            <w:top w:val="none" w:sz="0" w:space="0" w:color="auto"/>
            <w:left w:val="none" w:sz="0" w:space="0" w:color="auto"/>
            <w:bottom w:val="none" w:sz="0" w:space="0" w:color="auto"/>
            <w:right w:val="none" w:sz="0" w:space="0" w:color="auto"/>
          </w:divBdr>
        </w:div>
        <w:div w:id="2086413411">
          <w:marLeft w:val="0"/>
          <w:marRight w:val="0"/>
          <w:marTop w:val="0"/>
          <w:marBottom w:val="0"/>
          <w:divBdr>
            <w:top w:val="none" w:sz="0" w:space="0" w:color="auto"/>
            <w:left w:val="none" w:sz="0" w:space="0" w:color="auto"/>
            <w:bottom w:val="none" w:sz="0" w:space="0" w:color="auto"/>
            <w:right w:val="none" w:sz="0" w:space="0" w:color="auto"/>
          </w:divBdr>
        </w:div>
      </w:divsChild>
    </w:div>
    <w:div w:id="1800763578">
      <w:bodyDiv w:val="1"/>
      <w:marLeft w:val="0"/>
      <w:marRight w:val="0"/>
      <w:marTop w:val="0"/>
      <w:marBottom w:val="0"/>
      <w:divBdr>
        <w:top w:val="none" w:sz="0" w:space="0" w:color="auto"/>
        <w:left w:val="none" w:sz="0" w:space="0" w:color="auto"/>
        <w:bottom w:val="none" w:sz="0" w:space="0" w:color="auto"/>
        <w:right w:val="none" w:sz="0" w:space="0" w:color="auto"/>
      </w:divBdr>
      <w:divsChild>
        <w:div w:id="111899839">
          <w:marLeft w:val="0"/>
          <w:marRight w:val="0"/>
          <w:marTop w:val="0"/>
          <w:marBottom w:val="0"/>
          <w:divBdr>
            <w:top w:val="none" w:sz="0" w:space="0" w:color="auto"/>
            <w:left w:val="none" w:sz="0" w:space="0" w:color="auto"/>
            <w:bottom w:val="none" w:sz="0" w:space="0" w:color="auto"/>
            <w:right w:val="none" w:sz="0" w:space="0" w:color="auto"/>
          </w:divBdr>
        </w:div>
        <w:div w:id="349767930">
          <w:marLeft w:val="0"/>
          <w:marRight w:val="0"/>
          <w:marTop w:val="0"/>
          <w:marBottom w:val="0"/>
          <w:divBdr>
            <w:top w:val="none" w:sz="0" w:space="0" w:color="auto"/>
            <w:left w:val="none" w:sz="0" w:space="0" w:color="auto"/>
            <w:bottom w:val="none" w:sz="0" w:space="0" w:color="auto"/>
            <w:right w:val="none" w:sz="0" w:space="0" w:color="auto"/>
          </w:divBdr>
        </w:div>
        <w:div w:id="1674145620">
          <w:marLeft w:val="0"/>
          <w:marRight w:val="0"/>
          <w:marTop w:val="0"/>
          <w:marBottom w:val="0"/>
          <w:divBdr>
            <w:top w:val="none" w:sz="0" w:space="0" w:color="auto"/>
            <w:left w:val="none" w:sz="0" w:space="0" w:color="auto"/>
            <w:bottom w:val="none" w:sz="0" w:space="0" w:color="auto"/>
            <w:right w:val="none" w:sz="0" w:space="0" w:color="auto"/>
          </w:divBdr>
        </w:div>
      </w:divsChild>
    </w:div>
    <w:div w:id="1809475602">
      <w:bodyDiv w:val="1"/>
      <w:marLeft w:val="0"/>
      <w:marRight w:val="0"/>
      <w:marTop w:val="0"/>
      <w:marBottom w:val="0"/>
      <w:divBdr>
        <w:top w:val="none" w:sz="0" w:space="0" w:color="auto"/>
        <w:left w:val="none" w:sz="0" w:space="0" w:color="auto"/>
        <w:bottom w:val="none" w:sz="0" w:space="0" w:color="auto"/>
        <w:right w:val="none" w:sz="0" w:space="0" w:color="auto"/>
      </w:divBdr>
      <w:divsChild>
        <w:div w:id="42100168">
          <w:marLeft w:val="0"/>
          <w:marRight w:val="0"/>
          <w:marTop w:val="0"/>
          <w:marBottom w:val="0"/>
          <w:divBdr>
            <w:top w:val="none" w:sz="0" w:space="0" w:color="auto"/>
            <w:left w:val="none" w:sz="0" w:space="0" w:color="auto"/>
            <w:bottom w:val="none" w:sz="0" w:space="0" w:color="auto"/>
            <w:right w:val="none" w:sz="0" w:space="0" w:color="auto"/>
          </w:divBdr>
        </w:div>
        <w:div w:id="169443203">
          <w:marLeft w:val="0"/>
          <w:marRight w:val="0"/>
          <w:marTop w:val="0"/>
          <w:marBottom w:val="0"/>
          <w:divBdr>
            <w:top w:val="none" w:sz="0" w:space="0" w:color="auto"/>
            <w:left w:val="none" w:sz="0" w:space="0" w:color="auto"/>
            <w:bottom w:val="none" w:sz="0" w:space="0" w:color="auto"/>
            <w:right w:val="none" w:sz="0" w:space="0" w:color="auto"/>
          </w:divBdr>
        </w:div>
        <w:div w:id="418986946">
          <w:marLeft w:val="0"/>
          <w:marRight w:val="0"/>
          <w:marTop w:val="0"/>
          <w:marBottom w:val="0"/>
          <w:divBdr>
            <w:top w:val="none" w:sz="0" w:space="0" w:color="auto"/>
            <w:left w:val="none" w:sz="0" w:space="0" w:color="auto"/>
            <w:bottom w:val="none" w:sz="0" w:space="0" w:color="auto"/>
            <w:right w:val="none" w:sz="0" w:space="0" w:color="auto"/>
          </w:divBdr>
        </w:div>
        <w:div w:id="575360595">
          <w:marLeft w:val="0"/>
          <w:marRight w:val="0"/>
          <w:marTop w:val="0"/>
          <w:marBottom w:val="0"/>
          <w:divBdr>
            <w:top w:val="none" w:sz="0" w:space="0" w:color="auto"/>
            <w:left w:val="none" w:sz="0" w:space="0" w:color="auto"/>
            <w:bottom w:val="none" w:sz="0" w:space="0" w:color="auto"/>
            <w:right w:val="none" w:sz="0" w:space="0" w:color="auto"/>
          </w:divBdr>
        </w:div>
        <w:div w:id="710230538">
          <w:marLeft w:val="0"/>
          <w:marRight w:val="0"/>
          <w:marTop w:val="0"/>
          <w:marBottom w:val="0"/>
          <w:divBdr>
            <w:top w:val="none" w:sz="0" w:space="0" w:color="auto"/>
            <w:left w:val="none" w:sz="0" w:space="0" w:color="auto"/>
            <w:bottom w:val="none" w:sz="0" w:space="0" w:color="auto"/>
            <w:right w:val="none" w:sz="0" w:space="0" w:color="auto"/>
          </w:divBdr>
        </w:div>
        <w:div w:id="780221017">
          <w:marLeft w:val="0"/>
          <w:marRight w:val="0"/>
          <w:marTop w:val="0"/>
          <w:marBottom w:val="0"/>
          <w:divBdr>
            <w:top w:val="none" w:sz="0" w:space="0" w:color="auto"/>
            <w:left w:val="none" w:sz="0" w:space="0" w:color="auto"/>
            <w:bottom w:val="none" w:sz="0" w:space="0" w:color="auto"/>
            <w:right w:val="none" w:sz="0" w:space="0" w:color="auto"/>
          </w:divBdr>
        </w:div>
        <w:div w:id="1164473778">
          <w:marLeft w:val="0"/>
          <w:marRight w:val="0"/>
          <w:marTop w:val="0"/>
          <w:marBottom w:val="0"/>
          <w:divBdr>
            <w:top w:val="none" w:sz="0" w:space="0" w:color="auto"/>
            <w:left w:val="none" w:sz="0" w:space="0" w:color="auto"/>
            <w:bottom w:val="none" w:sz="0" w:space="0" w:color="auto"/>
            <w:right w:val="none" w:sz="0" w:space="0" w:color="auto"/>
          </w:divBdr>
        </w:div>
        <w:div w:id="1540162234">
          <w:marLeft w:val="0"/>
          <w:marRight w:val="0"/>
          <w:marTop w:val="0"/>
          <w:marBottom w:val="0"/>
          <w:divBdr>
            <w:top w:val="none" w:sz="0" w:space="0" w:color="auto"/>
            <w:left w:val="none" w:sz="0" w:space="0" w:color="auto"/>
            <w:bottom w:val="none" w:sz="0" w:space="0" w:color="auto"/>
            <w:right w:val="none" w:sz="0" w:space="0" w:color="auto"/>
          </w:divBdr>
        </w:div>
        <w:div w:id="1598322234">
          <w:marLeft w:val="0"/>
          <w:marRight w:val="0"/>
          <w:marTop w:val="0"/>
          <w:marBottom w:val="0"/>
          <w:divBdr>
            <w:top w:val="none" w:sz="0" w:space="0" w:color="auto"/>
            <w:left w:val="none" w:sz="0" w:space="0" w:color="auto"/>
            <w:bottom w:val="none" w:sz="0" w:space="0" w:color="auto"/>
            <w:right w:val="none" w:sz="0" w:space="0" w:color="auto"/>
          </w:divBdr>
        </w:div>
        <w:div w:id="1874997422">
          <w:marLeft w:val="0"/>
          <w:marRight w:val="0"/>
          <w:marTop w:val="0"/>
          <w:marBottom w:val="0"/>
          <w:divBdr>
            <w:top w:val="none" w:sz="0" w:space="0" w:color="auto"/>
            <w:left w:val="none" w:sz="0" w:space="0" w:color="auto"/>
            <w:bottom w:val="none" w:sz="0" w:space="0" w:color="auto"/>
            <w:right w:val="none" w:sz="0" w:space="0" w:color="auto"/>
          </w:divBdr>
        </w:div>
        <w:div w:id="1898468644">
          <w:marLeft w:val="0"/>
          <w:marRight w:val="0"/>
          <w:marTop w:val="0"/>
          <w:marBottom w:val="0"/>
          <w:divBdr>
            <w:top w:val="none" w:sz="0" w:space="0" w:color="auto"/>
            <w:left w:val="none" w:sz="0" w:space="0" w:color="auto"/>
            <w:bottom w:val="none" w:sz="0" w:space="0" w:color="auto"/>
            <w:right w:val="none" w:sz="0" w:space="0" w:color="auto"/>
          </w:divBdr>
        </w:div>
        <w:div w:id="2038847821">
          <w:marLeft w:val="0"/>
          <w:marRight w:val="0"/>
          <w:marTop w:val="0"/>
          <w:marBottom w:val="0"/>
          <w:divBdr>
            <w:top w:val="none" w:sz="0" w:space="0" w:color="auto"/>
            <w:left w:val="none" w:sz="0" w:space="0" w:color="auto"/>
            <w:bottom w:val="none" w:sz="0" w:space="0" w:color="auto"/>
            <w:right w:val="none" w:sz="0" w:space="0" w:color="auto"/>
          </w:divBdr>
        </w:div>
        <w:div w:id="2051297615">
          <w:marLeft w:val="0"/>
          <w:marRight w:val="0"/>
          <w:marTop w:val="0"/>
          <w:marBottom w:val="0"/>
          <w:divBdr>
            <w:top w:val="none" w:sz="0" w:space="0" w:color="auto"/>
            <w:left w:val="none" w:sz="0" w:space="0" w:color="auto"/>
            <w:bottom w:val="none" w:sz="0" w:space="0" w:color="auto"/>
            <w:right w:val="none" w:sz="0" w:space="0" w:color="auto"/>
          </w:divBdr>
        </w:div>
      </w:divsChild>
    </w:div>
    <w:div w:id="1847819366">
      <w:bodyDiv w:val="1"/>
      <w:marLeft w:val="0"/>
      <w:marRight w:val="0"/>
      <w:marTop w:val="0"/>
      <w:marBottom w:val="0"/>
      <w:divBdr>
        <w:top w:val="none" w:sz="0" w:space="0" w:color="auto"/>
        <w:left w:val="none" w:sz="0" w:space="0" w:color="auto"/>
        <w:bottom w:val="none" w:sz="0" w:space="0" w:color="auto"/>
        <w:right w:val="none" w:sz="0" w:space="0" w:color="auto"/>
      </w:divBdr>
      <w:divsChild>
        <w:div w:id="161244292">
          <w:marLeft w:val="0"/>
          <w:marRight w:val="0"/>
          <w:marTop w:val="0"/>
          <w:marBottom w:val="0"/>
          <w:divBdr>
            <w:top w:val="none" w:sz="0" w:space="0" w:color="auto"/>
            <w:left w:val="none" w:sz="0" w:space="0" w:color="auto"/>
            <w:bottom w:val="none" w:sz="0" w:space="0" w:color="auto"/>
            <w:right w:val="none" w:sz="0" w:space="0" w:color="auto"/>
          </w:divBdr>
        </w:div>
        <w:div w:id="208952633">
          <w:marLeft w:val="0"/>
          <w:marRight w:val="0"/>
          <w:marTop w:val="0"/>
          <w:marBottom w:val="0"/>
          <w:divBdr>
            <w:top w:val="none" w:sz="0" w:space="0" w:color="auto"/>
            <w:left w:val="none" w:sz="0" w:space="0" w:color="auto"/>
            <w:bottom w:val="none" w:sz="0" w:space="0" w:color="auto"/>
            <w:right w:val="none" w:sz="0" w:space="0" w:color="auto"/>
          </w:divBdr>
        </w:div>
        <w:div w:id="216666458">
          <w:marLeft w:val="0"/>
          <w:marRight w:val="0"/>
          <w:marTop w:val="0"/>
          <w:marBottom w:val="0"/>
          <w:divBdr>
            <w:top w:val="none" w:sz="0" w:space="0" w:color="auto"/>
            <w:left w:val="none" w:sz="0" w:space="0" w:color="auto"/>
            <w:bottom w:val="none" w:sz="0" w:space="0" w:color="auto"/>
            <w:right w:val="none" w:sz="0" w:space="0" w:color="auto"/>
          </w:divBdr>
        </w:div>
        <w:div w:id="410009741">
          <w:marLeft w:val="0"/>
          <w:marRight w:val="0"/>
          <w:marTop w:val="0"/>
          <w:marBottom w:val="0"/>
          <w:divBdr>
            <w:top w:val="none" w:sz="0" w:space="0" w:color="auto"/>
            <w:left w:val="none" w:sz="0" w:space="0" w:color="auto"/>
            <w:bottom w:val="none" w:sz="0" w:space="0" w:color="auto"/>
            <w:right w:val="none" w:sz="0" w:space="0" w:color="auto"/>
          </w:divBdr>
        </w:div>
        <w:div w:id="525800074">
          <w:marLeft w:val="0"/>
          <w:marRight w:val="0"/>
          <w:marTop w:val="0"/>
          <w:marBottom w:val="0"/>
          <w:divBdr>
            <w:top w:val="none" w:sz="0" w:space="0" w:color="auto"/>
            <w:left w:val="none" w:sz="0" w:space="0" w:color="auto"/>
            <w:bottom w:val="none" w:sz="0" w:space="0" w:color="auto"/>
            <w:right w:val="none" w:sz="0" w:space="0" w:color="auto"/>
          </w:divBdr>
        </w:div>
        <w:div w:id="775487867">
          <w:marLeft w:val="0"/>
          <w:marRight w:val="0"/>
          <w:marTop w:val="0"/>
          <w:marBottom w:val="0"/>
          <w:divBdr>
            <w:top w:val="none" w:sz="0" w:space="0" w:color="auto"/>
            <w:left w:val="none" w:sz="0" w:space="0" w:color="auto"/>
            <w:bottom w:val="none" w:sz="0" w:space="0" w:color="auto"/>
            <w:right w:val="none" w:sz="0" w:space="0" w:color="auto"/>
          </w:divBdr>
        </w:div>
        <w:div w:id="1163475242">
          <w:marLeft w:val="0"/>
          <w:marRight w:val="0"/>
          <w:marTop w:val="0"/>
          <w:marBottom w:val="0"/>
          <w:divBdr>
            <w:top w:val="none" w:sz="0" w:space="0" w:color="auto"/>
            <w:left w:val="none" w:sz="0" w:space="0" w:color="auto"/>
            <w:bottom w:val="none" w:sz="0" w:space="0" w:color="auto"/>
            <w:right w:val="none" w:sz="0" w:space="0" w:color="auto"/>
          </w:divBdr>
        </w:div>
        <w:div w:id="1286080829">
          <w:marLeft w:val="0"/>
          <w:marRight w:val="0"/>
          <w:marTop w:val="0"/>
          <w:marBottom w:val="0"/>
          <w:divBdr>
            <w:top w:val="none" w:sz="0" w:space="0" w:color="auto"/>
            <w:left w:val="none" w:sz="0" w:space="0" w:color="auto"/>
            <w:bottom w:val="none" w:sz="0" w:space="0" w:color="auto"/>
            <w:right w:val="none" w:sz="0" w:space="0" w:color="auto"/>
          </w:divBdr>
        </w:div>
        <w:div w:id="1367483231">
          <w:marLeft w:val="0"/>
          <w:marRight w:val="0"/>
          <w:marTop w:val="0"/>
          <w:marBottom w:val="0"/>
          <w:divBdr>
            <w:top w:val="none" w:sz="0" w:space="0" w:color="auto"/>
            <w:left w:val="none" w:sz="0" w:space="0" w:color="auto"/>
            <w:bottom w:val="none" w:sz="0" w:space="0" w:color="auto"/>
            <w:right w:val="none" w:sz="0" w:space="0" w:color="auto"/>
          </w:divBdr>
        </w:div>
        <w:div w:id="1788085726">
          <w:marLeft w:val="0"/>
          <w:marRight w:val="0"/>
          <w:marTop w:val="0"/>
          <w:marBottom w:val="0"/>
          <w:divBdr>
            <w:top w:val="none" w:sz="0" w:space="0" w:color="auto"/>
            <w:left w:val="none" w:sz="0" w:space="0" w:color="auto"/>
            <w:bottom w:val="none" w:sz="0" w:space="0" w:color="auto"/>
            <w:right w:val="none" w:sz="0" w:space="0" w:color="auto"/>
          </w:divBdr>
        </w:div>
        <w:div w:id="1895771939">
          <w:marLeft w:val="0"/>
          <w:marRight w:val="0"/>
          <w:marTop w:val="0"/>
          <w:marBottom w:val="0"/>
          <w:divBdr>
            <w:top w:val="none" w:sz="0" w:space="0" w:color="auto"/>
            <w:left w:val="none" w:sz="0" w:space="0" w:color="auto"/>
            <w:bottom w:val="none" w:sz="0" w:space="0" w:color="auto"/>
            <w:right w:val="none" w:sz="0" w:space="0" w:color="auto"/>
          </w:divBdr>
        </w:div>
        <w:div w:id="1978563350">
          <w:marLeft w:val="0"/>
          <w:marRight w:val="0"/>
          <w:marTop w:val="0"/>
          <w:marBottom w:val="0"/>
          <w:divBdr>
            <w:top w:val="none" w:sz="0" w:space="0" w:color="auto"/>
            <w:left w:val="none" w:sz="0" w:space="0" w:color="auto"/>
            <w:bottom w:val="none" w:sz="0" w:space="0" w:color="auto"/>
            <w:right w:val="none" w:sz="0" w:space="0" w:color="auto"/>
          </w:divBdr>
        </w:div>
      </w:divsChild>
    </w:div>
    <w:div w:id="1892187614">
      <w:bodyDiv w:val="1"/>
      <w:marLeft w:val="0"/>
      <w:marRight w:val="0"/>
      <w:marTop w:val="0"/>
      <w:marBottom w:val="0"/>
      <w:divBdr>
        <w:top w:val="none" w:sz="0" w:space="0" w:color="auto"/>
        <w:left w:val="none" w:sz="0" w:space="0" w:color="auto"/>
        <w:bottom w:val="none" w:sz="0" w:space="0" w:color="auto"/>
        <w:right w:val="none" w:sz="0" w:space="0" w:color="auto"/>
      </w:divBdr>
      <w:divsChild>
        <w:div w:id="250432864">
          <w:marLeft w:val="0"/>
          <w:marRight w:val="0"/>
          <w:marTop w:val="0"/>
          <w:marBottom w:val="0"/>
          <w:divBdr>
            <w:top w:val="none" w:sz="0" w:space="0" w:color="auto"/>
            <w:left w:val="none" w:sz="0" w:space="0" w:color="auto"/>
            <w:bottom w:val="none" w:sz="0" w:space="0" w:color="auto"/>
            <w:right w:val="none" w:sz="0" w:space="0" w:color="auto"/>
          </w:divBdr>
        </w:div>
        <w:div w:id="876627206">
          <w:marLeft w:val="0"/>
          <w:marRight w:val="0"/>
          <w:marTop w:val="0"/>
          <w:marBottom w:val="0"/>
          <w:divBdr>
            <w:top w:val="none" w:sz="0" w:space="0" w:color="auto"/>
            <w:left w:val="none" w:sz="0" w:space="0" w:color="auto"/>
            <w:bottom w:val="none" w:sz="0" w:space="0" w:color="auto"/>
            <w:right w:val="none" w:sz="0" w:space="0" w:color="auto"/>
          </w:divBdr>
        </w:div>
        <w:div w:id="1237282001">
          <w:marLeft w:val="0"/>
          <w:marRight w:val="0"/>
          <w:marTop w:val="0"/>
          <w:marBottom w:val="0"/>
          <w:divBdr>
            <w:top w:val="none" w:sz="0" w:space="0" w:color="auto"/>
            <w:left w:val="none" w:sz="0" w:space="0" w:color="auto"/>
            <w:bottom w:val="none" w:sz="0" w:space="0" w:color="auto"/>
            <w:right w:val="none" w:sz="0" w:space="0" w:color="auto"/>
          </w:divBdr>
        </w:div>
      </w:divsChild>
    </w:div>
    <w:div w:id="1960526048">
      <w:bodyDiv w:val="1"/>
      <w:marLeft w:val="0"/>
      <w:marRight w:val="0"/>
      <w:marTop w:val="0"/>
      <w:marBottom w:val="0"/>
      <w:divBdr>
        <w:top w:val="none" w:sz="0" w:space="0" w:color="auto"/>
        <w:left w:val="none" w:sz="0" w:space="0" w:color="auto"/>
        <w:bottom w:val="none" w:sz="0" w:space="0" w:color="auto"/>
        <w:right w:val="none" w:sz="0" w:space="0" w:color="auto"/>
      </w:divBdr>
      <w:divsChild>
        <w:div w:id="941843555">
          <w:marLeft w:val="0"/>
          <w:marRight w:val="0"/>
          <w:marTop w:val="0"/>
          <w:marBottom w:val="0"/>
          <w:divBdr>
            <w:top w:val="none" w:sz="0" w:space="0" w:color="auto"/>
            <w:left w:val="none" w:sz="0" w:space="0" w:color="auto"/>
            <w:bottom w:val="none" w:sz="0" w:space="0" w:color="auto"/>
            <w:right w:val="none" w:sz="0" w:space="0" w:color="auto"/>
          </w:divBdr>
        </w:div>
        <w:div w:id="1289434101">
          <w:marLeft w:val="0"/>
          <w:marRight w:val="0"/>
          <w:marTop w:val="0"/>
          <w:marBottom w:val="0"/>
          <w:divBdr>
            <w:top w:val="none" w:sz="0" w:space="0" w:color="auto"/>
            <w:left w:val="none" w:sz="0" w:space="0" w:color="auto"/>
            <w:bottom w:val="none" w:sz="0" w:space="0" w:color="auto"/>
            <w:right w:val="none" w:sz="0" w:space="0" w:color="auto"/>
          </w:divBdr>
        </w:div>
        <w:div w:id="1479150709">
          <w:marLeft w:val="0"/>
          <w:marRight w:val="0"/>
          <w:marTop w:val="0"/>
          <w:marBottom w:val="0"/>
          <w:divBdr>
            <w:top w:val="none" w:sz="0" w:space="0" w:color="auto"/>
            <w:left w:val="none" w:sz="0" w:space="0" w:color="auto"/>
            <w:bottom w:val="none" w:sz="0" w:space="0" w:color="auto"/>
            <w:right w:val="none" w:sz="0" w:space="0" w:color="auto"/>
          </w:divBdr>
        </w:div>
        <w:div w:id="1576163714">
          <w:marLeft w:val="0"/>
          <w:marRight w:val="0"/>
          <w:marTop w:val="0"/>
          <w:marBottom w:val="0"/>
          <w:divBdr>
            <w:top w:val="none" w:sz="0" w:space="0" w:color="auto"/>
            <w:left w:val="none" w:sz="0" w:space="0" w:color="auto"/>
            <w:bottom w:val="none" w:sz="0" w:space="0" w:color="auto"/>
            <w:right w:val="none" w:sz="0" w:space="0" w:color="auto"/>
          </w:divBdr>
        </w:div>
        <w:div w:id="1669551632">
          <w:marLeft w:val="0"/>
          <w:marRight w:val="0"/>
          <w:marTop w:val="0"/>
          <w:marBottom w:val="0"/>
          <w:divBdr>
            <w:top w:val="none" w:sz="0" w:space="0" w:color="auto"/>
            <w:left w:val="none" w:sz="0" w:space="0" w:color="auto"/>
            <w:bottom w:val="none" w:sz="0" w:space="0" w:color="auto"/>
            <w:right w:val="none" w:sz="0" w:space="0" w:color="auto"/>
          </w:divBdr>
        </w:div>
        <w:div w:id="1790927714">
          <w:marLeft w:val="0"/>
          <w:marRight w:val="0"/>
          <w:marTop w:val="0"/>
          <w:marBottom w:val="0"/>
          <w:divBdr>
            <w:top w:val="none" w:sz="0" w:space="0" w:color="auto"/>
            <w:left w:val="none" w:sz="0" w:space="0" w:color="auto"/>
            <w:bottom w:val="none" w:sz="0" w:space="0" w:color="auto"/>
            <w:right w:val="none" w:sz="0" w:space="0" w:color="auto"/>
          </w:divBdr>
        </w:div>
      </w:divsChild>
    </w:div>
    <w:div w:id="1980184092">
      <w:bodyDiv w:val="1"/>
      <w:marLeft w:val="0"/>
      <w:marRight w:val="0"/>
      <w:marTop w:val="0"/>
      <w:marBottom w:val="0"/>
      <w:divBdr>
        <w:top w:val="none" w:sz="0" w:space="0" w:color="auto"/>
        <w:left w:val="none" w:sz="0" w:space="0" w:color="auto"/>
        <w:bottom w:val="none" w:sz="0" w:space="0" w:color="auto"/>
        <w:right w:val="none" w:sz="0" w:space="0" w:color="auto"/>
      </w:divBdr>
      <w:divsChild>
        <w:div w:id="125465235">
          <w:marLeft w:val="0"/>
          <w:marRight w:val="0"/>
          <w:marTop w:val="0"/>
          <w:marBottom w:val="0"/>
          <w:divBdr>
            <w:top w:val="none" w:sz="0" w:space="0" w:color="auto"/>
            <w:left w:val="none" w:sz="0" w:space="0" w:color="auto"/>
            <w:bottom w:val="none" w:sz="0" w:space="0" w:color="auto"/>
            <w:right w:val="none" w:sz="0" w:space="0" w:color="auto"/>
          </w:divBdr>
        </w:div>
        <w:div w:id="395471378">
          <w:marLeft w:val="0"/>
          <w:marRight w:val="0"/>
          <w:marTop w:val="0"/>
          <w:marBottom w:val="0"/>
          <w:divBdr>
            <w:top w:val="none" w:sz="0" w:space="0" w:color="auto"/>
            <w:left w:val="none" w:sz="0" w:space="0" w:color="auto"/>
            <w:bottom w:val="none" w:sz="0" w:space="0" w:color="auto"/>
            <w:right w:val="none" w:sz="0" w:space="0" w:color="auto"/>
          </w:divBdr>
        </w:div>
        <w:div w:id="779226692">
          <w:marLeft w:val="0"/>
          <w:marRight w:val="0"/>
          <w:marTop w:val="0"/>
          <w:marBottom w:val="0"/>
          <w:divBdr>
            <w:top w:val="none" w:sz="0" w:space="0" w:color="auto"/>
            <w:left w:val="none" w:sz="0" w:space="0" w:color="auto"/>
            <w:bottom w:val="none" w:sz="0" w:space="0" w:color="auto"/>
            <w:right w:val="none" w:sz="0" w:space="0" w:color="auto"/>
          </w:divBdr>
        </w:div>
        <w:div w:id="886069806">
          <w:marLeft w:val="0"/>
          <w:marRight w:val="0"/>
          <w:marTop w:val="0"/>
          <w:marBottom w:val="0"/>
          <w:divBdr>
            <w:top w:val="none" w:sz="0" w:space="0" w:color="auto"/>
            <w:left w:val="none" w:sz="0" w:space="0" w:color="auto"/>
            <w:bottom w:val="none" w:sz="0" w:space="0" w:color="auto"/>
            <w:right w:val="none" w:sz="0" w:space="0" w:color="auto"/>
          </w:divBdr>
        </w:div>
        <w:div w:id="1010571787">
          <w:marLeft w:val="0"/>
          <w:marRight w:val="0"/>
          <w:marTop w:val="0"/>
          <w:marBottom w:val="0"/>
          <w:divBdr>
            <w:top w:val="none" w:sz="0" w:space="0" w:color="auto"/>
            <w:left w:val="none" w:sz="0" w:space="0" w:color="auto"/>
            <w:bottom w:val="none" w:sz="0" w:space="0" w:color="auto"/>
            <w:right w:val="none" w:sz="0" w:space="0" w:color="auto"/>
          </w:divBdr>
        </w:div>
        <w:div w:id="1226524760">
          <w:marLeft w:val="0"/>
          <w:marRight w:val="0"/>
          <w:marTop w:val="0"/>
          <w:marBottom w:val="0"/>
          <w:divBdr>
            <w:top w:val="none" w:sz="0" w:space="0" w:color="auto"/>
            <w:left w:val="none" w:sz="0" w:space="0" w:color="auto"/>
            <w:bottom w:val="none" w:sz="0" w:space="0" w:color="auto"/>
            <w:right w:val="none" w:sz="0" w:space="0" w:color="auto"/>
          </w:divBdr>
        </w:div>
        <w:div w:id="1264799974">
          <w:marLeft w:val="0"/>
          <w:marRight w:val="0"/>
          <w:marTop w:val="0"/>
          <w:marBottom w:val="0"/>
          <w:divBdr>
            <w:top w:val="none" w:sz="0" w:space="0" w:color="auto"/>
            <w:left w:val="none" w:sz="0" w:space="0" w:color="auto"/>
            <w:bottom w:val="none" w:sz="0" w:space="0" w:color="auto"/>
            <w:right w:val="none" w:sz="0" w:space="0" w:color="auto"/>
          </w:divBdr>
        </w:div>
        <w:div w:id="1293290305">
          <w:marLeft w:val="0"/>
          <w:marRight w:val="0"/>
          <w:marTop w:val="0"/>
          <w:marBottom w:val="0"/>
          <w:divBdr>
            <w:top w:val="none" w:sz="0" w:space="0" w:color="auto"/>
            <w:left w:val="none" w:sz="0" w:space="0" w:color="auto"/>
            <w:bottom w:val="none" w:sz="0" w:space="0" w:color="auto"/>
            <w:right w:val="none" w:sz="0" w:space="0" w:color="auto"/>
          </w:divBdr>
        </w:div>
        <w:div w:id="1518620397">
          <w:marLeft w:val="0"/>
          <w:marRight w:val="0"/>
          <w:marTop w:val="0"/>
          <w:marBottom w:val="0"/>
          <w:divBdr>
            <w:top w:val="none" w:sz="0" w:space="0" w:color="auto"/>
            <w:left w:val="none" w:sz="0" w:space="0" w:color="auto"/>
            <w:bottom w:val="none" w:sz="0" w:space="0" w:color="auto"/>
            <w:right w:val="none" w:sz="0" w:space="0" w:color="auto"/>
          </w:divBdr>
        </w:div>
        <w:div w:id="1774476139">
          <w:marLeft w:val="0"/>
          <w:marRight w:val="0"/>
          <w:marTop w:val="0"/>
          <w:marBottom w:val="0"/>
          <w:divBdr>
            <w:top w:val="none" w:sz="0" w:space="0" w:color="auto"/>
            <w:left w:val="none" w:sz="0" w:space="0" w:color="auto"/>
            <w:bottom w:val="none" w:sz="0" w:space="0" w:color="auto"/>
            <w:right w:val="none" w:sz="0" w:space="0" w:color="auto"/>
          </w:divBdr>
        </w:div>
      </w:divsChild>
    </w:div>
    <w:div w:id="2000958738">
      <w:bodyDiv w:val="1"/>
      <w:marLeft w:val="0"/>
      <w:marRight w:val="0"/>
      <w:marTop w:val="0"/>
      <w:marBottom w:val="0"/>
      <w:divBdr>
        <w:top w:val="none" w:sz="0" w:space="0" w:color="auto"/>
        <w:left w:val="none" w:sz="0" w:space="0" w:color="auto"/>
        <w:bottom w:val="none" w:sz="0" w:space="0" w:color="auto"/>
        <w:right w:val="none" w:sz="0" w:space="0" w:color="auto"/>
      </w:divBdr>
      <w:divsChild>
        <w:div w:id="250314583">
          <w:marLeft w:val="0"/>
          <w:marRight w:val="0"/>
          <w:marTop w:val="0"/>
          <w:marBottom w:val="0"/>
          <w:divBdr>
            <w:top w:val="none" w:sz="0" w:space="0" w:color="auto"/>
            <w:left w:val="none" w:sz="0" w:space="0" w:color="auto"/>
            <w:bottom w:val="none" w:sz="0" w:space="0" w:color="auto"/>
            <w:right w:val="none" w:sz="0" w:space="0" w:color="auto"/>
          </w:divBdr>
        </w:div>
        <w:div w:id="251352978">
          <w:marLeft w:val="0"/>
          <w:marRight w:val="0"/>
          <w:marTop w:val="0"/>
          <w:marBottom w:val="0"/>
          <w:divBdr>
            <w:top w:val="none" w:sz="0" w:space="0" w:color="auto"/>
            <w:left w:val="none" w:sz="0" w:space="0" w:color="auto"/>
            <w:bottom w:val="none" w:sz="0" w:space="0" w:color="auto"/>
            <w:right w:val="none" w:sz="0" w:space="0" w:color="auto"/>
          </w:divBdr>
        </w:div>
        <w:div w:id="415176020">
          <w:marLeft w:val="0"/>
          <w:marRight w:val="0"/>
          <w:marTop w:val="0"/>
          <w:marBottom w:val="0"/>
          <w:divBdr>
            <w:top w:val="none" w:sz="0" w:space="0" w:color="auto"/>
            <w:left w:val="none" w:sz="0" w:space="0" w:color="auto"/>
            <w:bottom w:val="none" w:sz="0" w:space="0" w:color="auto"/>
            <w:right w:val="none" w:sz="0" w:space="0" w:color="auto"/>
          </w:divBdr>
        </w:div>
        <w:div w:id="964392060">
          <w:marLeft w:val="0"/>
          <w:marRight w:val="0"/>
          <w:marTop w:val="0"/>
          <w:marBottom w:val="0"/>
          <w:divBdr>
            <w:top w:val="none" w:sz="0" w:space="0" w:color="auto"/>
            <w:left w:val="none" w:sz="0" w:space="0" w:color="auto"/>
            <w:bottom w:val="none" w:sz="0" w:space="0" w:color="auto"/>
            <w:right w:val="none" w:sz="0" w:space="0" w:color="auto"/>
          </w:divBdr>
        </w:div>
        <w:div w:id="1326742747">
          <w:marLeft w:val="0"/>
          <w:marRight w:val="0"/>
          <w:marTop w:val="0"/>
          <w:marBottom w:val="0"/>
          <w:divBdr>
            <w:top w:val="none" w:sz="0" w:space="0" w:color="auto"/>
            <w:left w:val="none" w:sz="0" w:space="0" w:color="auto"/>
            <w:bottom w:val="none" w:sz="0" w:space="0" w:color="auto"/>
            <w:right w:val="none" w:sz="0" w:space="0" w:color="auto"/>
          </w:divBdr>
        </w:div>
        <w:div w:id="1675720729">
          <w:marLeft w:val="0"/>
          <w:marRight w:val="0"/>
          <w:marTop w:val="0"/>
          <w:marBottom w:val="0"/>
          <w:divBdr>
            <w:top w:val="none" w:sz="0" w:space="0" w:color="auto"/>
            <w:left w:val="none" w:sz="0" w:space="0" w:color="auto"/>
            <w:bottom w:val="none" w:sz="0" w:space="0" w:color="auto"/>
            <w:right w:val="none" w:sz="0" w:space="0" w:color="auto"/>
          </w:divBdr>
        </w:div>
      </w:divsChild>
    </w:div>
    <w:div w:id="2013529188">
      <w:bodyDiv w:val="1"/>
      <w:marLeft w:val="0"/>
      <w:marRight w:val="0"/>
      <w:marTop w:val="0"/>
      <w:marBottom w:val="0"/>
      <w:divBdr>
        <w:top w:val="none" w:sz="0" w:space="0" w:color="auto"/>
        <w:left w:val="none" w:sz="0" w:space="0" w:color="auto"/>
        <w:bottom w:val="none" w:sz="0" w:space="0" w:color="auto"/>
        <w:right w:val="none" w:sz="0" w:space="0" w:color="auto"/>
      </w:divBdr>
      <w:divsChild>
        <w:div w:id="133376412">
          <w:marLeft w:val="0"/>
          <w:marRight w:val="0"/>
          <w:marTop w:val="0"/>
          <w:marBottom w:val="0"/>
          <w:divBdr>
            <w:top w:val="none" w:sz="0" w:space="0" w:color="auto"/>
            <w:left w:val="none" w:sz="0" w:space="0" w:color="auto"/>
            <w:bottom w:val="none" w:sz="0" w:space="0" w:color="auto"/>
            <w:right w:val="none" w:sz="0" w:space="0" w:color="auto"/>
          </w:divBdr>
        </w:div>
        <w:div w:id="261382503">
          <w:marLeft w:val="0"/>
          <w:marRight w:val="0"/>
          <w:marTop w:val="0"/>
          <w:marBottom w:val="0"/>
          <w:divBdr>
            <w:top w:val="none" w:sz="0" w:space="0" w:color="auto"/>
            <w:left w:val="none" w:sz="0" w:space="0" w:color="auto"/>
            <w:bottom w:val="none" w:sz="0" w:space="0" w:color="auto"/>
            <w:right w:val="none" w:sz="0" w:space="0" w:color="auto"/>
          </w:divBdr>
        </w:div>
        <w:div w:id="346446778">
          <w:marLeft w:val="0"/>
          <w:marRight w:val="0"/>
          <w:marTop w:val="0"/>
          <w:marBottom w:val="0"/>
          <w:divBdr>
            <w:top w:val="none" w:sz="0" w:space="0" w:color="auto"/>
            <w:left w:val="none" w:sz="0" w:space="0" w:color="auto"/>
            <w:bottom w:val="none" w:sz="0" w:space="0" w:color="auto"/>
            <w:right w:val="none" w:sz="0" w:space="0" w:color="auto"/>
          </w:divBdr>
        </w:div>
        <w:div w:id="504441443">
          <w:marLeft w:val="0"/>
          <w:marRight w:val="0"/>
          <w:marTop w:val="0"/>
          <w:marBottom w:val="0"/>
          <w:divBdr>
            <w:top w:val="none" w:sz="0" w:space="0" w:color="auto"/>
            <w:left w:val="none" w:sz="0" w:space="0" w:color="auto"/>
            <w:bottom w:val="none" w:sz="0" w:space="0" w:color="auto"/>
            <w:right w:val="none" w:sz="0" w:space="0" w:color="auto"/>
          </w:divBdr>
        </w:div>
        <w:div w:id="695353388">
          <w:marLeft w:val="0"/>
          <w:marRight w:val="0"/>
          <w:marTop w:val="0"/>
          <w:marBottom w:val="0"/>
          <w:divBdr>
            <w:top w:val="none" w:sz="0" w:space="0" w:color="auto"/>
            <w:left w:val="none" w:sz="0" w:space="0" w:color="auto"/>
            <w:bottom w:val="none" w:sz="0" w:space="0" w:color="auto"/>
            <w:right w:val="none" w:sz="0" w:space="0" w:color="auto"/>
          </w:divBdr>
        </w:div>
        <w:div w:id="1097024921">
          <w:marLeft w:val="0"/>
          <w:marRight w:val="0"/>
          <w:marTop w:val="0"/>
          <w:marBottom w:val="0"/>
          <w:divBdr>
            <w:top w:val="none" w:sz="0" w:space="0" w:color="auto"/>
            <w:left w:val="none" w:sz="0" w:space="0" w:color="auto"/>
            <w:bottom w:val="none" w:sz="0" w:space="0" w:color="auto"/>
            <w:right w:val="none" w:sz="0" w:space="0" w:color="auto"/>
          </w:divBdr>
        </w:div>
        <w:div w:id="1098908247">
          <w:marLeft w:val="0"/>
          <w:marRight w:val="0"/>
          <w:marTop w:val="0"/>
          <w:marBottom w:val="0"/>
          <w:divBdr>
            <w:top w:val="none" w:sz="0" w:space="0" w:color="auto"/>
            <w:left w:val="none" w:sz="0" w:space="0" w:color="auto"/>
            <w:bottom w:val="none" w:sz="0" w:space="0" w:color="auto"/>
            <w:right w:val="none" w:sz="0" w:space="0" w:color="auto"/>
          </w:divBdr>
        </w:div>
        <w:div w:id="1135878244">
          <w:marLeft w:val="0"/>
          <w:marRight w:val="0"/>
          <w:marTop w:val="0"/>
          <w:marBottom w:val="0"/>
          <w:divBdr>
            <w:top w:val="none" w:sz="0" w:space="0" w:color="auto"/>
            <w:left w:val="none" w:sz="0" w:space="0" w:color="auto"/>
            <w:bottom w:val="none" w:sz="0" w:space="0" w:color="auto"/>
            <w:right w:val="none" w:sz="0" w:space="0" w:color="auto"/>
          </w:divBdr>
        </w:div>
        <w:div w:id="1752311901">
          <w:marLeft w:val="0"/>
          <w:marRight w:val="0"/>
          <w:marTop w:val="0"/>
          <w:marBottom w:val="0"/>
          <w:divBdr>
            <w:top w:val="none" w:sz="0" w:space="0" w:color="auto"/>
            <w:left w:val="none" w:sz="0" w:space="0" w:color="auto"/>
            <w:bottom w:val="none" w:sz="0" w:space="0" w:color="auto"/>
            <w:right w:val="none" w:sz="0" w:space="0" w:color="auto"/>
          </w:divBdr>
        </w:div>
      </w:divsChild>
    </w:div>
    <w:div w:id="2059275735">
      <w:bodyDiv w:val="1"/>
      <w:marLeft w:val="0"/>
      <w:marRight w:val="0"/>
      <w:marTop w:val="0"/>
      <w:marBottom w:val="0"/>
      <w:divBdr>
        <w:top w:val="none" w:sz="0" w:space="0" w:color="auto"/>
        <w:left w:val="none" w:sz="0" w:space="0" w:color="auto"/>
        <w:bottom w:val="none" w:sz="0" w:space="0" w:color="auto"/>
        <w:right w:val="none" w:sz="0" w:space="0" w:color="auto"/>
      </w:divBdr>
      <w:divsChild>
        <w:div w:id="307906234">
          <w:marLeft w:val="0"/>
          <w:marRight w:val="0"/>
          <w:marTop w:val="0"/>
          <w:marBottom w:val="0"/>
          <w:divBdr>
            <w:top w:val="none" w:sz="0" w:space="0" w:color="auto"/>
            <w:left w:val="none" w:sz="0" w:space="0" w:color="auto"/>
            <w:bottom w:val="none" w:sz="0" w:space="0" w:color="auto"/>
            <w:right w:val="none" w:sz="0" w:space="0" w:color="auto"/>
          </w:divBdr>
        </w:div>
        <w:div w:id="328407683">
          <w:marLeft w:val="0"/>
          <w:marRight w:val="0"/>
          <w:marTop w:val="0"/>
          <w:marBottom w:val="0"/>
          <w:divBdr>
            <w:top w:val="none" w:sz="0" w:space="0" w:color="auto"/>
            <w:left w:val="none" w:sz="0" w:space="0" w:color="auto"/>
            <w:bottom w:val="none" w:sz="0" w:space="0" w:color="auto"/>
            <w:right w:val="none" w:sz="0" w:space="0" w:color="auto"/>
          </w:divBdr>
        </w:div>
        <w:div w:id="1582834674">
          <w:marLeft w:val="0"/>
          <w:marRight w:val="0"/>
          <w:marTop w:val="0"/>
          <w:marBottom w:val="0"/>
          <w:divBdr>
            <w:top w:val="none" w:sz="0" w:space="0" w:color="auto"/>
            <w:left w:val="none" w:sz="0" w:space="0" w:color="auto"/>
            <w:bottom w:val="none" w:sz="0" w:space="0" w:color="auto"/>
            <w:right w:val="none" w:sz="0" w:space="0" w:color="auto"/>
          </w:divBdr>
        </w:div>
      </w:divsChild>
    </w:div>
    <w:div w:id="2078934803">
      <w:bodyDiv w:val="1"/>
      <w:marLeft w:val="0"/>
      <w:marRight w:val="0"/>
      <w:marTop w:val="0"/>
      <w:marBottom w:val="0"/>
      <w:divBdr>
        <w:top w:val="none" w:sz="0" w:space="0" w:color="auto"/>
        <w:left w:val="none" w:sz="0" w:space="0" w:color="auto"/>
        <w:bottom w:val="none" w:sz="0" w:space="0" w:color="auto"/>
        <w:right w:val="none" w:sz="0" w:space="0" w:color="auto"/>
      </w:divBdr>
      <w:divsChild>
        <w:div w:id="142502730">
          <w:marLeft w:val="0"/>
          <w:marRight w:val="0"/>
          <w:marTop w:val="0"/>
          <w:marBottom w:val="0"/>
          <w:divBdr>
            <w:top w:val="none" w:sz="0" w:space="0" w:color="auto"/>
            <w:left w:val="none" w:sz="0" w:space="0" w:color="auto"/>
            <w:bottom w:val="none" w:sz="0" w:space="0" w:color="auto"/>
            <w:right w:val="none" w:sz="0" w:space="0" w:color="auto"/>
          </w:divBdr>
        </w:div>
        <w:div w:id="269972868">
          <w:marLeft w:val="0"/>
          <w:marRight w:val="0"/>
          <w:marTop w:val="0"/>
          <w:marBottom w:val="0"/>
          <w:divBdr>
            <w:top w:val="none" w:sz="0" w:space="0" w:color="auto"/>
            <w:left w:val="none" w:sz="0" w:space="0" w:color="auto"/>
            <w:bottom w:val="none" w:sz="0" w:space="0" w:color="auto"/>
            <w:right w:val="none" w:sz="0" w:space="0" w:color="auto"/>
          </w:divBdr>
        </w:div>
        <w:div w:id="639386981">
          <w:marLeft w:val="0"/>
          <w:marRight w:val="0"/>
          <w:marTop w:val="0"/>
          <w:marBottom w:val="0"/>
          <w:divBdr>
            <w:top w:val="none" w:sz="0" w:space="0" w:color="auto"/>
            <w:left w:val="none" w:sz="0" w:space="0" w:color="auto"/>
            <w:bottom w:val="none" w:sz="0" w:space="0" w:color="auto"/>
            <w:right w:val="none" w:sz="0" w:space="0" w:color="auto"/>
          </w:divBdr>
        </w:div>
        <w:div w:id="923150189">
          <w:marLeft w:val="0"/>
          <w:marRight w:val="0"/>
          <w:marTop w:val="0"/>
          <w:marBottom w:val="0"/>
          <w:divBdr>
            <w:top w:val="none" w:sz="0" w:space="0" w:color="auto"/>
            <w:left w:val="none" w:sz="0" w:space="0" w:color="auto"/>
            <w:bottom w:val="none" w:sz="0" w:space="0" w:color="auto"/>
            <w:right w:val="none" w:sz="0" w:space="0" w:color="auto"/>
          </w:divBdr>
        </w:div>
        <w:div w:id="969482051">
          <w:marLeft w:val="0"/>
          <w:marRight w:val="0"/>
          <w:marTop w:val="0"/>
          <w:marBottom w:val="0"/>
          <w:divBdr>
            <w:top w:val="none" w:sz="0" w:space="0" w:color="auto"/>
            <w:left w:val="none" w:sz="0" w:space="0" w:color="auto"/>
            <w:bottom w:val="none" w:sz="0" w:space="0" w:color="auto"/>
            <w:right w:val="none" w:sz="0" w:space="0" w:color="auto"/>
          </w:divBdr>
        </w:div>
        <w:div w:id="1034186571">
          <w:marLeft w:val="0"/>
          <w:marRight w:val="0"/>
          <w:marTop w:val="0"/>
          <w:marBottom w:val="0"/>
          <w:divBdr>
            <w:top w:val="none" w:sz="0" w:space="0" w:color="auto"/>
            <w:left w:val="none" w:sz="0" w:space="0" w:color="auto"/>
            <w:bottom w:val="none" w:sz="0" w:space="0" w:color="auto"/>
            <w:right w:val="none" w:sz="0" w:space="0" w:color="auto"/>
          </w:divBdr>
        </w:div>
        <w:div w:id="1375696914">
          <w:marLeft w:val="0"/>
          <w:marRight w:val="0"/>
          <w:marTop w:val="0"/>
          <w:marBottom w:val="0"/>
          <w:divBdr>
            <w:top w:val="none" w:sz="0" w:space="0" w:color="auto"/>
            <w:left w:val="none" w:sz="0" w:space="0" w:color="auto"/>
            <w:bottom w:val="none" w:sz="0" w:space="0" w:color="auto"/>
            <w:right w:val="none" w:sz="0" w:space="0" w:color="auto"/>
          </w:divBdr>
        </w:div>
        <w:div w:id="1859737102">
          <w:marLeft w:val="0"/>
          <w:marRight w:val="0"/>
          <w:marTop w:val="0"/>
          <w:marBottom w:val="0"/>
          <w:divBdr>
            <w:top w:val="none" w:sz="0" w:space="0" w:color="auto"/>
            <w:left w:val="none" w:sz="0" w:space="0" w:color="auto"/>
            <w:bottom w:val="none" w:sz="0" w:space="0" w:color="auto"/>
            <w:right w:val="none" w:sz="0" w:space="0" w:color="auto"/>
          </w:divBdr>
        </w:div>
        <w:div w:id="1882663710">
          <w:marLeft w:val="0"/>
          <w:marRight w:val="0"/>
          <w:marTop w:val="0"/>
          <w:marBottom w:val="0"/>
          <w:divBdr>
            <w:top w:val="none" w:sz="0" w:space="0" w:color="auto"/>
            <w:left w:val="none" w:sz="0" w:space="0" w:color="auto"/>
            <w:bottom w:val="none" w:sz="0" w:space="0" w:color="auto"/>
            <w:right w:val="none" w:sz="0" w:space="0" w:color="auto"/>
          </w:divBdr>
        </w:div>
        <w:div w:id="1898279278">
          <w:marLeft w:val="0"/>
          <w:marRight w:val="0"/>
          <w:marTop w:val="0"/>
          <w:marBottom w:val="0"/>
          <w:divBdr>
            <w:top w:val="none" w:sz="0" w:space="0" w:color="auto"/>
            <w:left w:val="none" w:sz="0" w:space="0" w:color="auto"/>
            <w:bottom w:val="none" w:sz="0" w:space="0" w:color="auto"/>
            <w:right w:val="none" w:sz="0" w:space="0" w:color="auto"/>
          </w:divBdr>
        </w:div>
        <w:div w:id="1979407896">
          <w:marLeft w:val="0"/>
          <w:marRight w:val="0"/>
          <w:marTop w:val="0"/>
          <w:marBottom w:val="0"/>
          <w:divBdr>
            <w:top w:val="none" w:sz="0" w:space="0" w:color="auto"/>
            <w:left w:val="none" w:sz="0" w:space="0" w:color="auto"/>
            <w:bottom w:val="none" w:sz="0" w:space="0" w:color="auto"/>
            <w:right w:val="none" w:sz="0" w:space="0" w:color="auto"/>
          </w:divBdr>
        </w:div>
      </w:divsChild>
    </w:div>
    <w:div w:id="2102949253">
      <w:bodyDiv w:val="1"/>
      <w:marLeft w:val="0"/>
      <w:marRight w:val="0"/>
      <w:marTop w:val="0"/>
      <w:marBottom w:val="0"/>
      <w:divBdr>
        <w:top w:val="none" w:sz="0" w:space="0" w:color="auto"/>
        <w:left w:val="none" w:sz="0" w:space="0" w:color="auto"/>
        <w:bottom w:val="none" w:sz="0" w:space="0" w:color="auto"/>
        <w:right w:val="none" w:sz="0" w:space="0" w:color="auto"/>
      </w:divBdr>
      <w:divsChild>
        <w:div w:id="940991061">
          <w:marLeft w:val="0"/>
          <w:marRight w:val="0"/>
          <w:marTop w:val="0"/>
          <w:marBottom w:val="0"/>
          <w:divBdr>
            <w:top w:val="none" w:sz="0" w:space="0" w:color="auto"/>
            <w:left w:val="none" w:sz="0" w:space="0" w:color="auto"/>
            <w:bottom w:val="none" w:sz="0" w:space="0" w:color="auto"/>
            <w:right w:val="none" w:sz="0" w:space="0" w:color="auto"/>
          </w:divBdr>
          <w:divsChild>
            <w:div w:id="1683622904">
              <w:marLeft w:val="0"/>
              <w:marRight w:val="0"/>
              <w:marTop w:val="0"/>
              <w:marBottom w:val="0"/>
              <w:divBdr>
                <w:top w:val="none" w:sz="0" w:space="0" w:color="auto"/>
                <w:left w:val="none" w:sz="0" w:space="0" w:color="auto"/>
                <w:bottom w:val="none" w:sz="0" w:space="0" w:color="auto"/>
                <w:right w:val="none" w:sz="0" w:space="0" w:color="auto"/>
              </w:divBdr>
              <w:divsChild>
                <w:div w:id="1047071834">
                  <w:marLeft w:val="0"/>
                  <w:marRight w:val="0"/>
                  <w:marTop w:val="0"/>
                  <w:marBottom w:val="0"/>
                  <w:divBdr>
                    <w:top w:val="none" w:sz="0" w:space="0" w:color="auto"/>
                    <w:left w:val="none" w:sz="0" w:space="0" w:color="auto"/>
                    <w:bottom w:val="none" w:sz="0" w:space="0" w:color="auto"/>
                    <w:right w:val="none" w:sz="0" w:space="0" w:color="auto"/>
                  </w:divBdr>
                  <w:divsChild>
                    <w:div w:id="403912526">
                      <w:marLeft w:val="0"/>
                      <w:marRight w:val="0"/>
                      <w:marTop w:val="0"/>
                      <w:marBottom w:val="0"/>
                      <w:divBdr>
                        <w:top w:val="none" w:sz="0" w:space="0" w:color="auto"/>
                        <w:left w:val="none" w:sz="0" w:space="0" w:color="auto"/>
                        <w:bottom w:val="none" w:sz="0" w:space="0" w:color="auto"/>
                        <w:right w:val="none" w:sz="0" w:space="0" w:color="auto"/>
                      </w:divBdr>
                      <w:divsChild>
                        <w:div w:id="1207571942">
                          <w:marLeft w:val="0"/>
                          <w:marRight w:val="0"/>
                          <w:marTop w:val="0"/>
                          <w:marBottom w:val="0"/>
                          <w:divBdr>
                            <w:top w:val="none" w:sz="0" w:space="0" w:color="auto"/>
                            <w:left w:val="none" w:sz="0" w:space="0" w:color="auto"/>
                            <w:bottom w:val="none" w:sz="0" w:space="0" w:color="auto"/>
                            <w:right w:val="none" w:sz="0" w:space="0" w:color="auto"/>
                          </w:divBdr>
                          <w:divsChild>
                            <w:div w:id="1646086284">
                              <w:marLeft w:val="0"/>
                              <w:marRight w:val="0"/>
                              <w:marTop w:val="0"/>
                              <w:marBottom w:val="0"/>
                              <w:divBdr>
                                <w:top w:val="none" w:sz="0" w:space="0" w:color="auto"/>
                                <w:left w:val="none" w:sz="0" w:space="0" w:color="auto"/>
                                <w:bottom w:val="none" w:sz="0" w:space="0" w:color="auto"/>
                                <w:right w:val="none" w:sz="0" w:space="0" w:color="auto"/>
                              </w:divBdr>
                              <w:divsChild>
                                <w:div w:id="853765684">
                                  <w:marLeft w:val="0"/>
                                  <w:marRight w:val="0"/>
                                  <w:marTop w:val="0"/>
                                  <w:marBottom w:val="0"/>
                                  <w:divBdr>
                                    <w:top w:val="none" w:sz="0" w:space="0" w:color="auto"/>
                                    <w:left w:val="none" w:sz="0" w:space="0" w:color="auto"/>
                                    <w:bottom w:val="none" w:sz="0" w:space="0" w:color="auto"/>
                                    <w:right w:val="none" w:sz="0" w:space="0" w:color="auto"/>
                                  </w:divBdr>
                                  <w:divsChild>
                                    <w:div w:id="439107930">
                                      <w:marLeft w:val="0"/>
                                      <w:marRight w:val="0"/>
                                      <w:marTop w:val="0"/>
                                      <w:marBottom w:val="0"/>
                                      <w:divBdr>
                                        <w:top w:val="none" w:sz="0" w:space="0" w:color="auto"/>
                                        <w:left w:val="none" w:sz="0" w:space="0" w:color="auto"/>
                                        <w:bottom w:val="none" w:sz="0" w:space="0" w:color="auto"/>
                                        <w:right w:val="none" w:sz="0" w:space="0" w:color="auto"/>
                                      </w:divBdr>
                                      <w:divsChild>
                                        <w:div w:id="161628829">
                                          <w:marLeft w:val="0"/>
                                          <w:marRight w:val="0"/>
                                          <w:marTop w:val="0"/>
                                          <w:marBottom w:val="0"/>
                                          <w:divBdr>
                                            <w:top w:val="none" w:sz="0" w:space="0" w:color="auto"/>
                                            <w:left w:val="none" w:sz="0" w:space="0" w:color="auto"/>
                                            <w:bottom w:val="none" w:sz="0" w:space="0" w:color="auto"/>
                                            <w:right w:val="none" w:sz="0" w:space="0" w:color="auto"/>
                                          </w:divBdr>
                                          <w:divsChild>
                                            <w:div w:id="462234727">
                                              <w:marLeft w:val="0"/>
                                              <w:marRight w:val="0"/>
                                              <w:marTop w:val="0"/>
                                              <w:marBottom w:val="0"/>
                                              <w:divBdr>
                                                <w:top w:val="none" w:sz="0" w:space="0" w:color="auto"/>
                                                <w:left w:val="none" w:sz="0" w:space="0" w:color="auto"/>
                                                <w:bottom w:val="none" w:sz="0" w:space="0" w:color="auto"/>
                                                <w:right w:val="none" w:sz="0" w:space="0" w:color="auto"/>
                                              </w:divBdr>
                                              <w:divsChild>
                                                <w:div w:id="577207325">
                                                  <w:marLeft w:val="0"/>
                                                  <w:marRight w:val="0"/>
                                                  <w:marTop w:val="0"/>
                                                  <w:marBottom w:val="0"/>
                                                  <w:divBdr>
                                                    <w:top w:val="none" w:sz="0" w:space="0" w:color="auto"/>
                                                    <w:left w:val="none" w:sz="0" w:space="0" w:color="auto"/>
                                                    <w:bottom w:val="none" w:sz="0" w:space="0" w:color="auto"/>
                                                    <w:right w:val="none" w:sz="0" w:space="0" w:color="auto"/>
                                                  </w:divBdr>
                                                  <w:divsChild>
                                                    <w:div w:id="1030571414">
                                                      <w:marLeft w:val="0"/>
                                                      <w:marRight w:val="0"/>
                                                      <w:marTop w:val="0"/>
                                                      <w:marBottom w:val="0"/>
                                                      <w:divBdr>
                                                        <w:top w:val="none" w:sz="0" w:space="0" w:color="auto"/>
                                                        <w:left w:val="none" w:sz="0" w:space="0" w:color="auto"/>
                                                        <w:bottom w:val="none" w:sz="0" w:space="0" w:color="auto"/>
                                                        <w:right w:val="none" w:sz="0" w:space="0" w:color="auto"/>
                                                      </w:divBdr>
                                                      <w:divsChild>
                                                        <w:div w:id="98575611">
                                                          <w:marLeft w:val="0"/>
                                                          <w:marRight w:val="0"/>
                                                          <w:marTop w:val="0"/>
                                                          <w:marBottom w:val="0"/>
                                                          <w:divBdr>
                                                            <w:top w:val="none" w:sz="0" w:space="0" w:color="auto"/>
                                                            <w:left w:val="none" w:sz="0" w:space="0" w:color="auto"/>
                                                            <w:bottom w:val="none" w:sz="0" w:space="0" w:color="auto"/>
                                                            <w:right w:val="none" w:sz="0" w:space="0" w:color="auto"/>
                                                          </w:divBdr>
                                                          <w:divsChild>
                                                            <w:div w:id="1301348666">
                                                              <w:marLeft w:val="0"/>
                                                              <w:marRight w:val="0"/>
                                                              <w:marTop w:val="0"/>
                                                              <w:marBottom w:val="0"/>
                                                              <w:divBdr>
                                                                <w:top w:val="none" w:sz="0" w:space="0" w:color="auto"/>
                                                                <w:left w:val="none" w:sz="0" w:space="0" w:color="auto"/>
                                                                <w:bottom w:val="none" w:sz="0" w:space="0" w:color="auto"/>
                                                                <w:right w:val="none" w:sz="0" w:space="0" w:color="auto"/>
                                                              </w:divBdr>
                                                              <w:divsChild>
                                                                <w:div w:id="81336167">
                                                                  <w:marLeft w:val="0"/>
                                                                  <w:marRight w:val="0"/>
                                                                  <w:marTop w:val="0"/>
                                                                  <w:marBottom w:val="0"/>
                                                                  <w:divBdr>
                                                                    <w:top w:val="none" w:sz="0" w:space="0" w:color="auto"/>
                                                                    <w:left w:val="none" w:sz="0" w:space="0" w:color="auto"/>
                                                                    <w:bottom w:val="none" w:sz="0" w:space="0" w:color="auto"/>
                                                                    <w:right w:val="none" w:sz="0" w:space="0" w:color="auto"/>
                                                                  </w:divBdr>
                                                                  <w:divsChild>
                                                                    <w:div w:id="306714422">
                                                                      <w:marLeft w:val="0"/>
                                                                      <w:marRight w:val="0"/>
                                                                      <w:marTop w:val="0"/>
                                                                      <w:marBottom w:val="0"/>
                                                                      <w:divBdr>
                                                                        <w:top w:val="none" w:sz="0" w:space="0" w:color="auto"/>
                                                                        <w:left w:val="none" w:sz="0" w:space="0" w:color="auto"/>
                                                                        <w:bottom w:val="none" w:sz="0" w:space="0" w:color="auto"/>
                                                                        <w:right w:val="none" w:sz="0" w:space="0" w:color="auto"/>
                                                                      </w:divBdr>
                                                                      <w:divsChild>
                                                                        <w:div w:id="16673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3788">
                                                                  <w:marLeft w:val="0"/>
                                                                  <w:marRight w:val="0"/>
                                                                  <w:marTop w:val="0"/>
                                                                  <w:marBottom w:val="0"/>
                                                                  <w:divBdr>
                                                                    <w:top w:val="none" w:sz="0" w:space="0" w:color="auto"/>
                                                                    <w:left w:val="none" w:sz="0" w:space="0" w:color="auto"/>
                                                                    <w:bottom w:val="none" w:sz="0" w:space="0" w:color="auto"/>
                                                                    <w:right w:val="none" w:sz="0" w:space="0" w:color="auto"/>
                                                                  </w:divBdr>
                                                                </w:div>
                                                                <w:div w:id="130249995">
                                                                  <w:marLeft w:val="0"/>
                                                                  <w:marRight w:val="0"/>
                                                                  <w:marTop w:val="0"/>
                                                                  <w:marBottom w:val="0"/>
                                                                  <w:divBdr>
                                                                    <w:top w:val="none" w:sz="0" w:space="0" w:color="auto"/>
                                                                    <w:left w:val="none" w:sz="0" w:space="0" w:color="auto"/>
                                                                    <w:bottom w:val="none" w:sz="0" w:space="0" w:color="auto"/>
                                                                    <w:right w:val="none" w:sz="0" w:space="0" w:color="auto"/>
                                                                  </w:divBdr>
                                                                </w:div>
                                                                <w:div w:id="698624697">
                                                                  <w:marLeft w:val="0"/>
                                                                  <w:marRight w:val="0"/>
                                                                  <w:marTop w:val="0"/>
                                                                  <w:marBottom w:val="0"/>
                                                                  <w:divBdr>
                                                                    <w:top w:val="none" w:sz="0" w:space="0" w:color="auto"/>
                                                                    <w:left w:val="none" w:sz="0" w:space="0" w:color="auto"/>
                                                                    <w:bottom w:val="none" w:sz="0" w:space="0" w:color="auto"/>
                                                                    <w:right w:val="none" w:sz="0" w:space="0" w:color="auto"/>
                                                                  </w:divBdr>
                                                                </w:div>
                                                                <w:div w:id="20678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4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5310">
      <w:bodyDiv w:val="1"/>
      <w:marLeft w:val="0"/>
      <w:marRight w:val="0"/>
      <w:marTop w:val="0"/>
      <w:marBottom w:val="0"/>
      <w:divBdr>
        <w:top w:val="none" w:sz="0" w:space="0" w:color="auto"/>
        <w:left w:val="none" w:sz="0" w:space="0" w:color="auto"/>
        <w:bottom w:val="none" w:sz="0" w:space="0" w:color="auto"/>
        <w:right w:val="none" w:sz="0" w:space="0" w:color="auto"/>
      </w:divBdr>
      <w:divsChild>
        <w:div w:id="1303581060">
          <w:marLeft w:val="0"/>
          <w:marRight w:val="0"/>
          <w:marTop w:val="0"/>
          <w:marBottom w:val="0"/>
          <w:divBdr>
            <w:top w:val="none" w:sz="0" w:space="0" w:color="auto"/>
            <w:left w:val="none" w:sz="0" w:space="0" w:color="auto"/>
            <w:bottom w:val="none" w:sz="0" w:space="0" w:color="auto"/>
            <w:right w:val="none" w:sz="0" w:space="0" w:color="auto"/>
          </w:divBdr>
          <w:divsChild>
            <w:div w:id="1241404140">
              <w:marLeft w:val="0"/>
              <w:marRight w:val="0"/>
              <w:marTop w:val="0"/>
              <w:marBottom w:val="0"/>
              <w:divBdr>
                <w:top w:val="none" w:sz="0" w:space="0" w:color="auto"/>
                <w:left w:val="none" w:sz="0" w:space="0" w:color="auto"/>
                <w:bottom w:val="none" w:sz="0" w:space="0" w:color="auto"/>
                <w:right w:val="none" w:sz="0" w:space="0" w:color="auto"/>
              </w:divBdr>
              <w:divsChild>
                <w:div w:id="547569363">
                  <w:marLeft w:val="0"/>
                  <w:marRight w:val="0"/>
                  <w:marTop w:val="0"/>
                  <w:marBottom w:val="0"/>
                  <w:divBdr>
                    <w:top w:val="none" w:sz="0" w:space="0" w:color="auto"/>
                    <w:left w:val="none" w:sz="0" w:space="0" w:color="auto"/>
                    <w:bottom w:val="none" w:sz="0" w:space="0" w:color="auto"/>
                    <w:right w:val="none" w:sz="0" w:space="0" w:color="auto"/>
                  </w:divBdr>
                  <w:divsChild>
                    <w:div w:id="1540050296">
                      <w:marLeft w:val="0"/>
                      <w:marRight w:val="0"/>
                      <w:marTop w:val="0"/>
                      <w:marBottom w:val="0"/>
                      <w:divBdr>
                        <w:top w:val="none" w:sz="0" w:space="0" w:color="auto"/>
                        <w:left w:val="none" w:sz="0" w:space="0" w:color="auto"/>
                        <w:bottom w:val="none" w:sz="0" w:space="0" w:color="auto"/>
                        <w:right w:val="none" w:sz="0" w:space="0" w:color="auto"/>
                      </w:divBdr>
                      <w:divsChild>
                        <w:div w:id="2087799752">
                          <w:marLeft w:val="0"/>
                          <w:marRight w:val="0"/>
                          <w:marTop w:val="0"/>
                          <w:marBottom w:val="0"/>
                          <w:divBdr>
                            <w:top w:val="none" w:sz="0" w:space="0" w:color="auto"/>
                            <w:left w:val="none" w:sz="0" w:space="0" w:color="auto"/>
                            <w:bottom w:val="none" w:sz="0" w:space="0" w:color="auto"/>
                            <w:right w:val="none" w:sz="0" w:space="0" w:color="auto"/>
                          </w:divBdr>
                          <w:divsChild>
                            <w:div w:id="12697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731545">
      <w:bodyDiv w:val="1"/>
      <w:marLeft w:val="0"/>
      <w:marRight w:val="0"/>
      <w:marTop w:val="0"/>
      <w:marBottom w:val="0"/>
      <w:divBdr>
        <w:top w:val="none" w:sz="0" w:space="0" w:color="auto"/>
        <w:left w:val="none" w:sz="0" w:space="0" w:color="auto"/>
        <w:bottom w:val="none" w:sz="0" w:space="0" w:color="auto"/>
        <w:right w:val="none" w:sz="0" w:space="0" w:color="auto"/>
      </w:divBdr>
      <w:divsChild>
        <w:div w:id="39017633">
          <w:marLeft w:val="0"/>
          <w:marRight w:val="0"/>
          <w:marTop w:val="0"/>
          <w:marBottom w:val="0"/>
          <w:divBdr>
            <w:top w:val="none" w:sz="0" w:space="0" w:color="auto"/>
            <w:left w:val="none" w:sz="0" w:space="0" w:color="auto"/>
            <w:bottom w:val="none" w:sz="0" w:space="0" w:color="auto"/>
            <w:right w:val="none" w:sz="0" w:space="0" w:color="auto"/>
          </w:divBdr>
        </w:div>
        <w:div w:id="43870202">
          <w:marLeft w:val="0"/>
          <w:marRight w:val="0"/>
          <w:marTop w:val="0"/>
          <w:marBottom w:val="0"/>
          <w:divBdr>
            <w:top w:val="none" w:sz="0" w:space="0" w:color="auto"/>
            <w:left w:val="none" w:sz="0" w:space="0" w:color="auto"/>
            <w:bottom w:val="none" w:sz="0" w:space="0" w:color="auto"/>
            <w:right w:val="none" w:sz="0" w:space="0" w:color="auto"/>
          </w:divBdr>
        </w:div>
        <w:div w:id="228661352">
          <w:marLeft w:val="0"/>
          <w:marRight w:val="0"/>
          <w:marTop w:val="0"/>
          <w:marBottom w:val="0"/>
          <w:divBdr>
            <w:top w:val="none" w:sz="0" w:space="0" w:color="auto"/>
            <w:left w:val="none" w:sz="0" w:space="0" w:color="auto"/>
            <w:bottom w:val="none" w:sz="0" w:space="0" w:color="auto"/>
            <w:right w:val="none" w:sz="0" w:space="0" w:color="auto"/>
          </w:divBdr>
        </w:div>
        <w:div w:id="229507386">
          <w:marLeft w:val="0"/>
          <w:marRight w:val="0"/>
          <w:marTop w:val="0"/>
          <w:marBottom w:val="0"/>
          <w:divBdr>
            <w:top w:val="none" w:sz="0" w:space="0" w:color="auto"/>
            <w:left w:val="none" w:sz="0" w:space="0" w:color="auto"/>
            <w:bottom w:val="none" w:sz="0" w:space="0" w:color="auto"/>
            <w:right w:val="none" w:sz="0" w:space="0" w:color="auto"/>
          </w:divBdr>
        </w:div>
        <w:div w:id="304286451">
          <w:marLeft w:val="0"/>
          <w:marRight w:val="0"/>
          <w:marTop w:val="0"/>
          <w:marBottom w:val="0"/>
          <w:divBdr>
            <w:top w:val="none" w:sz="0" w:space="0" w:color="auto"/>
            <w:left w:val="none" w:sz="0" w:space="0" w:color="auto"/>
            <w:bottom w:val="none" w:sz="0" w:space="0" w:color="auto"/>
            <w:right w:val="none" w:sz="0" w:space="0" w:color="auto"/>
          </w:divBdr>
        </w:div>
        <w:div w:id="635378035">
          <w:marLeft w:val="0"/>
          <w:marRight w:val="0"/>
          <w:marTop w:val="0"/>
          <w:marBottom w:val="0"/>
          <w:divBdr>
            <w:top w:val="none" w:sz="0" w:space="0" w:color="auto"/>
            <w:left w:val="none" w:sz="0" w:space="0" w:color="auto"/>
            <w:bottom w:val="none" w:sz="0" w:space="0" w:color="auto"/>
            <w:right w:val="none" w:sz="0" w:space="0" w:color="auto"/>
          </w:divBdr>
        </w:div>
        <w:div w:id="658776606">
          <w:marLeft w:val="0"/>
          <w:marRight w:val="0"/>
          <w:marTop w:val="0"/>
          <w:marBottom w:val="0"/>
          <w:divBdr>
            <w:top w:val="none" w:sz="0" w:space="0" w:color="auto"/>
            <w:left w:val="none" w:sz="0" w:space="0" w:color="auto"/>
            <w:bottom w:val="none" w:sz="0" w:space="0" w:color="auto"/>
            <w:right w:val="none" w:sz="0" w:space="0" w:color="auto"/>
          </w:divBdr>
        </w:div>
        <w:div w:id="1044450207">
          <w:marLeft w:val="0"/>
          <w:marRight w:val="0"/>
          <w:marTop w:val="0"/>
          <w:marBottom w:val="0"/>
          <w:divBdr>
            <w:top w:val="none" w:sz="0" w:space="0" w:color="auto"/>
            <w:left w:val="none" w:sz="0" w:space="0" w:color="auto"/>
            <w:bottom w:val="none" w:sz="0" w:space="0" w:color="auto"/>
            <w:right w:val="none" w:sz="0" w:space="0" w:color="auto"/>
          </w:divBdr>
        </w:div>
        <w:div w:id="1332173857">
          <w:marLeft w:val="0"/>
          <w:marRight w:val="0"/>
          <w:marTop w:val="0"/>
          <w:marBottom w:val="0"/>
          <w:divBdr>
            <w:top w:val="none" w:sz="0" w:space="0" w:color="auto"/>
            <w:left w:val="none" w:sz="0" w:space="0" w:color="auto"/>
            <w:bottom w:val="none" w:sz="0" w:space="0" w:color="auto"/>
            <w:right w:val="none" w:sz="0" w:space="0" w:color="auto"/>
          </w:divBdr>
        </w:div>
        <w:div w:id="1531717918">
          <w:marLeft w:val="0"/>
          <w:marRight w:val="0"/>
          <w:marTop w:val="0"/>
          <w:marBottom w:val="0"/>
          <w:divBdr>
            <w:top w:val="none" w:sz="0" w:space="0" w:color="auto"/>
            <w:left w:val="none" w:sz="0" w:space="0" w:color="auto"/>
            <w:bottom w:val="none" w:sz="0" w:space="0" w:color="auto"/>
            <w:right w:val="none" w:sz="0" w:space="0" w:color="auto"/>
          </w:divBdr>
        </w:div>
        <w:div w:id="1671522112">
          <w:marLeft w:val="0"/>
          <w:marRight w:val="0"/>
          <w:marTop w:val="0"/>
          <w:marBottom w:val="0"/>
          <w:divBdr>
            <w:top w:val="none" w:sz="0" w:space="0" w:color="auto"/>
            <w:left w:val="none" w:sz="0" w:space="0" w:color="auto"/>
            <w:bottom w:val="none" w:sz="0" w:space="0" w:color="auto"/>
            <w:right w:val="none" w:sz="0" w:space="0" w:color="auto"/>
          </w:divBdr>
        </w:div>
        <w:div w:id="1678725336">
          <w:marLeft w:val="0"/>
          <w:marRight w:val="0"/>
          <w:marTop w:val="0"/>
          <w:marBottom w:val="0"/>
          <w:divBdr>
            <w:top w:val="none" w:sz="0" w:space="0" w:color="auto"/>
            <w:left w:val="none" w:sz="0" w:space="0" w:color="auto"/>
            <w:bottom w:val="none" w:sz="0" w:space="0" w:color="auto"/>
            <w:right w:val="none" w:sz="0" w:space="0" w:color="auto"/>
          </w:divBdr>
        </w:div>
        <w:div w:id="1790590162">
          <w:marLeft w:val="0"/>
          <w:marRight w:val="0"/>
          <w:marTop w:val="0"/>
          <w:marBottom w:val="0"/>
          <w:divBdr>
            <w:top w:val="none" w:sz="0" w:space="0" w:color="auto"/>
            <w:left w:val="none" w:sz="0" w:space="0" w:color="auto"/>
            <w:bottom w:val="none" w:sz="0" w:space="0" w:color="auto"/>
            <w:right w:val="none" w:sz="0" w:space="0" w:color="auto"/>
          </w:divBdr>
        </w:div>
        <w:div w:id="1805275661">
          <w:marLeft w:val="0"/>
          <w:marRight w:val="0"/>
          <w:marTop w:val="0"/>
          <w:marBottom w:val="0"/>
          <w:divBdr>
            <w:top w:val="none" w:sz="0" w:space="0" w:color="auto"/>
            <w:left w:val="none" w:sz="0" w:space="0" w:color="auto"/>
            <w:bottom w:val="none" w:sz="0" w:space="0" w:color="auto"/>
            <w:right w:val="none" w:sz="0" w:space="0" w:color="auto"/>
          </w:divBdr>
        </w:div>
        <w:div w:id="1877889465">
          <w:marLeft w:val="0"/>
          <w:marRight w:val="0"/>
          <w:marTop w:val="0"/>
          <w:marBottom w:val="0"/>
          <w:divBdr>
            <w:top w:val="none" w:sz="0" w:space="0" w:color="auto"/>
            <w:left w:val="none" w:sz="0" w:space="0" w:color="auto"/>
            <w:bottom w:val="none" w:sz="0" w:space="0" w:color="auto"/>
            <w:right w:val="none" w:sz="0" w:space="0" w:color="auto"/>
          </w:divBdr>
        </w:div>
      </w:divsChild>
    </w:div>
    <w:div w:id="2142071090">
      <w:bodyDiv w:val="1"/>
      <w:marLeft w:val="0"/>
      <w:marRight w:val="0"/>
      <w:marTop w:val="0"/>
      <w:marBottom w:val="0"/>
      <w:divBdr>
        <w:top w:val="none" w:sz="0" w:space="0" w:color="auto"/>
        <w:left w:val="none" w:sz="0" w:space="0" w:color="auto"/>
        <w:bottom w:val="none" w:sz="0" w:space="0" w:color="auto"/>
        <w:right w:val="none" w:sz="0" w:space="0" w:color="auto"/>
      </w:divBdr>
      <w:divsChild>
        <w:div w:id="87390748">
          <w:marLeft w:val="0"/>
          <w:marRight w:val="0"/>
          <w:marTop w:val="0"/>
          <w:marBottom w:val="0"/>
          <w:divBdr>
            <w:top w:val="none" w:sz="0" w:space="0" w:color="auto"/>
            <w:left w:val="none" w:sz="0" w:space="0" w:color="auto"/>
            <w:bottom w:val="none" w:sz="0" w:space="0" w:color="auto"/>
            <w:right w:val="none" w:sz="0" w:space="0" w:color="auto"/>
          </w:divBdr>
        </w:div>
        <w:div w:id="726035083">
          <w:marLeft w:val="0"/>
          <w:marRight w:val="0"/>
          <w:marTop w:val="0"/>
          <w:marBottom w:val="0"/>
          <w:divBdr>
            <w:top w:val="none" w:sz="0" w:space="0" w:color="auto"/>
            <w:left w:val="none" w:sz="0" w:space="0" w:color="auto"/>
            <w:bottom w:val="none" w:sz="0" w:space="0" w:color="auto"/>
            <w:right w:val="none" w:sz="0" w:space="0" w:color="auto"/>
          </w:divBdr>
        </w:div>
        <w:div w:id="830292099">
          <w:marLeft w:val="0"/>
          <w:marRight w:val="0"/>
          <w:marTop w:val="0"/>
          <w:marBottom w:val="0"/>
          <w:divBdr>
            <w:top w:val="none" w:sz="0" w:space="0" w:color="auto"/>
            <w:left w:val="none" w:sz="0" w:space="0" w:color="auto"/>
            <w:bottom w:val="none" w:sz="0" w:space="0" w:color="auto"/>
            <w:right w:val="none" w:sz="0" w:space="0" w:color="auto"/>
          </w:divBdr>
        </w:div>
        <w:div w:id="1495875524">
          <w:marLeft w:val="0"/>
          <w:marRight w:val="0"/>
          <w:marTop w:val="0"/>
          <w:marBottom w:val="0"/>
          <w:divBdr>
            <w:top w:val="none" w:sz="0" w:space="0" w:color="auto"/>
            <w:left w:val="none" w:sz="0" w:space="0" w:color="auto"/>
            <w:bottom w:val="none" w:sz="0" w:space="0" w:color="auto"/>
            <w:right w:val="none" w:sz="0" w:space="0" w:color="auto"/>
          </w:divBdr>
        </w:div>
        <w:div w:id="1712684508">
          <w:marLeft w:val="0"/>
          <w:marRight w:val="0"/>
          <w:marTop w:val="0"/>
          <w:marBottom w:val="0"/>
          <w:divBdr>
            <w:top w:val="none" w:sz="0" w:space="0" w:color="auto"/>
            <w:left w:val="none" w:sz="0" w:space="0" w:color="auto"/>
            <w:bottom w:val="none" w:sz="0" w:space="0" w:color="auto"/>
            <w:right w:val="none" w:sz="0" w:space="0" w:color="auto"/>
          </w:divBdr>
        </w:div>
        <w:div w:id="190174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D7398-46B2-4F7B-AD7C-4412EB23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4038</TotalTime>
  <Pages>19</Pages>
  <Words>7735</Words>
  <Characters>44093</Characters>
  <Application>Microsoft Office Word</Application>
  <DocSecurity>0</DocSecurity>
  <Lines>367</Lines>
  <Paragraphs>103</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A decade of illusions</vt:lpstr>
      <vt:lpstr>A decade of illusions</vt:lpstr>
      <vt:lpstr>A decade of illusions</vt:lpstr>
    </vt:vector>
  </TitlesOfParts>
  <Company/>
  <LinksUpToDate>false</LinksUpToDate>
  <CharactersWithSpaces>51725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decade of illusions</dc:title>
  <dc:creator>Maurizio Carbone</dc:creator>
  <cp:lastModifiedBy>Maurizio</cp:lastModifiedBy>
  <cp:revision>178</cp:revision>
  <cp:lastPrinted>2013-12-05T10:31:00Z</cp:lastPrinted>
  <dcterms:created xsi:type="dcterms:W3CDTF">2015-03-13T14:49:00Z</dcterms:created>
  <dcterms:modified xsi:type="dcterms:W3CDTF">2015-04-16T21:13:00Z</dcterms:modified>
</cp:coreProperties>
</file>