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07404" w14:textId="77777777" w:rsidR="001F7FCF" w:rsidRPr="00E25496" w:rsidRDefault="001F7FCF" w:rsidP="00776843">
      <w:pPr>
        <w:widowControl w:val="0"/>
        <w:autoSpaceDE w:val="0"/>
        <w:autoSpaceDN w:val="0"/>
        <w:adjustRightInd w:val="0"/>
        <w:spacing w:line="480" w:lineRule="auto"/>
        <w:jc w:val="center"/>
        <w:rPr>
          <w:rFonts w:ascii="Times New Roman" w:hAnsi="Times New Roman" w:cs="Times New Roman"/>
          <w:b/>
        </w:rPr>
      </w:pPr>
      <w:r w:rsidRPr="00E25496">
        <w:rPr>
          <w:rFonts w:ascii="Times New Roman" w:hAnsi="Times New Roman" w:cs="Times New Roman"/>
          <w:b/>
        </w:rPr>
        <w:t xml:space="preserve">The Politics of the Eurozone Crisis: </w:t>
      </w:r>
    </w:p>
    <w:p w14:paraId="21C935C2" w14:textId="1ADFA41C" w:rsidR="00776843" w:rsidRPr="00E25496" w:rsidRDefault="001F7FCF" w:rsidP="00776843">
      <w:pPr>
        <w:widowControl w:val="0"/>
        <w:autoSpaceDE w:val="0"/>
        <w:autoSpaceDN w:val="0"/>
        <w:adjustRightInd w:val="0"/>
        <w:spacing w:line="480" w:lineRule="auto"/>
        <w:jc w:val="center"/>
        <w:rPr>
          <w:rFonts w:ascii="Times New Roman" w:hAnsi="Times New Roman" w:cs="Times New Roman"/>
          <w:b/>
        </w:rPr>
      </w:pPr>
      <w:r w:rsidRPr="00E25496">
        <w:rPr>
          <w:rFonts w:ascii="Times New Roman" w:hAnsi="Times New Roman" w:cs="Times New Roman"/>
          <w:b/>
        </w:rPr>
        <w:t>Two Puzzles Behind the German Consensus</w:t>
      </w:r>
    </w:p>
    <w:p w14:paraId="10A773CE" w14:textId="77777777" w:rsidR="001F7FCF" w:rsidRPr="00E25496" w:rsidRDefault="001F7FCF" w:rsidP="00776843">
      <w:pPr>
        <w:widowControl w:val="0"/>
        <w:autoSpaceDE w:val="0"/>
        <w:autoSpaceDN w:val="0"/>
        <w:adjustRightInd w:val="0"/>
        <w:spacing w:line="480" w:lineRule="auto"/>
        <w:jc w:val="center"/>
        <w:rPr>
          <w:rFonts w:ascii="Times New Roman" w:hAnsi="Times New Roman" w:cs="Times New Roman"/>
        </w:rPr>
      </w:pPr>
    </w:p>
    <w:p w14:paraId="0EDE7127" w14:textId="68413079" w:rsidR="001F7FCF" w:rsidRPr="00E25496" w:rsidRDefault="001F7FCF" w:rsidP="001F7FCF">
      <w:pPr>
        <w:widowControl w:val="0"/>
        <w:autoSpaceDE w:val="0"/>
        <w:autoSpaceDN w:val="0"/>
        <w:adjustRightInd w:val="0"/>
        <w:spacing w:line="480" w:lineRule="auto"/>
        <w:jc w:val="center"/>
        <w:rPr>
          <w:rFonts w:ascii="Times New Roman" w:hAnsi="Times New Roman" w:cs="Times New Roman"/>
        </w:rPr>
      </w:pPr>
      <w:r w:rsidRPr="00E25496">
        <w:rPr>
          <w:rFonts w:ascii="Times New Roman" w:hAnsi="Times New Roman" w:cs="Times New Roman"/>
        </w:rPr>
        <w:t>Wade Jacoby</w:t>
      </w:r>
    </w:p>
    <w:p w14:paraId="27ED6F3F" w14:textId="1AE21FEA" w:rsidR="001F7FCF" w:rsidRPr="00E25496" w:rsidRDefault="001F7FCF" w:rsidP="001F7FCF">
      <w:pPr>
        <w:widowControl w:val="0"/>
        <w:autoSpaceDE w:val="0"/>
        <w:autoSpaceDN w:val="0"/>
        <w:adjustRightInd w:val="0"/>
        <w:spacing w:line="480" w:lineRule="auto"/>
        <w:jc w:val="center"/>
        <w:rPr>
          <w:rFonts w:ascii="Times New Roman" w:hAnsi="Times New Roman" w:cs="Times New Roman"/>
        </w:rPr>
      </w:pPr>
      <w:r w:rsidRPr="00E25496">
        <w:rPr>
          <w:rFonts w:ascii="Times New Roman" w:hAnsi="Times New Roman" w:cs="Times New Roman"/>
        </w:rPr>
        <w:t>Brigham Young University</w:t>
      </w:r>
    </w:p>
    <w:p w14:paraId="3F202A65" w14:textId="77777777" w:rsidR="00776843" w:rsidRPr="00E25496" w:rsidRDefault="00776843" w:rsidP="00BA76D0">
      <w:pPr>
        <w:widowControl w:val="0"/>
        <w:autoSpaceDE w:val="0"/>
        <w:autoSpaceDN w:val="0"/>
        <w:adjustRightInd w:val="0"/>
        <w:spacing w:line="480" w:lineRule="auto"/>
        <w:rPr>
          <w:rFonts w:ascii="Times New Roman" w:hAnsi="Times New Roman" w:cs="Times New Roman"/>
        </w:rPr>
      </w:pPr>
    </w:p>
    <w:p w14:paraId="50073324" w14:textId="77777777" w:rsidR="00776843" w:rsidRPr="00E25496" w:rsidRDefault="00776843" w:rsidP="00BA76D0">
      <w:pPr>
        <w:widowControl w:val="0"/>
        <w:autoSpaceDE w:val="0"/>
        <w:autoSpaceDN w:val="0"/>
        <w:adjustRightInd w:val="0"/>
        <w:spacing w:line="480" w:lineRule="auto"/>
        <w:rPr>
          <w:rFonts w:ascii="Times New Roman" w:hAnsi="Times New Roman" w:cs="Times New Roman"/>
        </w:rPr>
      </w:pPr>
    </w:p>
    <w:p w14:paraId="5B469ACE" w14:textId="158FCEA7" w:rsidR="00897CF0" w:rsidRPr="00E25496" w:rsidRDefault="00804FA9" w:rsidP="00BA76D0">
      <w:pPr>
        <w:widowControl w:val="0"/>
        <w:autoSpaceDE w:val="0"/>
        <w:autoSpaceDN w:val="0"/>
        <w:adjustRightInd w:val="0"/>
        <w:spacing w:line="480" w:lineRule="auto"/>
        <w:rPr>
          <w:rFonts w:ascii="Times New Roman" w:hAnsi="Times New Roman" w:cs="Times New Roman"/>
        </w:rPr>
      </w:pPr>
      <w:r w:rsidRPr="00E25496">
        <w:rPr>
          <w:rFonts w:ascii="Times New Roman" w:hAnsi="Times New Roman" w:cs="Times New Roman"/>
        </w:rPr>
        <w:t>Is Germany’s ordo</w:t>
      </w:r>
      <w:r w:rsidR="00301059" w:rsidRPr="00E25496">
        <w:rPr>
          <w:rFonts w:ascii="Times New Roman" w:hAnsi="Times New Roman" w:cs="Times New Roman"/>
        </w:rPr>
        <w:t xml:space="preserve">liberal ideology to blame for a boring election campaign in which the major German parties ignored the central question of the reform of the Eurozone? Certainly, it has become commonplace </w:t>
      </w:r>
      <w:r w:rsidR="00897CF0" w:rsidRPr="00E25496">
        <w:rPr>
          <w:rFonts w:ascii="Times New Roman" w:hAnsi="Times New Roman" w:cs="Times New Roman"/>
        </w:rPr>
        <w:t>to explain German policy during the European financial crisis with reference to ordoliberal ideology</w:t>
      </w:r>
      <w:r w:rsidR="00D30AD6" w:rsidRPr="00E25496">
        <w:rPr>
          <w:rFonts w:ascii="Times New Roman" w:hAnsi="Times New Roman" w:cs="Times New Roman"/>
        </w:rPr>
        <w:t>.</w:t>
      </w:r>
      <w:r w:rsidR="00C97428" w:rsidRPr="00E25496">
        <w:rPr>
          <w:rStyle w:val="FootnoteReference"/>
          <w:rFonts w:ascii="Times New Roman" w:hAnsi="Times New Roman" w:cs="Times New Roman"/>
        </w:rPr>
        <w:footnoteReference w:id="1"/>
      </w:r>
      <w:r w:rsidR="00D30AD6" w:rsidRPr="00E25496">
        <w:rPr>
          <w:rFonts w:ascii="Times New Roman" w:hAnsi="Times New Roman" w:cs="Times New Roman"/>
        </w:rPr>
        <w:t xml:space="preserve"> This is true of German scholars</w:t>
      </w:r>
      <w:r w:rsidR="00897CF0" w:rsidRPr="00E25496">
        <w:rPr>
          <w:rFonts w:ascii="Times New Roman" w:hAnsi="Times New Roman" w:cs="Times New Roman"/>
        </w:rPr>
        <w:t xml:space="preserve"> </w:t>
      </w:r>
      <w:r w:rsidR="00D30AD6" w:rsidRPr="00E25496">
        <w:rPr>
          <w:rFonts w:ascii="Times New Roman" w:hAnsi="Times New Roman" w:cs="Times New Roman"/>
        </w:rPr>
        <w:t xml:space="preserve">(e.g., </w:t>
      </w:r>
      <w:r w:rsidR="00897CF0" w:rsidRPr="00E25496">
        <w:rPr>
          <w:rFonts w:ascii="Times New Roman" w:hAnsi="Times New Roman" w:cs="Times New Roman"/>
        </w:rPr>
        <w:t xml:space="preserve">Dullien and </w:t>
      </w:r>
      <w:r w:rsidR="00D30AD6" w:rsidRPr="00E25496">
        <w:rPr>
          <w:rFonts w:ascii="Times New Roman" w:hAnsi="Times New Roman" w:cs="Times New Roman"/>
        </w:rPr>
        <w:t>Guerot 2010</w:t>
      </w:r>
      <w:r w:rsidR="00386FD1" w:rsidRPr="00E25496">
        <w:rPr>
          <w:rFonts w:ascii="Times New Roman" w:hAnsi="Times New Roman" w:cs="Times New Roman"/>
        </w:rPr>
        <w:t>; Funk 2013</w:t>
      </w:r>
      <w:r w:rsidR="00897CF0" w:rsidRPr="00E25496">
        <w:rPr>
          <w:rFonts w:ascii="Times New Roman" w:hAnsi="Times New Roman" w:cs="Times New Roman"/>
        </w:rPr>
        <w:t>)</w:t>
      </w:r>
      <w:r w:rsidR="00386FD1" w:rsidRPr="00E25496">
        <w:rPr>
          <w:rFonts w:ascii="Times New Roman" w:hAnsi="Times New Roman" w:cs="Times New Roman"/>
        </w:rPr>
        <w:t xml:space="preserve">, </w:t>
      </w:r>
      <w:r w:rsidR="00D30AD6" w:rsidRPr="00E25496">
        <w:rPr>
          <w:rFonts w:ascii="Times New Roman" w:hAnsi="Times New Roman" w:cs="Times New Roman"/>
        </w:rPr>
        <w:t>US-based (</w:t>
      </w:r>
      <w:r w:rsidR="0006032E" w:rsidRPr="00E25496">
        <w:rPr>
          <w:rFonts w:ascii="Times New Roman" w:hAnsi="Times New Roman" w:cs="Times New Roman"/>
        </w:rPr>
        <w:t xml:space="preserve">e.g., </w:t>
      </w:r>
      <w:r w:rsidR="00D30AD6" w:rsidRPr="00E25496">
        <w:rPr>
          <w:rFonts w:ascii="Times New Roman" w:hAnsi="Times New Roman" w:cs="Times New Roman"/>
        </w:rPr>
        <w:t>Silvia 2011</w:t>
      </w:r>
      <w:r w:rsidR="00D446DC" w:rsidRPr="00E25496">
        <w:rPr>
          <w:rFonts w:ascii="Times New Roman" w:hAnsi="Times New Roman" w:cs="Times New Roman"/>
        </w:rPr>
        <w:t>; Blyth 2013</w:t>
      </w:r>
      <w:r w:rsidR="00D30AD6" w:rsidRPr="00E25496">
        <w:rPr>
          <w:rFonts w:ascii="Times New Roman" w:hAnsi="Times New Roman" w:cs="Times New Roman"/>
        </w:rPr>
        <w:t>)</w:t>
      </w:r>
      <w:r w:rsidR="00386FD1" w:rsidRPr="00E25496">
        <w:rPr>
          <w:rFonts w:ascii="Times New Roman" w:hAnsi="Times New Roman" w:cs="Times New Roman"/>
        </w:rPr>
        <w:t xml:space="preserve"> and UK-based scholars (</w:t>
      </w:r>
      <w:r w:rsidR="0006032E" w:rsidRPr="00E25496">
        <w:rPr>
          <w:rFonts w:ascii="Times New Roman" w:hAnsi="Times New Roman" w:cs="Times New Roman"/>
        </w:rPr>
        <w:t xml:space="preserve">e.g., </w:t>
      </w:r>
      <w:r w:rsidR="00386FD1" w:rsidRPr="00E25496">
        <w:rPr>
          <w:rFonts w:ascii="Times New Roman" w:hAnsi="Times New Roman" w:cs="Times New Roman"/>
        </w:rPr>
        <w:t>Dyson 2010)</w:t>
      </w:r>
      <w:r w:rsidR="00897CF0" w:rsidRPr="00E25496">
        <w:rPr>
          <w:rFonts w:ascii="Times New Roman" w:hAnsi="Times New Roman" w:cs="Times New Roman"/>
        </w:rPr>
        <w:t xml:space="preserve">. </w:t>
      </w:r>
      <w:r w:rsidR="00D30AD6" w:rsidRPr="00E25496">
        <w:rPr>
          <w:rFonts w:ascii="Times New Roman" w:hAnsi="Times New Roman" w:cs="Times New Roman"/>
        </w:rPr>
        <w:t xml:space="preserve">Popular books make this argument as well </w:t>
      </w:r>
      <w:r w:rsidR="00D30AD6" w:rsidRPr="00E25496">
        <w:rPr>
          <w:rFonts w:ascii="Times New Roman" w:hAnsi="Times New Roman" w:cs="Times New Roman"/>
        </w:rPr>
        <w:lastRenderedPageBreak/>
        <w:t xml:space="preserve">(Schieritz 2013, Beck 2013). The basic structure of these works generally stresses some kind of evidence that ‘Germany is different’ when it comes to diagnosing and addressing the crisis and that the explanation for this difference lies at least partially in the ideological heritage of ordoliberalism, which is held to influence large swaths of the political spectrum in Germany. To be sure, </w:t>
      </w:r>
      <w:r w:rsidR="00D446DC" w:rsidRPr="00E25496">
        <w:rPr>
          <w:rFonts w:ascii="Times New Roman" w:hAnsi="Times New Roman" w:cs="Times New Roman"/>
        </w:rPr>
        <w:t>none of these</w:t>
      </w:r>
      <w:r w:rsidR="00D30AD6" w:rsidRPr="00E25496">
        <w:rPr>
          <w:rFonts w:ascii="Times New Roman" w:hAnsi="Times New Roman" w:cs="Times New Roman"/>
        </w:rPr>
        <w:t xml:space="preserve"> authors deny that there is also a Ke</w:t>
      </w:r>
      <w:r w:rsidR="00D446DC" w:rsidRPr="00E25496">
        <w:rPr>
          <w:rFonts w:ascii="Times New Roman" w:hAnsi="Times New Roman" w:cs="Times New Roman"/>
        </w:rPr>
        <w:t>ynesian legacy in German politics. But this substantial bo</w:t>
      </w:r>
      <w:r w:rsidRPr="00E25496">
        <w:rPr>
          <w:rFonts w:ascii="Times New Roman" w:hAnsi="Times New Roman" w:cs="Times New Roman"/>
        </w:rPr>
        <w:t>dy of scholarship stresses</w:t>
      </w:r>
      <w:r w:rsidR="00D446DC" w:rsidRPr="00E25496">
        <w:rPr>
          <w:rFonts w:ascii="Times New Roman" w:hAnsi="Times New Roman" w:cs="Times New Roman"/>
        </w:rPr>
        <w:t xml:space="preserve"> the </w:t>
      </w:r>
      <w:r w:rsidR="00D446DC" w:rsidRPr="00E25496">
        <w:rPr>
          <w:rFonts w:ascii="Times New Roman" w:hAnsi="Times New Roman" w:cs="Times New Roman"/>
          <w:i/>
        </w:rPr>
        <w:t>centrality</w:t>
      </w:r>
      <w:r w:rsidR="00D446DC" w:rsidRPr="00E25496">
        <w:rPr>
          <w:rFonts w:ascii="Times New Roman" w:hAnsi="Times New Roman" w:cs="Times New Roman"/>
        </w:rPr>
        <w:t xml:space="preserve"> of ordoliberal beliefs in explaining German policy </w:t>
      </w:r>
      <w:r w:rsidR="00A666A9" w:rsidRPr="00E25496">
        <w:rPr>
          <w:rFonts w:ascii="Times New Roman" w:hAnsi="Times New Roman" w:cs="Times New Roman"/>
        </w:rPr>
        <w:t xml:space="preserve">choices </w:t>
      </w:r>
      <w:r w:rsidR="00D446DC" w:rsidRPr="00E25496">
        <w:rPr>
          <w:rFonts w:ascii="Times New Roman" w:hAnsi="Times New Roman" w:cs="Times New Roman"/>
        </w:rPr>
        <w:t xml:space="preserve">since 2010. </w:t>
      </w:r>
    </w:p>
    <w:p w14:paraId="760B24B2" w14:textId="40074553" w:rsidR="00975331" w:rsidRPr="00E25496" w:rsidRDefault="00D30AD6" w:rsidP="00BA76D0">
      <w:pPr>
        <w:widowControl w:val="0"/>
        <w:autoSpaceDE w:val="0"/>
        <w:autoSpaceDN w:val="0"/>
        <w:adjustRightInd w:val="0"/>
        <w:spacing w:line="480" w:lineRule="auto"/>
        <w:rPr>
          <w:rFonts w:ascii="Times New Roman" w:hAnsi="Times New Roman" w:cs="Times New Roman"/>
        </w:rPr>
      </w:pPr>
      <w:r w:rsidRPr="00E25496">
        <w:rPr>
          <w:rFonts w:ascii="Times New Roman" w:hAnsi="Times New Roman" w:cs="Times New Roman"/>
        </w:rPr>
        <w:tab/>
        <w:t>At the same time, it is also commonplace to call the 2013 election campaign the most boring in history</w:t>
      </w:r>
      <w:r w:rsidR="00804FA9" w:rsidRPr="00E25496">
        <w:rPr>
          <w:rFonts w:ascii="Times New Roman" w:hAnsi="Times New Roman" w:cs="Times New Roman"/>
        </w:rPr>
        <w:t>.</w:t>
      </w:r>
      <w:r w:rsidR="00804FA9" w:rsidRPr="00E25496">
        <w:rPr>
          <w:rStyle w:val="FootnoteReference"/>
          <w:rFonts w:ascii="Times New Roman" w:hAnsi="Times New Roman" w:cs="Times New Roman"/>
        </w:rPr>
        <w:footnoteReference w:id="2"/>
      </w:r>
      <w:r w:rsidR="00804FA9" w:rsidRPr="00E25496">
        <w:rPr>
          <w:rFonts w:ascii="Times New Roman" w:hAnsi="Times New Roman" w:cs="Times New Roman"/>
        </w:rPr>
        <w:t xml:space="preserve"> </w:t>
      </w:r>
      <w:r w:rsidRPr="00E25496">
        <w:rPr>
          <w:rFonts w:ascii="Times New Roman" w:hAnsi="Times New Roman" w:cs="Times New Roman"/>
        </w:rPr>
        <w:t>Within the ‘campaign is boring’ trope, commentators seemed to reserve special frustration for the main parties’ unwillingness to discuss the Eurocrisis in any substantive detail, leaving voters to presume that there were</w:t>
      </w:r>
      <w:r w:rsidR="004F4F47" w:rsidRPr="00E25496">
        <w:rPr>
          <w:rFonts w:ascii="Times New Roman" w:hAnsi="Times New Roman" w:cs="Times New Roman"/>
        </w:rPr>
        <w:t xml:space="preserve"> no basic differences among the parties</w:t>
      </w:r>
      <w:r w:rsidRPr="00E25496">
        <w:rPr>
          <w:rFonts w:ascii="Times New Roman" w:hAnsi="Times New Roman" w:cs="Times New Roman"/>
        </w:rPr>
        <w:t xml:space="preserve">. Indeed, </w:t>
      </w:r>
      <w:r w:rsidR="00975331" w:rsidRPr="00E25496">
        <w:rPr>
          <w:rFonts w:ascii="Times New Roman" w:hAnsi="Times New Roman" w:cs="Times New Roman"/>
        </w:rPr>
        <w:t>one new part</w:t>
      </w:r>
      <w:r w:rsidR="004F4F47" w:rsidRPr="00E25496">
        <w:rPr>
          <w:rFonts w:ascii="Times New Roman" w:hAnsi="Times New Roman" w:cs="Times New Roman"/>
        </w:rPr>
        <w:t>y, the ‘Alternative for Germany</w:t>
      </w:r>
      <w:r w:rsidR="00975331" w:rsidRPr="00E25496">
        <w:rPr>
          <w:rFonts w:ascii="Times New Roman" w:hAnsi="Times New Roman" w:cs="Times New Roman"/>
        </w:rPr>
        <w:t>’</w:t>
      </w:r>
      <w:r w:rsidR="004F4F47" w:rsidRPr="00E25496">
        <w:rPr>
          <w:rFonts w:ascii="Times New Roman" w:hAnsi="Times New Roman" w:cs="Times New Roman"/>
        </w:rPr>
        <w:t xml:space="preserve"> (AfD),</w:t>
      </w:r>
      <w:r w:rsidR="00975331" w:rsidRPr="00E25496">
        <w:rPr>
          <w:rFonts w:ascii="Times New Roman" w:hAnsi="Times New Roman" w:cs="Times New Roman"/>
        </w:rPr>
        <w:t xml:space="preserve"> nearly cleared the 5% barrier by insisting that the established parties were sweeping the Euro issue under the rug.</w:t>
      </w:r>
      <w:r w:rsidR="004F4F47" w:rsidRPr="00E25496">
        <w:rPr>
          <w:rStyle w:val="FootnoteReference"/>
          <w:rFonts w:ascii="Times New Roman" w:hAnsi="Times New Roman" w:cs="Times New Roman"/>
        </w:rPr>
        <w:footnoteReference w:id="3"/>
      </w:r>
      <w:r w:rsidR="00975331" w:rsidRPr="00E25496">
        <w:rPr>
          <w:rFonts w:ascii="Times New Roman" w:hAnsi="Times New Roman" w:cs="Times New Roman"/>
        </w:rPr>
        <w:t xml:space="preserve"> </w:t>
      </w:r>
    </w:p>
    <w:p w14:paraId="5E80AF44" w14:textId="14E1B779" w:rsidR="00D30AD6" w:rsidRPr="00E25496" w:rsidRDefault="00D30AD6" w:rsidP="00975331">
      <w:pPr>
        <w:widowControl w:val="0"/>
        <w:autoSpaceDE w:val="0"/>
        <w:autoSpaceDN w:val="0"/>
        <w:adjustRightInd w:val="0"/>
        <w:spacing w:line="480" w:lineRule="auto"/>
        <w:ind w:firstLine="720"/>
        <w:rPr>
          <w:rFonts w:ascii="Times New Roman" w:hAnsi="Times New Roman" w:cs="Times New Roman"/>
        </w:rPr>
      </w:pPr>
      <w:r w:rsidRPr="00E25496">
        <w:rPr>
          <w:rFonts w:ascii="Times New Roman" w:hAnsi="Times New Roman" w:cs="Times New Roman"/>
        </w:rPr>
        <w:t>At first glance, these two</w:t>
      </w:r>
      <w:r w:rsidR="00964F0F" w:rsidRPr="00E25496">
        <w:rPr>
          <w:rFonts w:ascii="Times New Roman" w:hAnsi="Times New Roman" w:cs="Times New Roman"/>
        </w:rPr>
        <w:t xml:space="preserve"> generalizations might appear perfectly complementary</w:t>
      </w:r>
      <w:r w:rsidRPr="00E25496">
        <w:rPr>
          <w:rFonts w:ascii="Times New Roman" w:hAnsi="Times New Roman" w:cs="Times New Roman"/>
        </w:rPr>
        <w:t>: the reason the campaign was boring</w:t>
      </w:r>
      <w:r w:rsidR="00975331" w:rsidRPr="00E25496">
        <w:rPr>
          <w:rFonts w:ascii="Times New Roman" w:hAnsi="Times New Roman" w:cs="Times New Roman"/>
        </w:rPr>
        <w:t xml:space="preserve"> was that the common ordoliberal diagnosis across at least the CDU/CSU, FDP, and important parts of the SPD and Greens left them little of substance to fight about</w:t>
      </w:r>
      <w:r w:rsidR="00964F0F" w:rsidRPr="00E25496">
        <w:rPr>
          <w:rFonts w:ascii="Times New Roman" w:hAnsi="Times New Roman" w:cs="Times New Roman"/>
        </w:rPr>
        <w:t xml:space="preserve"> when it came to the euro</w:t>
      </w:r>
      <w:r w:rsidR="00975331" w:rsidRPr="00E25496">
        <w:rPr>
          <w:rFonts w:ascii="Times New Roman" w:hAnsi="Times New Roman" w:cs="Times New Roman"/>
        </w:rPr>
        <w:t>. And yet this formulation cannot explain two puzzling facts. The first</w:t>
      </w:r>
      <w:r w:rsidR="00964F0F" w:rsidRPr="00E25496">
        <w:rPr>
          <w:rFonts w:ascii="Times New Roman" w:hAnsi="Times New Roman" w:cs="Times New Roman"/>
        </w:rPr>
        <w:t xml:space="preserve"> puzzle</w:t>
      </w:r>
      <w:r w:rsidR="00975331" w:rsidRPr="00E25496">
        <w:rPr>
          <w:rFonts w:ascii="Times New Roman" w:hAnsi="Times New Roman" w:cs="Times New Roman"/>
        </w:rPr>
        <w:t xml:space="preserve"> is that notwithstanding a shared ordoliberal diagnosis, elites within what Germans call the ‘bourgeois camp</w:t>
      </w:r>
      <w:r w:rsidR="008A3FCA" w:rsidRPr="00E25496">
        <w:rPr>
          <w:rFonts w:ascii="Times New Roman" w:hAnsi="Times New Roman" w:cs="Times New Roman"/>
        </w:rPr>
        <w:t>’ (</w:t>
      </w:r>
      <w:r w:rsidR="008A3FCA" w:rsidRPr="00E25496">
        <w:rPr>
          <w:rFonts w:ascii="Times New Roman" w:hAnsi="Times New Roman" w:cs="Times New Roman"/>
          <w:i/>
        </w:rPr>
        <w:t>bürg</w:t>
      </w:r>
      <w:r w:rsidR="00776843" w:rsidRPr="00E25496">
        <w:rPr>
          <w:rFonts w:ascii="Times New Roman" w:hAnsi="Times New Roman" w:cs="Times New Roman"/>
          <w:i/>
        </w:rPr>
        <w:t>er</w:t>
      </w:r>
      <w:r w:rsidR="008A3FCA" w:rsidRPr="00E25496">
        <w:rPr>
          <w:rFonts w:ascii="Times New Roman" w:hAnsi="Times New Roman" w:cs="Times New Roman"/>
          <w:i/>
        </w:rPr>
        <w:t>licher Lager</w:t>
      </w:r>
      <w:r w:rsidR="008A3FCA" w:rsidRPr="00E25496">
        <w:rPr>
          <w:rFonts w:ascii="Times New Roman" w:hAnsi="Times New Roman" w:cs="Times New Roman"/>
        </w:rPr>
        <w:t xml:space="preserve">) actually had and have very important substantive disagreements over the politics of the Euro rescue. Here, the emergence of the AfD is only one of several indications that ordoliberal ideology underdetermines political behavior. Ordoliberals have very important fights over ordoliberal principles that </w:t>
      </w:r>
      <w:r w:rsidR="00776843" w:rsidRPr="00E25496">
        <w:rPr>
          <w:rFonts w:ascii="Times New Roman" w:hAnsi="Times New Roman" w:cs="Times New Roman"/>
        </w:rPr>
        <w:t>generate</w:t>
      </w:r>
      <w:r w:rsidR="008A3FCA" w:rsidRPr="00E25496">
        <w:rPr>
          <w:rFonts w:ascii="Times New Roman" w:hAnsi="Times New Roman" w:cs="Times New Roman"/>
        </w:rPr>
        <w:t xml:space="preserve"> almost diametrically opposed positions on the most important issues. Meanwhile, a second puzzling fact is that the dominant ordoliberal position to emerge so far—that Germany should bend or break prior ordoliberal-inspired </w:t>
      </w:r>
      <w:r w:rsidR="00641777" w:rsidRPr="00E25496">
        <w:rPr>
          <w:rFonts w:ascii="Times New Roman" w:hAnsi="Times New Roman" w:cs="Times New Roman"/>
        </w:rPr>
        <w:t xml:space="preserve">institutional </w:t>
      </w:r>
      <w:r w:rsidR="008A3FCA" w:rsidRPr="00E25496">
        <w:rPr>
          <w:rFonts w:ascii="Times New Roman" w:hAnsi="Times New Roman" w:cs="Times New Roman"/>
        </w:rPr>
        <w:t xml:space="preserve">commitments </w:t>
      </w:r>
      <w:r w:rsidR="00641777" w:rsidRPr="00E25496">
        <w:rPr>
          <w:rFonts w:ascii="Times New Roman" w:hAnsi="Times New Roman" w:cs="Times New Roman"/>
        </w:rPr>
        <w:t xml:space="preserve">in order </w:t>
      </w:r>
      <w:r w:rsidR="008A3FCA" w:rsidRPr="00E25496">
        <w:rPr>
          <w:rFonts w:ascii="Times New Roman" w:hAnsi="Times New Roman" w:cs="Times New Roman"/>
        </w:rPr>
        <w:t xml:space="preserve">to preserve the euro in return for structural reforms that go in ordoliberal directions—has found a very broad consensus in Germany, </w:t>
      </w:r>
      <w:r w:rsidR="008A3FCA" w:rsidRPr="00E25496">
        <w:rPr>
          <w:rFonts w:ascii="Times New Roman" w:hAnsi="Times New Roman" w:cs="Times New Roman"/>
          <w:i/>
        </w:rPr>
        <w:t xml:space="preserve">including among </w:t>
      </w:r>
      <w:r w:rsidR="00776843" w:rsidRPr="00E25496">
        <w:rPr>
          <w:rFonts w:ascii="Times New Roman" w:hAnsi="Times New Roman" w:cs="Times New Roman"/>
          <w:i/>
        </w:rPr>
        <w:t>many</w:t>
      </w:r>
      <w:r w:rsidR="008A3FCA" w:rsidRPr="00E25496">
        <w:rPr>
          <w:rFonts w:ascii="Times New Roman" w:hAnsi="Times New Roman" w:cs="Times New Roman"/>
          <w:i/>
        </w:rPr>
        <w:t xml:space="preserve"> who don’t share the ordoliberal diagnosis</w:t>
      </w:r>
      <w:r w:rsidR="008A3FCA" w:rsidRPr="00E25496">
        <w:rPr>
          <w:rFonts w:ascii="Times New Roman" w:hAnsi="Times New Roman" w:cs="Times New Roman"/>
        </w:rPr>
        <w:t>.</w:t>
      </w:r>
    </w:p>
    <w:p w14:paraId="556D9906" w14:textId="07DB689B" w:rsidR="002231E2" w:rsidRPr="00E25496" w:rsidRDefault="008A3FCA" w:rsidP="00776843">
      <w:pPr>
        <w:widowControl w:val="0"/>
        <w:autoSpaceDE w:val="0"/>
        <w:autoSpaceDN w:val="0"/>
        <w:adjustRightInd w:val="0"/>
        <w:spacing w:line="480" w:lineRule="auto"/>
        <w:ind w:firstLine="720"/>
        <w:rPr>
          <w:rFonts w:ascii="Times New Roman" w:hAnsi="Times New Roman" w:cs="Times New Roman"/>
        </w:rPr>
      </w:pPr>
      <w:r w:rsidRPr="00E25496">
        <w:rPr>
          <w:rFonts w:ascii="Times New Roman" w:hAnsi="Times New Roman" w:cs="Times New Roman"/>
        </w:rPr>
        <w:t xml:space="preserve">Thus, contrary to the picture of a country that has policy agreement because it has ideological agreement, this short paper argues that ideological agreement has been insufficient to generate policy agreement </w:t>
      </w:r>
      <w:r w:rsidRPr="00E25496">
        <w:rPr>
          <w:rFonts w:ascii="Times New Roman" w:hAnsi="Times New Roman" w:cs="Times New Roman"/>
          <w:i/>
        </w:rPr>
        <w:t>within</w:t>
      </w:r>
      <w:r w:rsidRPr="00E25496">
        <w:rPr>
          <w:rFonts w:ascii="Times New Roman" w:hAnsi="Times New Roman" w:cs="Times New Roman"/>
        </w:rPr>
        <w:t xml:space="preserve"> the ordoliberal camp and yet, perhaps paradoxically, it has been able to </w:t>
      </w:r>
      <w:r w:rsidR="00641777" w:rsidRPr="00E25496">
        <w:rPr>
          <w:rFonts w:ascii="Times New Roman" w:hAnsi="Times New Roman" w:cs="Times New Roman"/>
        </w:rPr>
        <w:t xml:space="preserve">help </w:t>
      </w:r>
      <w:r w:rsidRPr="00E25496">
        <w:rPr>
          <w:rFonts w:ascii="Times New Roman" w:hAnsi="Times New Roman" w:cs="Times New Roman"/>
        </w:rPr>
        <w:t xml:space="preserve">generate policy agreement </w:t>
      </w:r>
      <w:r w:rsidRPr="00E25496">
        <w:rPr>
          <w:rFonts w:ascii="Times New Roman" w:hAnsi="Times New Roman" w:cs="Times New Roman"/>
          <w:i/>
        </w:rPr>
        <w:t>between</w:t>
      </w:r>
      <w:r w:rsidRPr="00E25496">
        <w:rPr>
          <w:rFonts w:ascii="Times New Roman" w:hAnsi="Times New Roman" w:cs="Times New Roman"/>
        </w:rPr>
        <w:t xml:space="preserve"> ordoliberals and Keynesians. The result is that Germany had a boring debate on the euro during the campaign</w:t>
      </w:r>
      <w:r w:rsidR="00641777" w:rsidRPr="00E25496">
        <w:rPr>
          <w:rFonts w:ascii="Times New Roman" w:hAnsi="Times New Roman" w:cs="Times New Roman"/>
        </w:rPr>
        <w:t>,</w:t>
      </w:r>
      <w:r w:rsidRPr="00E25496">
        <w:rPr>
          <w:rFonts w:ascii="Times New Roman" w:hAnsi="Times New Roman" w:cs="Times New Roman"/>
        </w:rPr>
        <w:t xml:space="preserve"> and a </w:t>
      </w:r>
      <w:r w:rsidR="00641777" w:rsidRPr="00E25496">
        <w:rPr>
          <w:rFonts w:ascii="Times New Roman" w:hAnsi="Times New Roman" w:cs="Times New Roman"/>
        </w:rPr>
        <w:t xml:space="preserve">subsequent </w:t>
      </w:r>
      <w:r w:rsidRPr="00E25496">
        <w:rPr>
          <w:rFonts w:ascii="Times New Roman" w:hAnsi="Times New Roman" w:cs="Times New Roman"/>
        </w:rPr>
        <w:t xml:space="preserve">coalition agreement among parties representing </w:t>
      </w:r>
      <w:r w:rsidR="000A33D2" w:rsidRPr="00E25496">
        <w:rPr>
          <w:rFonts w:ascii="Times New Roman" w:hAnsi="Times New Roman" w:cs="Times New Roman"/>
        </w:rPr>
        <w:t>67</w:t>
      </w:r>
      <w:r w:rsidRPr="00E25496">
        <w:rPr>
          <w:rFonts w:ascii="Times New Roman" w:hAnsi="Times New Roman" w:cs="Times New Roman"/>
        </w:rPr>
        <w:t xml:space="preserve">% of the electorate </w:t>
      </w:r>
      <w:r w:rsidR="00776843" w:rsidRPr="00E25496">
        <w:rPr>
          <w:rFonts w:ascii="Times New Roman" w:hAnsi="Times New Roman" w:cs="Times New Roman"/>
        </w:rPr>
        <w:t xml:space="preserve">has now agreed </w:t>
      </w:r>
      <w:r w:rsidRPr="00E25496">
        <w:rPr>
          <w:rFonts w:ascii="Times New Roman" w:hAnsi="Times New Roman" w:cs="Times New Roman"/>
        </w:rPr>
        <w:t xml:space="preserve">to continue </w:t>
      </w:r>
      <w:r w:rsidR="0082005C" w:rsidRPr="00E25496">
        <w:rPr>
          <w:rFonts w:ascii="Times New Roman" w:hAnsi="Times New Roman" w:cs="Times New Roman"/>
        </w:rPr>
        <w:t xml:space="preserve">these policies </w:t>
      </w:r>
      <w:r w:rsidRPr="00E25496">
        <w:rPr>
          <w:rFonts w:ascii="Times New Roman" w:hAnsi="Times New Roman" w:cs="Times New Roman"/>
        </w:rPr>
        <w:t>going forward. Meanwhile, a minority of ordoliberals are hysterically unhappy with this consensus.</w:t>
      </w:r>
      <w:r w:rsidRPr="00E25496">
        <w:rPr>
          <w:rStyle w:val="FootnoteReference"/>
          <w:rFonts w:ascii="Times New Roman" w:hAnsi="Times New Roman" w:cs="Times New Roman"/>
        </w:rPr>
        <w:footnoteReference w:id="4"/>
      </w:r>
      <w:r w:rsidR="00776843" w:rsidRPr="00E25496">
        <w:rPr>
          <w:rFonts w:ascii="Times New Roman" w:hAnsi="Times New Roman" w:cs="Times New Roman"/>
        </w:rPr>
        <w:t xml:space="preserve"> This paper explains how that situation has come about. </w:t>
      </w:r>
    </w:p>
    <w:p w14:paraId="2B27E252" w14:textId="77777777" w:rsidR="00BA76D0" w:rsidRPr="00E25496" w:rsidRDefault="00BA76D0" w:rsidP="00BA76D0">
      <w:pPr>
        <w:widowControl w:val="0"/>
        <w:autoSpaceDE w:val="0"/>
        <w:autoSpaceDN w:val="0"/>
        <w:adjustRightInd w:val="0"/>
        <w:spacing w:line="480" w:lineRule="auto"/>
        <w:rPr>
          <w:rFonts w:ascii="Times New Roman" w:hAnsi="Times New Roman" w:cs="Times New Roman"/>
        </w:rPr>
      </w:pPr>
    </w:p>
    <w:p w14:paraId="494BA2C5" w14:textId="77777777" w:rsidR="006F4247" w:rsidRPr="00E25496" w:rsidRDefault="006F4247" w:rsidP="006F4247">
      <w:pPr>
        <w:spacing w:line="480" w:lineRule="auto"/>
        <w:rPr>
          <w:rFonts w:ascii="Times New Roman" w:hAnsi="Times New Roman" w:cs="Times New Roman"/>
          <w:b/>
        </w:rPr>
      </w:pPr>
      <w:r w:rsidRPr="00E25496">
        <w:rPr>
          <w:rFonts w:ascii="Times New Roman" w:hAnsi="Times New Roman" w:cs="Times New Roman"/>
          <w:b/>
        </w:rPr>
        <w:t>Ordoliberalism: We can’t Explain Diversity with a Constant</w:t>
      </w:r>
    </w:p>
    <w:p w14:paraId="75B034FB" w14:textId="7A76E383" w:rsidR="006F4247" w:rsidRPr="00E25496" w:rsidRDefault="006F4247" w:rsidP="006F4247">
      <w:pPr>
        <w:spacing w:line="480" w:lineRule="auto"/>
        <w:rPr>
          <w:rFonts w:ascii="Times New Roman" w:hAnsi="Times New Roman" w:cs="Times New Roman"/>
        </w:rPr>
      </w:pPr>
      <w:r w:rsidRPr="00E25496">
        <w:rPr>
          <w:rFonts w:ascii="Times New Roman" w:hAnsi="Times New Roman" w:cs="Times New Roman"/>
        </w:rPr>
        <w:t>Many authors have stressed ordoliberal thinking as a key factor</w:t>
      </w:r>
      <w:r w:rsidR="00526D34" w:rsidRPr="00E25496">
        <w:rPr>
          <w:rFonts w:ascii="Times New Roman" w:hAnsi="Times New Roman" w:cs="Times New Roman"/>
        </w:rPr>
        <w:t xml:space="preserve"> in explaining Germany’s controversial policy choices during the Eurocrisis</w:t>
      </w:r>
      <w:r w:rsidRPr="00E25496">
        <w:rPr>
          <w:rFonts w:ascii="Times New Roman" w:hAnsi="Times New Roman" w:cs="Times New Roman"/>
        </w:rPr>
        <w:t xml:space="preserve"> (Silvia 2011, Dullien and Guerot 2010). There is no doubt </w:t>
      </w:r>
      <w:r w:rsidR="00526D34" w:rsidRPr="00E25496">
        <w:rPr>
          <w:rFonts w:ascii="Times New Roman" w:hAnsi="Times New Roman" w:cs="Times New Roman"/>
        </w:rPr>
        <w:t xml:space="preserve">ordoliberal thought </w:t>
      </w:r>
      <w:r w:rsidRPr="00E25496">
        <w:rPr>
          <w:rFonts w:ascii="Times New Roman" w:hAnsi="Times New Roman" w:cs="Times New Roman"/>
        </w:rPr>
        <w:t xml:space="preserve">has </w:t>
      </w:r>
      <w:r w:rsidR="00526D34" w:rsidRPr="00E25496">
        <w:rPr>
          <w:rFonts w:ascii="Times New Roman" w:hAnsi="Times New Roman" w:cs="Times New Roman"/>
        </w:rPr>
        <w:t xml:space="preserve">had </w:t>
      </w:r>
      <w:r w:rsidRPr="00E25496">
        <w:rPr>
          <w:rFonts w:ascii="Times New Roman" w:hAnsi="Times New Roman" w:cs="Times New Roman"/>
        </w:rPr>
        <w:t xml:space="preserve">a profound and pervasive influence in Germany. </w:t>
      </w:r>
      <w:r w:rsidR="00526D34" w:rsidRPr="00E25496">
        <w:rPr>
          <w:rFonts w:ascii="Times New Roman" w:hAnsi="Times New Roman" w:cs="Times New Roman"/>
        </w:rPr>
        <w:t xml:space="preserve">This influence is hardly limited to economists. </w:t>
      </w:r>
      <w:r w:rsidRPr="00E25496">
        <w:rPr>
          <w:rFonts w:ascii="Times New Roman" w:hAnsi="Times New Roman" w:cs="Times New Roman"/>
        </w:rPr>
        <w:t>For example, Schieritz (2013) shows that the dominance of ordoliberal thinking extends well beyond economics departments</w:t>
      </w:r>
      <w:r w:rsidR="00526D34" w:rsidRPr="00E25496">
        <w:rPr>
          <w:rFonts w:ascii="Times New Roman" w:hAnsi="Times New Roman" w:cs="Times New Roman"/>
        </w:rPr>
        <w:t xml:space="preserve"> and encompasses also politics and media</w:t>
      </w:r>
      <w:r w:rsidRPr="00E25496">
        <w:rPr>
          <w:rFonts w:ascii="Times New Roman" w:hAnsi="Times New Roman" w:cs="Times New Roman"/>
        </w:rPr>
        <w:t xml:space="preserve">, with the </w:t>
      </w:r>
      <w:r w:rsidRPr="00E25496">
        <w:rPr>
          <w:rFonts w:ascii="Times New Roman" w:hAnsi="Times New Roman" w:cs="Times New Roman"/>
          <w:i/>
        </w:rPr>
        <w:t>Frankfurter Allgemeine Zeitung</w:t>
      </w:r>
      <w:r w:rsidRPr="00E25496">
        <w:rPr>
          <w:rFonts w:ascii="Times New Roman" w:hAnsi="Times New Roman" w:cs="Times New Roman"/>
        </w:rPr>
        <w:t xml:space="preserve"> coming in for particular </w:t>
      </w:r>
      <w:r w:rsidR="00526D34" w:rsidRPr="00E25496">
        <w:rPr>
          <w:rFonts w:ascii="Times New Roman" w:hAnsi="Times New Roman" w:cs="Times New Roman"/>
        </w:rPr>
        <w:t>notice</w:t>
      </w:r>
      <w:r w:rsidRPr="00E25496">
        <w:rPr>
          <w:rFonts w:ascii="Times New Roman" w:hAnsi="Times New Roman" w:cs="Times New Roman"/>
        </w:rPr>
        <w:t xml:space="preserve"> as the enforcer of orthodoxy in the political class. </w:t>
      </w:r>
      <w:r w:rsidR="00526D34" w:rsidRPr="00E25496">
        <w:rPr>
          <w:rFonts w:ascii="Times New Roman" w:hAnsi="Times New Roman" w:cs="Times New Roman"/>
        </w:rPr>
        <w:t>Some of the ordoliberal diagnoses have deeply penetrated mass attitudes as well. Schieritz argues, for example, that</w:t>
      </w:r>
      <w:r w:rsidRPr="00E25496">
        <w:rPr>
          <w:rFonts w:ascii="Times New Roman" w:hAnsi="Times New Roman" w:cs="Times New Roman"/>
        </w:rPr>
        <w:t xml:space="preserve"> German voters can</w:t>
      </w:r>
      <w:r w:rsidR="00C753F7" w:rsidRPr="00E25496">
        <w:rPr>
          <w:rFonts w:ascii="Times New Roman" w:hAnsi="Times New Roman" w:cs="Times New Roman"/>
        </w:rPr>
        <w:t>not distinguish</w:t>
      </w:r>
      <w:r w:rsidRPr="00E25496">
        <w:rPr>
          <w:rFonts w:ascii="Times New Roman" w:hAnsi="Times New Roman" w:cs="Times New Roman"/>
        </w:rPr>
        <w:t xml:space="preserve"> between increases in money supply as a result of central bank activity and effective increases in money in circulation</w:t>
      </w:r>
      <w:r w:rsidR="00C753F7" w:rsidRPr="00E25496">
        <w:rPr>
          <w:rFonts w:ascii="Times New Roman" w:hAnsi="Times New Roman" w:cs="Times New Roman"/>
        </w:rPr>
        <w:t xml:space="preserve">. Though the latter </w:t>
      </w:r>
      <w:r w:rsidRPr="00E25496">
        <w:rPr>
          <w:rFonts w:ascii="Times New Roman" w:hAnsi="Times New Roman" w:cs="Times New Roman"/>
        </w:rPr>
        <w:t xml:space="preserve">would be required for </w:t>
      </w:r>
      <w:r w:rsidR="00C753F7" w:rsidRPr="00E25496">
        <w:rPr>
          <w:rFonts w:ascii="Times New Roman" w:hAnsi="Times New Roman" w:cs="Times New Roman"/>
        </w:rPr>
        <w:t>increased in money supply to cause inflation, many German voters remain quite concerned about inflation</w:t>
      </w:r>
      <w:r w:rsidRPr="00E25496">
        <w:rPr>
          <w:rFonts w:ascii="Times New Roman" w:hAnsi="Times New Roman" w:cs="Times New Roman"/>
        </w:rPr>
        <w:t xml:space="preserve">. That much of the money created by the ECB remains parked in bank accounts </w:t>
      </w:r>
      <w:r w:rsidR="00C753F7" w:rsidRPr="00E25496">
        <w:rPr>
          <w:rFonts w:ascii="Times New Roman" w:hAnsi="Times New Roman" w:cs="Times New Roman"/>
        </w:rPr>
        <w:t xml:space="preserve">with little direct effect on price stability </w:t>
      </w:r>
      <w:r w:rsidRPr="00E25496">
        <w:rPr>
          <w:rFonts w:ascii="Times New Roman" w:hAnsi="Times New Roman" w:cs="Times New Roman"/>
        </w:rPr>
        <w:t xml:space="preserve">has thus not penetrated the domestic discourse (nor indeed that inflationary effects </w:t>
      </w:r>
      <w:r w:rsidR="00C753F7" w:rsidRPr="00E25496">
        <w:rPr>
          <w:rFonts w:ascii="Times New Roman" w:hAnsi="Times New Roman" w:cs="Times New Roman"/>
        </w:rPr>
        <w:t xml:space="preserve">likely would still require </w:t>
      </w:r>
      <w:r w:rsidRPr="00E25496">
        <w:rPr>
          <w:rFonts w:ascii="Times New Roman" w:hAnsi="Times New Roman" w:cs="Times New Roman"/>
        </w:rPr>
        <w:t xml:space="preserve">supply constraints to raise prices). </w:t>
      </w:r>
    </w:p>
    <w:p w14:paraId="6E117E19" w14:textId="3DF97F82" w:rsidR="00234E1E" w:rsidRPr="00E25496" w:rsidRDefault="00C753F7" w:rsidP="006F4247">
      <w:pPr>
        <w:spacing w:line="480" w:lineRule="auto"/>
        <w:ind w:firstLine="720"/>
        <w:rPr>
          <w:rFonts w:ascii="Times New Roman" w:hAnsi="Times New Roman" w:cs="Times New Roman"/>
        </w:rPr>
      </w:pPr>
      <w:r w:rsidRPr="00E25496">
        <w:rPr>
          <w:rFonts w:ascii="Times New Roman" w:hAnsi="Times New Roman" w:cs="Times New Roman"/>
        </w:rPr>
        <w:t>In short, there seems little doubt that ordoliberal thought is pervasive and influential in Germany. Yet ordoliberalism can be pervasive and influential and still make an awkward explanatory factor for many specific outcomes. Indeed,</w:t>
      </w:r>
      <w:r w:rsidR="006F4247" w:rsidRPr="00E25496">
        <w:rPr>
          <w:rFonts w:ascii="Times New Roman" w:hAnsi="Times New Roman" w:cs="Times New Roman"/>
        </w:rPr>
        <w:t xml:space="preserve"> while ordoliberal ideology is </w:t>
      </w:r>
      <w:r w:rsidRPr="00E25496">
        <w:rPr>
          <w:rFonts w:ascii="Times New Roman" w:hAnsi="Times New Roman" w:cs="Times New Roman"/>
        </w:rPr>
        <w:t xml:space="preserve">clearly </w:t>
      </w:r>
      <w:r w:rsidR="006F4247" w:rsidRPr="00E25496">
        <w:rPr>
          <w:rFonts w:ascii="Times New Roman" w:hAnsi="Times New Roman" w:cs="Times New Roman"/>
        </w:rPr>
        <w:t xml:space="preserve">very important in Germany, it cannot adequately explain German responses to the crisis </w:t>
      </w:r>
      <w:r w:rsidRPr="00E25496">
        <w:rPr>
          <w:rFonts w:ascii="Times New Roman" w:hAnsi="Times New Roman" w:cs="Times New Roman"/>
        </w:rPr>
        <w:t>for the simple reason that</w:t>
      </w:r>
      <w:r w:rsidR="006F4247" w:rsidRPr="00E25496">
        <w:rPr>
          <w:rFonts w:ascii="Times New Roman" w:hAnsi="Times New Roman" w:cs="Times New Roman"/>
        </w:rPr>
        <w:t xml:space="preserve"> ordoliberals are on all sides of every </w:t>
      </w:r>
      <w:r w:rsidRPr="00E25496">
        <w:rPr>
          <w:rFonts w:ascii="Times New Roman" w:hAnsi="Times New Roman" w:cs="Times New Roman"/>
        </w:rPr>
        <w:t xml:space="preserve">important </w:t>
      </w:r>
      <w:r w:rsidR="006F4247" w:rsidRPr="00E25496">
        <w:rPr>
          <w:rFonts w:ascii="Times New Roman" w:hAnsi="Times New Roman" w:cs="Times New Roman"/>
        </w:rPr>
        <w:t>debate</w:t>
      </w:r>
      <w:r w:rsidR="00234E1E" w:rsidRPr="00E25496">
        <w:rPr>
          <w:rFonts w:ascii="Times New Roman" w:hAnsi="Times New Roman" w:cs="Times New Roman"/>
        </w:rPr>
        <w:t xml:space="preserve"> over the euro</w:t>
      </w:r>
      <w:r w:rsidR="006F4247" w:rsidRPr="00E25496">
        <w:rPr>
          <w:rFonts w:ascii="Times New Roman" w:hAnsi="Times New Roman" w:cs="Times New Roman"/>
        </w:rPr>
        <w:t>. Ordoliberalism is an incomplete theory of economic life</w:t>
      </w:r>
      <w:r w:rsidR="00D4016D">
        <w:rPr>
          <w:rFonts w:ascii="Times New Roman" w:hAnsi="Times New Roman" w:cs="Times New Roman"/>
        </w:rPr>
        <w:t>,</w:t>
      </w:r>
      <w:r w:rsidR="006F4247" w:rsidRPr="00E25496">
        <w:rPr>
          <w:rFonts w:ascii="Times New Roman" w:hAnsi="Times New Roman" w:cs="Times New Roman"/>
        </w:rPr>
        <w:t xml:space="preserve"> whose most important insights and axioms are used quite inconsistently in the German debate.</w:t>
      </w:r>
      <w:r w:rsidR="006F4247" w:rsidRPr="00E25496">
        <w:rPr>
          <w:rStyle w:val="FootnoteReference"/>
          <w:rFonts w:ascii="Times New Roman" w:hAnsi="Times New Roman" w:cs="Times New Roman"/>
        </w:rPr>
        <w:footnoteReference w:id="5"/>
      </w:r>
      <w:r w:rsidR="006F4247" w:rsidRPr="00E25496">
        <w:rPr>
          <w:rFonts w:ascii="Times New Roman" w:hAnsi="Times New Roman" w:cs="Times New Roman"/>
        </w:rPr>
        <w:t xml:space="preserve"> Thus, while invoking ordoliberalism is popular in explaining why German responses differ from those of other states, this </w:t>
      </w:r>
      <w:r w:rsidR="00234E1E" w:rsidRPr="00E25496">
        <w:rPr>
          <w:rFonts w:ascii="Times New Roman" w:hAnsi="Times New Roman" w:cs="Times New Roman"/>
        </w:rPr>
        <w:t>ideology</w:t>
      </w:r>
      <w:r w:rsidR="006F4247" w:rsidRPr="00E25496">
        <w:rPr>
          <w:rFonts w:ascii="Times New Roman" w:hAnsi="Times New Roman" w:cs="Times New Roman"/>
        </w:rPr>
        <w:t xml:space="preserve"> appears to underdetermine outcomes. Ordoliberal principles—never completely worked into a full theory of the economy—are invoked in </w:t>
      </w:r>
      <w:r w:rsidR="006F4247" w:rsidRPr="00E25496">
        <w:rPr>
          <w:rFonts w:ascii="Times New Roman" w:hAnsi="Times New Roman" w:cs="Times New Roman"/>
          <w:i/>
        </w:rPr>
        <w:t>all</w:t>
      </w:r>
      <w:r w:rsidR="006F4247" w:rsidRPr="00E25496">
        <w:rPr>
          <w:rFonts w:ascii="Times New Roman" w:hAnsi="Times New Roman" w:cs="Times New Roman"/>
        </w:rPr>
        <w:t xml:space="preserve"> parts of the German debate.</w:t>
      </w:r>
      <w:r w:rsidR="006F4247" w:rsidRPr="00E25496">
        <w:rPr>
          <w:rStyle w:val="FootnoteReference"/>
          <w:rFonts w:ascii="Times New Roman" w:hAnsi="Times New Roman" w:cs="Times New Roman"/>
        </w:rPr>
        <w:footnoteReference w:id="6"/>
      </w:r>
      <w:r w:rsidR="006F4247" w:rsidRPr="00E25496">
        <w:rPr>
          <w:rFonts w:ascii="Times New Roman" w:hAnsi="Times New Roman" w:cs="Times New Roman"/>
        </w:rPr>
        <w:t xml:space="preserve"> </w:t>
      </w:r>
    </w:p>
    <w:p w14:paraId="03ED8416" w14:textId="279D80AF" w:rsidR="006F4247" w:rsidRPr="00E25496" w:rsidRDefault="00234E1E" w:rsidP="006F4247">
      <w:pPr>
        <w:spacing w:line="480" w:lineRule="auto"/>
        <w:ind w:firstLine="720"/>
        <w:rPr>
          <w:rFonts w:ascii="Times New Roman" w:hAnsi="Times New Roman" w:cs="Times New Roman"/>
        </w:rPr>
      </w:pPr>
      <w:r w:rsidRPr="00E25496">
        <w:rPr>
          <w:rFonts w:ascii="Times New Roman" w:hAnsi="Times New Roman" w:cs="Times New Roman"/>
        </w:rPr>
        <w:t>For example</w:t>
      </w:r>
      <w:r w:rsidR="006F4247" w:rsidRPr="00E25496">
        <w:rPr>
          <w:rFonts w:ascii="Times New Roman" w:hAnsi="Times New Roman" w:cs="Times New Roman"/>
        </w:rPr>
        <w:t>, the June 2013 oral arguments in Karlsruhe often witnessed the government invoking ordoliberal principles of rule-making in defending the ESM while its attackers invoke ordoliberal principles as well.</w:t>
      </w:r>
      <w:r w:rsidR="006F4247" w:rsidRPr="00E25496">
        <w:rPr>
          <w:rStyle w:val="FootnoteReference"/>
          <w:rFonts w:ascii="Times New Roman" w:hAnsi="Times New Roman" w:cs="Times New Roman"/>
        </w:rPr>
        <w:footnoteReference w:id="7"/>
      </w:r>
      <w:r w:rsidR="006F4247" w:rsidRPr="00E25496">
        <w:rPr>
          <w:rFonts w:ascii="Times New Roman" w:hAnsi="Times New Roman" w:cs="Times New Roman"/>
        </w:rPr>
        <w:t xml:space="preserve"> The leader of </w:t>
      </w:r>
      <w:r w:rsidR="006F4247" w:rsidRPr="00E25496">
        <w:rPr>
          <w:rFonts w:ascii="Times New Roman" w:hAnsi="Times New Roman" w:cs="Times New Roman"/>
          <w:i/>
        </w:rPr>
        <w:t>Alternative für Deutschland</w:t>
      </w:r>
      <w:r w:rsidR="006F4247" w:rsidRPr="00E25496">
        <w:rPr>
          <w:rFonts w:ascii="Times New Roman" w:hAnsi="Times New Roman" w:cs="Times New Roman"/>
        </w:rPr>
        <w:t xml:space="preserve"> is a longtime CDU member and professor economics, and some CDU members of parliament, such as Klaus-Peter Willsch, </w:t>
      </w:r>
      <w:r w:rsidR="001A61B3" w:rsidRPr="00E25496">
        <w:rPr>
          <w:rFonts w:ascii="Times New Roman" w:hAnsi="Times New Roman" w:cs="Times New Roman"/>
        </w:rPr>
        <w:t>criticized the CDU-FDP</w:t>
      </w:r>
      <w:r w:rsidR="006F4247" w:rsidRPr="00E25496">
        <w:rPr>
          <w:rFonts w:ascii="Times New Roman" w:hAnsi="Times New Roman" w:cs="Times New Roman"/>
        </w:rPr>
        <w:t xml:space="preserve"> </w:t>
      </w:r>
      <w:r w:rsidR="001A61B3" w:rsidRPr="00E25496">
        <w:rPr>
          <w:rFonts w:ascii="Times New Roman" w:hAnsi="Times New Roman" w:cs="Times New Roman"/>
        </w:rPr>
        <w:t>coalition’s euro-policies</w:t>
      </w:r>
      <w:r w:rsidR="006F4247" w:rsidRPr="00E25496">
        <w:rPr>
          <w:rFonts w:ascii="Times New Roman" w:hAnsi="Times New Roman" w:cs="Times New Roman"/>
        </w:rPr>
        <w:t xml:space="preserve"> insist</w:t>
      </w:r>
      <w:r w:rsidR="001A61B3" w:rsidRPr="00E25496">
        <w:rPr>
          <w:rFonts w:ascii="Times New Roman" w:hAnsi="Times New Roman" w:cs="Times New Roman"/>
        </w:rPr>
        <w:t>ing</w:t>
      </w:r>
      <w:r w:rsidR="002E4038" w:rsidRPr="00E25496">
        <w:rPr>
          <w:rFonts w:ascii="Times New Roman" w:hAnsi="Times New Roman" w:cs="Times New Roman"/>
        </w:rPr>
        <w:t xml:space="preserve"> that the government was </w:t>
      </w:r>
      <w:r w:rsidR="006F4247" w:rsidRPr="00E25496">
        <w:rPr>
          <w:rFonts w:ascii="Times New Roman" w:hAnsi="Times New Roman" w:cs="Times New Roman"/>
        </w:rPr>
        <w:t>breaking with core ordoliberal principles. Constitutional Court debates on the Euro have often pitted opponents and proponents of rescue instruments. Some ordoliberals wish to rescue German banks (or at least not hasten their decline by allowing the ECB to find more problems than it can fix); others would prefer to liquidate the weak ones sooner rather than later.</w:t>
      </w:r>
      <w:r w:rsidR="002E4038" w:rsidRPr="00E25496">
        <w:rPr>
          <w:rFonts w:ascii="Times New Roman" w:hAnsi="Times New Roman" w:cs="Times New Roman"/>
        </w:rPr>
        <w:t xml:space="preserve"> Similar fights have happened inside the German Bundesbank and the European Central Bank, with prominent German ordoliberals resigning from both institutions.</w:t>
      </w:r>
      <w:r w:rsidR="002E4038" w:rsidRPr="00E25496">
        <w:rPr>
          <w:rStyle w:val="FootnoteReference"/>
          <w:rFonts w:ascii="Times New Roman" w:hAnsi="Times New Roman" w:cs="Times New Roman"/>
        </w:rPr>
        <w:footnoteReference w:id="8"/>
      </w:r>
    </w:p>
    <w:p w14:paraId="49F1000E" w14:textId="19FBAA69" w:rsidR="006F4247" w:rsidRPr="00E25496" w:rsidRDefault="00243ED3" w:rsidP="006F4247">
      <w:pPr>
        <w:spacing w:line="480" w:lineRule="auto"/>
        <w:ind w:firstLine="720"/>
        <w:rPr>
          <w:rFonts w:ascii="Times New Roman" w:hAnsi="Times New Roman" w:cs="Times New Roman"/>
        </w:rPr>
      </w:pPr>
      <w:r w:rsidRPr="00E25496">
        <w:rPr>
          <w:rFonts w:ascii="Times New Roman" w:hAnsi="Times New Roman" w:cs="Times New Roman"/>
        </w:rPr>
        <w:t>To pick up just one illustration, take</w:t>
      </w:r>
      <w:r w:rsidR="006F4247" w:rsidRPr="00E25496">
        <w:rPr>
          <w:rFonts w:ascii="Times New Roman" w:hAnsi="Times New Roman" w:cs="Times New Roman"/>
        </w:rPr>
        <w:t xml:space="preserve"> the ferocious debate </w:t>
      </w:r>
      <w:r w:rsidR="006F4247" w:rsidRPr="00E25496">
        <w:rPr>
          <w:rFonts w:ascii="Times New Roman" w:hAnsi="Times New Roman" w:cs="Times New Roman"/>
          <w:i/>
        </w:rPr>
        <w:t>among</w:t>
      </w:r>
      <w:r w:rsidR="006F4247" w:rsidRPr="00E25496">
        <w:rPr>
          <w:rFonts w:ascii="Times New Roman" w:hAnsi="Times New Roman" w:cs="Times New Roman"/>
        </w:rPr>
        <w:t xml:space="preserve"> ordoliberals around the concept of ‘stability,’ a word invoked </w:t>
      </w:r>
      <w:r w:rsidRPr="00E25496">
        <w:rPr>
          <w:rFonts w:ascii="Times New Roman" w:hAnsi="Times New Roman" w:cs="Times New Roman"/>
        </w:rPr>
        <w:t xml:space="preserve">obsessively </w:t>
      </w:r>
      <w:r w:rsidR="006F4247" w:rsidRPr="00E25496">
        <w:rPr>
          <w:rFonts w:ascii="Times New Roman" w:hAnsi="Times New Roman" w:cs="Times New Roman"/>
        </w:rPr>
        <w:t>by the Chancellor.</w:t>
      </w:r>
      <w:r w:rsidR="006F4247" w:rsidRPr="00E25496">
        <w:rPr>
          <w:rStyle w:val="FootnoteReference"/>
          <w:rFonts w:ascii="Times New Roman" w:hAnsi="Times New Roman" w:cs="Times New Roman"/>
        </w:rPr>
        <w:footnoteReference w:id="9"/>
      </w:r>
      <w:r w:rsidR="006F4247" w:rsidRPr="00E25496">
        <w:rPr>
          <w:rFonts w:ascii="Times New Roman" w:hAnsi="Times New Roman" w:cs="Times New Roman"/>
        </w:rPr>
        <w:t xml:space="preserve"> This ritual invocation</w:t>
      </w:r>
      <w:r w:rsidRPr="00E25496">
        <w:rPr>
          <w:rFonts w:ascii="Times New Roman" w:hAnsi="Times New Roman" w:cs="Times New Roman"/>
        </w:rPr>
        <w:t>, however,</w:t>
      </w:r>
      <w:r w:rsidR="006F4247" w:rsidRPr="00E25496">
        <w:rPr>
          <w:rFonts w:ascii="Times New Roman" w:hAnsi="Times New Roman" w:cs="Times New Roman"/>
        </w:rPr>
        <w:t xml:space="preserve"> </w:t>
      </w:r>
      <w:r w:rsidRPr="00E25496">
        <w:rPr>
          <w:rFonts w:ascii="Times New Roman" w:hAnsi="Times New Roman" w:cs="Times New Roman"/>
        </w:rPr>
        <w:t xml:space="preserve">actually </w:t>
      </w:r>
      <w:r w:rsidR="006F4247" w:rsidRPr="00E25496">
        <w:rPr>
          <w:rFonts w:ascii="Times New Roman" w:hAnsi="Times New Roman" w:cs="Times New Roman"/>
        </w:rPr>
        <w:t>hides considerable differences in meaning. For some</w:t>
      </w:r>
      <w:r w:rsidRPr="00E25496">
        <w:rPr>
          <w:rFonts w:ascii="Times New Roman" w:hAnsi="Times New Roman" w:cs="Times New Roman"/>
        </w:rPr>
        <w:t xml:space="preserve"> ordoliberals</w:t>
      </w:r>
      <w:r w:rsidR="006F4247" w:rsidRPr="00E25496">
        <w:rPr>
          <w:rFonts w:ascii="Times New Roman" w:hAnsi="Times New Roman" w:cs="Times New Roman"/>
        </w:rPr>
        <w:t xml:space="preserve">, stability requires the </w:t>
      </w:r>
      <w:r w:rsidRPr="00E25496">
        <w:rPr>
          <w:rFonts w:ascii="Times New Roman" w:hAnsi="Times New Roman" w:cs="Times New Roman"/>
        </w:rPr>
        <w:t>original EMU</w:t>
      </w:r>
      <w:r w:rsidR="006F4247" w:rsidRPr="00E25496">
        <w:rPr>
          <w:rFonts w:ascii="Times New Roman" w:hAnsi="Times New Roman" w:cs="Times New Roman"/>
        </w:rPr>
        <w:t xml:space="preserve"> rules be followed</w:t>
      </w:r>
      <w:r w:rsidRPr="00E25496">
        <w:rPr>
          <w:rFonts w:ascii="Times New Roman" w:hAnsi="Times New Roman" w:cs="Times New Roman"/>
        </w:rPr>
        <w:t xml:space="preserve"> to the letter (e.g., Sinn 2013)</w:t>
      </w:r>
      <w:r w:rsidR="006F4247" w:rsidRPr="00E25496">
        <w:rPr>
          <w:rFonts w:ascii="Times New Roman" w:hAnsi="Times New Roman" w:cs="Times New Roman"/>
        </w:rPr>
        <w:t>. Stable policy</w:t>
      </w:r>
      <w:r w:rsidRPr="00E25496">
        <w:rPr>
          <w:rFonts w:ascii="Times New Roman" w:hAnsi="Times New Roman" w:cs="Times New Roman"/>
        </w:rPr>
        <w:t>—including adherence to the no bail out clause and avoidance of monetary financing of state debt—wil</w:t>
      </w:r>
      <w:r w:rsidR="006F4247" w:rsidRPr="00E25496">
        <w:rPr>
          <w:rFonts w:ascii="Times New Roman" w:hAnsi="Times New Roman" w:cs="Times New Roman"/>
        </w:rPr>
        <w:t xml:space="preserve">l bring stable, positive outcomes. For other, however positive the old rules were, we now confront a situation where following them will break the euro </w:t>
      </w:r>
      <w:r w:rsidR="006F4247" w:rsidRPr="00E25496">
        <w:rPr>
          <w:rFonts w:ascii="Times New Roman" w:hAnsi="Times New Roman" w:cs="Times New Roman"/>
          <w:i/>
        </w:rPr>
        <w:t>and this would not be stable</w:t>
      </w:r>
      <w:r w:rsidR="006F4247" w:rsidRPr="00E25496">
        <w:rPr>
          <w:rFonts w:ascii="Times New Roman" w:hAnsi="Times New Roman" w:cs="Times New Roman"/>
        </w:rPr>
        <w:t>.</w:t>
      </w:r>
      <w:r w:rsidR="006F4247" w:rsidRPr="00E25496">
        <w:rPr>
          <w:rStyle w:val="FootnoteReference"/>
          <w:rFonts w:ascii="Times New Roman" w:hAnsi="Times New Roman" w:cs="Times New Roman"/>
        </w:rPr>
        <w:footnoteReference w:id="10"/>
      </w:r>
      <w:r w:rsidR="006F4247" w:rsidRPr="00E25496">
        <w:rPr>
          <w:rFonts w:ascii="Times New Roman" w:hAnsi="Times New Roman" w:cs="Times New Roman"/>
        </w:rPr>
        <w:t xml:space="preserve"> Thus, stability is </w:t>
      </w:r>
      <w:r w:rsidR="00644975" w:rsidRPr="00E25496">
        <w:rPr>
          <w:rFonts w:ascii="Times New Roman" w:hAnsi="Times New Roman" w:cs="Times New Roman"/>
        </w:rPr>
        <w:t>constantly invoked</w:t>
      </w:r>
      <w:r w:rsidR="006F4247" w:rsidRPr="00E25496">
        <w:rPr>
          <w:rFonts w:ascii="Times New Roman" w:hAnsi="Times New Roman" w:cs="Times New Roman"/>
        </w:rPr>
        <w:t xml:space="preserve"> by </w:t>
      </w:r>
      <w:r w:rsidR="00644975" w:rsidRPr="00E25496">
        <w:rPr>
          <w:rFonts w:ascii="Times New Roman" w:hAnsi="Times New Roman" w:cs="Times New Roman"/>
        </w:rPr>
        <w:t>different</w:t>
      </w:r>
      <w:r w:rsidR="006F4247" w:rsidRPr="00E25496">
        <w:rPr>
          <w:rFonts w:ascii="Times New Roman" w:hAnsi="Times New Roman" w:cs="Times New Roman"/>
        </w:rPr>
        <w:t xml:space="preserve"> </w:t>
      </w:r>
      <w:r w:rsidR="00644975" w:rsidRPr="00E25496">
        <w:rPr>
          <w:rFonts w:ascii="Times New Roman" w:hAnsi="Times New Roman" w:cs="Times New Roman"/>
        </w:rPr>
        <w:t>actors</w:t>
      </w:r>
      <w:r w:rsidR="006F4247" w:rsidRPr="00E25496">
        <w:rPr>
          <w:rFonts w:ascii="Times New Roman" w:hAnsi="Times New Roman" w:cs="Times New Roman"/>
        </w:rPr>
        <w:t xml:space="preserve"> but to back substantially different reform proposals. To </w:t>
      </w:r>
      <w:r w:rsidR="00644975" w:rsidRPr="00E25496">
        <w:rPr>
          <w:rFonts w:ascii="Times New Roman" w:hAnsi="Times New Roman" w:cs="Times New Roman"/>
        </w:rPr>
        <w:t>oversimplify</w:t>
      </w:r>
      <w:r w:rsidR="006F4247" w:rsidRPr="00E25496">
        <w:rPr>
          <w:rFonts w:ascii="Times New Roman" w:hAnsi="Times New Roman" w:cs="Times New Roman"/>
        </w:rPr>
        <w:t xml:space="preserve"> for sake of clarity, one camp defines stability as the continuity of core German practices of political economy as extended to the European level through an independent European Central Bank, the Stability and Growth Pact, and the no bail-out clause. Policy ‘innovations’ are to be feared since they threaten the recipe for economic success at both regional and national levels. If this camp defines stability as ‘saving the institutions,’ </w:t>
      </w:r>
      <w:r w:rsidR="00644975" w:rsidRPr="00E25496">
        <w:rPr>
          <w:rFonts w:ascii="Times New Roman" w:hAnsi="Times New Roman" w:cs="Times New Roman"/>
        </w:rPr>
        <w:t xml:space="preserve">however, </w:t>
      </w:r>
      <w:r w:rsidR="006F4247" w:rsidRPr="00E25496">
        <w:rPr>
          <w:rFonts w:ascii="Times New Roman" w:hAnsi="Times New Roman" w:cs="Times New Roman"/>
        </w:rPr>
        <w:t>the other camp defines s</w:t>
      </w:r>
      <w:r w:rsidR="00644975" w:rsidRPr="00E25496">
        <w:rPr>
          <w:rFonts w:ascii="Times New Roman" w:hAnsi="Times New Roman" w:cs="Times New Roman"/>
        </w:rPr>
        <w:t>tability as ‘saving the euro.’ For them, p</w:t>
      </w:r>
      <w:r w:rsidR="006F4247" w:rsidRPr="00E25496">
        <w:rPr>
          <w:rFonts w:ascii="Times New Roman" w:hAnsi="Times New Roman" w:cs="Times New Roman"/>
        </w:rPr>
        <w:t>olicy innovation is critical since, whatever the success of German policies at the national level, other European states have been unable or unwilling to make them work.</w:t>
      </w:r>
      <w:r w:rsidR="00644975" w:rsidRPr="00E25496">
        <w:rPr>
          <w:rFonts w:ascii="Times New Roman" w:hAnsi="Times New Roman" w:cs="Times New Roman"/>
        </w:rPr>
        <w:t xml:space="preserve"> A stable euro thus demands change.</w:t>
      </w:r>
    </w:p>
    <w:p w14:paraId="18EEF242" w14:textId="77777777" w:rsidR="00E42845" w:rsidRPr="00E25496" w:rsidRDefault="00644975" w:rsidP="006F4247">
      <w:pPr>
        <w:spacing w:line="480" w:lineRule="auto"/>
        <w:ind w:firstLine="720"/>
        <w:rPr>
          <w:rFonts w:ascii="Times New Roman" w:hAnsi="Times New Roman" w:cs="Times New Roman"/>
        </w:rPr>
      </w:pPr>
      <w:r w:rsidRPr="00E25496">
        <w:rPr>
          <w:rFonts w:ascii="Times New Roman" w:hAnsi="Times New Roman" w:cs="Times New Roman"/>
        </w:rPr>
        <w:t xml:space="preserve">To be sure, all sides of this sprawling debate </w:t>
      </w:r>
      <w:r w:rsidRPr="00E25496">
        <w:rPr>
          <w:rFonts w:ascii="Times New Roman" w:hAnsi="Times New Roman" w:cs="Times New Roman"/>
          <w:i/>
        </w:rPr>
        <w:t>within</w:t>
      </w:r>
      <w:r w:rsidRPr="00E25496">
        <w:rPr>
          <w:rFonts w:ascii="Times New Roman" w:hAnsi="Times New Roman" w:cs="Times New Roman"/>
        </w:rPr>
        <w:t xml:space="preserve"> German ordoliberalism stress the need for structural reform in struggling Eurozone states. Yet e</w:t>
      </w:r>
      <w:r w:rsidR="006F4247" w:rsidRPr="00E25496">
        <w:rPr>
          <w:rFonts w:ascii="Times New Roman" w:hAnsi="Times New Roman" w:cs="Times New Roman"/>
        </w:rPr>
        <w:t xml:space="preserve">ven though Merkel talks </w:t>
      </w:r>
      <w:r w:rsidRPr="00E25496">
        <w:rPr>
          <w:rFonts w:ascii="Times New Roman" w:hAnsi="Times New Roman" w:cs="Times New Roman"/>
        </w:rPr>
        <w:t xml:space="preserve">incessantly </w:t>
      </w:r>
      <w:r w:rsidR="006F4247" w:rsidRPr="00E25496">
        <w:rPr>
          <w:rFonts w:ascii="Times New Roman" w:hAnsi="Times New Roman" w:cs="Times New Roman"/>
        </w:rPr>
        <w:t xml:space="preserve">about exporting Germany’s ‘stability culture’ along with its rules, we know that </w:t>
      </w:r>
      <w:r w:rsidRPr="00E25496">
        <w:rPr>
          <w:rFonts w:ascii="Times New Roman" w:hAnsi="Times New Roman" w:cs="Times New Roman"/>
        </w:rPr>
        <w:t xml:space="preserve">such </w:t>
      </w:r>
      <w:r w:rsidR="006F4247" w:rsidRPr="00E25496">
        <w:rPr>
          <w:rFonts w:ascii="Times New Roman" w:hAnsi="Times New Roman" w:cs="Times New Roman"/>
        </w:rPr>
        <w:t>institutional transfer is not a matter of culture.</w:t>
      </w:r>
      <w:r w:rsidRPr="00E25496">
        <w:rPr>
          <w:rFonts w:ascii="Times New Roman" w:hAnsi="Times New Roman" w:cs="Times New Roman"/>
        </w:rPr>
        <w:t xml:space="preserve"> For example,</w:t>
      </w:r>
      <w:r w:rsidR="006F4247" w:rsidRPr="00E25496">
        <w:rPr>
          <w:rFonts w:ascii="Times New Roman" w:hAnsi="Times New Roman" w:cs="Times New Roman"/>
        </w:rPr>
        <w:t xml:space="preserve"> Jacoby (2000) shows that Germany could not export pure ordoliberal rules </w:t>
      </w:r>
      <w:r w:rsidRPr="00E25496">
        <w:rPr>
          <w:rFonts w:ascii="Times New Roman" w:hAnsi="Times New Roman" w:cs="Times New Roman"/>
        </w:rPr>
        <w:t xml:space="preserve">even </w:t>
      </w:r>
      <w:r w:rsidR="006F4247" w:rsidRPr="00E25496">
        <w:rPr>
          <w:rFonts w:ascii="Times New Roman" w:hAnsi="Times New Roman" w:cs="Times New Roman"/>
        </w:rPr>
        <w:t>to Eastern Germany</w:t>
      </w:r>
      <w:r w:rsidR="002B4A4B" w:rsidRPr="00E25496">
        <w:rPr>
          <w:rFonts w:ascii="Times New Roman" w:hAnsi="Times New Roman" w:cs="Times New Roman"/>
        </w:rPr>
        <w:t>, where cultural differences are surely smaller than between Germany and Portugal or Greece</w:t>
      </w:r>
      <w:r w:rsidR="006F4247" w:rsidRPr="00E25496">
        <w:rPr>
          <w:rFonts w:ascii="Times New Roman" w:hAnsi="Times New Roman" w:cs="Times New Roman"/>
        </w:rPr>
        <w:t xml:space="preserve">. </w:t>
      </w:r>
      <w:r w:rsidRPr="00E25496">
        <w:rPr>
          <w:rFonts w:ascii="Times New Roman" w:hAnsi="Times New Roman" w:cs="Times New Roman"/>
        </w:rPr>
        <w:t>Yet</w:t>
      </w:r>
      <w:r w:rsidR="006F4247" w:rsidRPr="00E25496">
        <w:rPr>
          <w:rFonts w:ascii="Times New Roman" w:hAnsi="Times New Roman" w:cs="Times New Roman"/>
        </w:rPr>
        <w:t xml:space="preserve"> a variant of this same fight </w:t>
      </w:r>
      <w:r w:rsidRPr="00E25496">
        <w:rPr>
          <w:rFonts w:ascii="Times New Roman" w:hAnsi="Times New Roman" w:cs="Times New Roman"/>
        </w:rPr>
        <w:t xml:space="preserve">over institutional integrity </w:t>
      </w:r>
      <w:r w:rsidR="006F4247" w:rsidRPr="00E25496">
        <w:rPr>
          <w:rFonts w:ascii="Times New Roman" w:hAnsi="Times New Roman" w:cs="Times New Roman"/>
        </w:rPr>
        <w:t xml:space="preserve">happened in Eastern Germany </w:t>
      </w:r>
      <w:r w:rsidR="002B4A4B" w:rsidRPr="00E25496">
        <w:rPr>
          <w:rFonts w:ascii="Times New Roman" w:hAnsi="Times New Roman" w:cs="Times New Roman"/>
        </w:rPr>
        <w:t>after 1990. F</w:t>
      </w:r>
      <w:r w:rsidR="006F4247" w:rsidRPr="00E25496">
        <w:rPr>
          <w:rFonts w:ascii="Times New Roman" w:hAnsi="Times New Roman" w:cs="Times New Roman"/>
        </w:rPr>
        <w:t xml:space="preserve">or example, the </w:t>
      </w:r>
      <w:r w:rsidR="002B4A4B" w:rsidRPr="00E25496">
        <w:rPr>
          <w:rFonts w:ascii="Times New Roman" w:hAnsi="Times New Roman" w:cs="Times New Roman"/>
        </w:rPr>
        <w:t xml:space="preserve">West German </w:t>
      </w:r>
      <w:r w:rsidR="006F4247" w:rsidRPr="00E25496">
        <w:rPr>
          <w:rFonts w:ascii="Times New Roman" w:hAnsi="Times New Roman" w:cs="Times New Roman"/>
        </w:rPr>
        <w:t xml:space="preserve">practice of nationally-binding collective bargains pushed up </w:t>
      </w:r>
      <w:r w:rsidR="002B4A4B" w:rsidRPr="00E25496">
        <w:rPr>
          <w:rFonts w:ascii="Times New Roman" w:hAnsi="Times New Roman" w:cs="Times New Roman"/>
        </w:rPr>
        <w:t>East German wages to a level that helped spark</w:t>
      </w:r>
      <w:r w:rsidR="006F4247" w:rsidRPr="00E25496">
        <w:rPr>
          <w:rFonts w:ascii="Times New Roman" w:hAnsi="Times New Roman" w:cs="Times New Roman"/>
        </w:rPr>
        <w:t xml:space="preserve"> mass layoffs and a wave of bankruptcies among low quality post-socialist firms. The choice was either to keep the rules and destroy </w:t>
      </w:r>
      <w:r w:rsidR="002B4A4B" w:rsidRPr="00E25496">
        <w:rPr>
          <w:rFonts w:ascii="Times New Roman" w:hAnsi="Times New Roman" w:cs="Times New Roman"/>
        </w:rPr>
        <w:t xml:space="preserve">virtually </w:t>
      </w:r>
      <w:r w:rsidR="006F4247" w:rsidRPr="00E25496">
        <w:rPr>
          <w:rFonts w:ascii="Times New Roman" w:hAnsi="Times New Roman" w:cs="Times New Roman"/>
        </w:rPr>
        <w:t>the entire economy or search for a flexible solution that invented new measures</w:t>
      </w:r>
      <w:r w:rsidR="002B4A4B" w:rsidRPr="00E25496">
        <w:rPr>
          <w:rFonts w:ascii="Times New Roman" w:hAnsi="Times New Roman" w:cs="Times New Roman"/>
        </w:rPr>
        <w:t>, such as ‘opening clauses’ that gave firms and works councils some discretion in applying patterned wage settlements (Jacoby 2000)</w:t>
      </w:r>
      <w:r w:rsidR="006F4247" w:rsidRPr="00E25496">
        <w:rPr>
          <w:rFonts w:ascii="Times New Roman" w:hAnsi="Times New Roman" w:cs="Times New Roman"/>
        </w:rPr>
        <w:t xml:space="preserve">. </w:t>
      </w:r>
    </w:p>
    <w:p w14:paraId="3D9BFE8A" w14:textId="09D5716E" w:rsidR="006F4247" w:rsidRPr="00E25496" w:rsidRDefault="00E42845" w:rsidP="006F4247">
      <w:pPr>
        <w:spacing w:line="480" w:lineRule="auto"/>
        <w:ind w:firstLine="720"/>
        <w:rPr>
          <w:rFonts w:ascii="Times New Roman" w:hAnsi="Times New Roman" w:cs="Times New Roman"/>
        </w:rPr>
      </w:pPr>
      <w:r w:rsidRPr="00E25496">
        <w:rPr>
          <w:rFonts w:ascii="Times New Roman" w:hAnsi="Times New Roman" w:cs="Times New Roman"/>
        </w:rPr>
        <w:t>The reunification</w:t>
      </w:r>
      <w:r w:rsidR="006F4247" w:rsidRPr="00E25496">
        <w:rPr>
          <w:rFonts w:ascii="Times New Roman" w:hAnsi="Times New Roman" w:cs="Times New Roman"/>
        </w:rPr>
        <w:t xml:space="preserve"> experience showed, to those with eyes to see, the impossibility of pure ordoliberalism in an economy not already attuned to these practices. </w:t>
      </w:r>
      <w:r w:rsidRPr="00E25496">
        <w:rPr>
          <w:rFonts w:ascii="Times New Roman" w:hAnsi="Times New Roman" w:cs="Times New Roman"/>
        </w:rPr>
        <w:t>Some German ordoliberals conclude that, regretfully, specific institutions and practices may need to be relaxed in order to save as much ordoliberal discipline and principle as possible. Other ordoliberals draw a different conclusion from this same ‘impossibility premise’: that states not ready for it should not be in the Eurozone.</w:t>
      </w:r>
    </w:p>
    <w:p w14:paraId="2EC18012" w14:textId="77777777" w:rsidR="00DA7D5F" w:rsidRPr="00E25496" w:rsidRDefault="006F4247" w:rsidP="006F4247">
      <w:pPr>
        <w:spacing w:line="480" w:lineRule="auto"/>
        <w:ind w:firstLine="720"/>
        <w:rPr>
          <w:rFonts w:ascii="Times New Roman" w:hAnsi="Times New Roman" w:cs="Times New Roman"/>
        </w:rPr>
      </w:pPr>
      <w:r w:rsidRPr="00E25496">
        <w:rPr>
          <w:rFonts w:ascii="Times New Roman" w:hAnsi="Times New Roman" w:cs="Times New Roman"/>
        </w:rPr>
        <w:t xml:space="preserve">This dilemma of saving the </w:t>
      </w:r>
      <w:r w:rsidR="00517ECF" w:rsidRPr="00E25496">
        <w:rPr>
          <w:rFonts w:ascii="Times New Roman" w:hAnsi="Times New Roman" w:cs="Times New Roman"/>
        </w:rPr>
        <w:t xml:space="preserve">original EMU </w:t>
      </w:r>
      <w:r w:rsidRPr="00E25496">
        <w:rPr>
          <w:rFonts w:ascii="Times New Roman" w:hAnsi="Times New Roman" w:cs="Times New Roman"/>
        </w:rPr>
        <w:t xml:space="preserve">institutions or saving the </w:t>
      </w:r>
      <w:r w:rsidR="00517ECF" w:rsidRPr="00E25496">
        <w:rPr>
          <w:rFonts w:ascii="Times New Roman" w:hAnsi="Times New Roman" w:cs="Times New Roman"/>
        </w:rPr>
        <w:t xml:space="preserve">actual </w:t>
      </w:r>
      <w:r w:rsidRPr="00E25496">
        <w:rPr>
          <w:rFonts w:ascii="Times New Roman" w:hAnsi="Times New Roman" w:cs="Times New Roman"/>
        </w:rPr>
        <w:t xml:space="preserve">currency union flows directly into a broader debate about German assistance for other members of the Eurozone. Here, there are three basic positions: First, </w:t>
      </w:r>
      <w:r w:rsidR="00517ECF" w:rsidRPr="00E25496">
        <w:rPr>
          <w:rFonts w:ascii="Times New Roman" w:hAnsi="Times New Roman" w:cs="Times New Roman"/>
        </w:rPr>
        <w:t xml:space="preserve">that </w:t>
      </w:r>
      <w:r w:rsidRPr="00E25496">
        <w:rPr>
          <w:rFonts w:ascii="Times New Roman" w:hAnsi="Times New Roman" w:cs="Times New Roman"/>
        </w:rPr>
        <w:t xml:space="preserve">Germany is economically healthy, and some other European states are not, so Germany should help them. This formulation has both a self-interested and an altruistic inflection. The latter version is most familiar as the straw man position in the populist </w:t>
      </w:r>
      <w:r w:rsidRPr="00E25496">
        <w:rPr>
          <w:rFonts w:ascii="Times New Roman" w:hAnsi="Times New Roman" w:cs="Times New Roman"/>
          <w:i/>
        </w:rPr>
        <w:t>Bild Zeitung</w:t>
      </w:r>
      <w:r w:rsidR="00517ECF" w:rsidRPr="00E25496">
        <w:rPr>
          <w:rFonts w:ascii="Times New Roman" w:hAnsi="Times New Roman" w:cs="Times New Roman"/>
        </w:rPr>
        <w:t>—that the Germans’ fault is that they are too soft on the irresponsible South—</w:t>
      </w:r>
      <w:r w:rsidRPr="00E25496">
        <w:rPr>
          <w:rFonts w:ascii="Times New Roman" w:hAnsi="Times New Roman" w:cs="Times New Roman"/>
        </w:rPr>
        <w:t xml:space="preserve">but the former version is much more common: Germany has a huge investment in the Eurozone and can and should make a substantial contribution to its survival. </w:t>
      </w:r>
    </w:p>
    <w:p w14:paraId="4DA6918D" w14:textId="77777777" w:rsidR="00DA7D5F" w:rsidRPr="00E25496" w:rsidRDefault="006F4247" w:rsidP="006F4247">
      <w:pPr>
        <w:spacing w:line="480" w:lineRule="auto"/>
        <w:ind w:firstLine="720"/>
        <w:rPr>
          <w:rFonts w:ascii="Times New Roman" w:hAnsi="Times New Roman" w:cs="Times New Roman"/>
        </w:rPr>
      </w:pPr>
      <w:r w:rsidRPr="00E25496">
        <w:rPr>
          <w:rFonts w:ascii="Times New Roman" w:hAnsi="Times New Roman" w:cs="Times New Roman"/>
        </w:rPr>
        <w:t xml:space="preserve">The second position is that Germany is economically healthy, and others are not, so Germany should </w:t>
      </w:r>
      <w:r w:rsidRPr="00E25496">
        <w:rPr>
          <w:rFonts w:ascii="Times New Roman" w:hAnsi="Times New Roman" w:cs="Times New Roman"/>
          <w:i/>
        </w:rPr>
        <w:t>not</w:t>
      </w:r>
      <w:r w:rsidRPr="00E25496">
        <w:rPr>
          <w:rFonts w:ascii="Times New Roman" w:hAnsi="Times New Roman" w:cs="Times New Roman"/>
        </w:rPr>
        <w:t xml:space="preserve"> help. </w:t>
      </w:r>
      <w:r w:rsidR="00517ECF" w:rsidRPr="00E25496">
        <w:rPr>
          <w:rFonts w:ascii="Times New Roman" w:hAnsi="Times New Roman" w:cs="Times New Roman"/>
        </w:rPr>
        <w:t>Here</w:t>
      </w:r>
      <w:r w:rsidRPr="00E25496">
        <w:rPr>
          <w:rFonts w:ascii="Times New Roman" w:hAnsi="Times New Roman" w:cs="Times New Roman"/>
        </w:rPr>
        <w:t xml:space="preserve">, there </w:t>
      </w:r>
      <w:r w:rsidR="00517ECF" w:rsidRPr="00E25496">
        <w:rPr>
          <w:rFonts w:ascii="Times New Roman" w:hAnsi="Times New Roman" w:cs="Times New Roman"/>
        </w:rPr>
        <w:t>is both an economic case—</w:t>
      </w:r>
      <w:r w:rsidRPr="00E25496">
        <w:rPr>
          <w:rFonts w:ascii="Times New Roman" w:hAnsi="Times New Roman" w:cs="Times New Roman"/>
        </w:rPr>
        <w:t>the ‘why sink the rescu</w:t>
      </w:r>
      <w:r w:rsidR="00517ECF" w:rsidRPr="00E25496">
        <w:rPr>
          <w:rFonts w:ascii="Times New Roman" w:hAnsi="Times New Roman" w:cs="Times New Roman"/>
        </w:rPr>
        <w:t>e boat?’ argument (Sinn 2012)—</w:t>
      </w:r>
      <w:r w:rsidRPr="00E25496">
        <w:rPr>
          <w:rFonts w:ascii="Times New Roman" w:hAnsi="Times New Roman" w:cs="Times New Roman"/>
        </w:rPr>
        <w:t>and a more normative economic Calvinism case in which the culpable must pay the wages of their sin.</w:t>
      </w:r>
      <w:r w:rsidRPr="00E25496">
        <w:rPr>
          <w:rStyle w:val="FootnoteReference"/>
          <w:rFonts w:ascii="Times New Roman" w:hAnsi="Times New Roman" w:cs="Times New Roman"/>
        </w:rPr>
        <w:footnoteReference w:id="11"/>
      </w:r>
      <w:r w:rsidRPr="00E25496">
        <w:rPr>
          <w:rFonts w:ascii="Times New Roman" w:hAnsi="Times New Roman" w:cs="Times New Roman"/>
        </w:rPr>
        <w:t xml:space="preserve"> </w:t>
      </w:r>
    </w:p>
    <w:p w14:paraId="2480CBBA" w14:textId="0A2AAC90" w:rsidR="006F4247" w:rsidRPr="00E25496" w:rsidRDefault="006F4247" w:rsidP="006F4247">
      <w:pPr>
        <w:spacing w:line="480" w:lineRule="auto"/>
        <w:ind w:firstLine="720"/>
        <w:rPr>
          <w:rFonts w:ascii="Times New Roman" w:hAnsi="Times New Roman" w:cs="Times New Roman"/>
        </w:rPr>
      </w:pPr>
      <w:r w:rsidRPr="00E25496">
        <w:rPr>
          <w:rFonts w:ascii="Times New Roman" w:hAnsi="Times New Roman" w:cs="Times New Roman"/>
        </w:rPr>
        <w:t>T</w:t>
      </w:r>
      <w:r w:rsidR="00517ECF" w:rsidRPr="00E25496">
        <w:rPr>
          <w:rFonts w:ascii="Times New Roman" w:hAnsi="Times New Roman" w:cs="Times New Roman"/>
        </w:rPr>
        <w:t>he t</w:t>
      </w:r>
      <w:r w:rsidRPr="00E25496">
        <w:rPr>
          <w:rFonts w:ascii="Times New Roman" w:hAnsi="Times New Roman" w:cs="Times New Roman"/>
        </w:rPr>
        <w:t>hird</w:t>
      </w:r>
      <w:r w:rsidR="00517ECF" w:rsidRPr="00E25496">
        <w:rPr>
          <w:rFonts w:ascii="Times New Roman" w:hAnsi="Times New Roman" w:cs="Times New Roman"/>
        </w:rPr>
        <w:t xml:space="preserve"> position in the debate is that</w:t>
      </w:r>
      <w:r w:rsidRPr="00E25496">
        <w:rPr>
          <w:rFonts w:ascii="Times New Roman" w:hAnsi="Times New Roman" w:cs="Times New Roman"/>
        </w:rPr>
        <w:t xml:space="preserve"> Germany is </w:t>
      </w:r>
      <w:r w:rsidR="00517ECF" w:rsidRPr="00E25496">
        <w:rPr>
          <w:rFonts w:ascii="Times New Roman" w:hAnsi="Times New Roman" w:cs="Times New Roman"/>
        </w:rPr>
        <w:t>not economically healthy either</w:t>
      </w:r>
      <w:r w:rsidRPr="00E25496">
        <w:rPr>
          <w:rFonts w:ascii="Times New Roman" w:hAnsi="Times New Roman" w:cs="Times New Roman"/>
        </w:rPr>
        <w:t xml:space="preserve"> and </w:t>
      </w:r>
      <w:r w:rsidR="00517ECF" w:rsidRPr="00E25496">
        <w:rPr>
          <w:rFonts w:ascii="Times New Roman" w:hAnsi="Times New Roman" w:cs="Times New Roman"/>
        </w:rPr>
        <w:t xml:space="preserve">so </w:t>
      </w:r>
      <w:r w:rsidRPr="00E25496">
        <w:rPr>
          <w:rFonts w:ascii="Times New Roman" w:hAnsi="Times New Roman" w:cs="Times New Roman"/>
        </w:rPr>
        <w:t xml:space="preserve">is in no position to help anyone. For example, Das (2012) argues Germany will be ‘the biggest loser’ of the Eurocrisis and puts the total German exposure at </w:t>
      </w:r>
      <w:r w:rsidRPr="00E25496">
        <w:rPr>
          <w:rFonts w:ascii="Times New Roman" w:eastAsia="Times New Roman" w:hAnsi="Times New Roman" w:cs="Times New Roman"/>
          <w:color w:val="000000"/>
          <w:shd w:val="clear" w:color="auto" w:fill="FFFFFF"/>
        </w:rPr>
        <w:t>€</w:t>
      </w:r>
      <w:r w:rsidRPr="00E25496">
        <w:rPr>
          <w:rFonts w:ascii="Times New Roman" w:hAnsi="Times New Roman" w:cs="Times New Roman"/>
        </w:rPr>
        <w:t xml:space="preserve">211 billion to the EFSF and another </w:t>
      </w:r>
      <w:r w:rsidRPr="00E25496">
        <w:rPr>
          <w:rFonts w:ascii="Times New Roman" w:eastAsia="Times New Roman" w:hAnsi="Times New Roman" w:cs="Times New Roman"/>
          <w:color w:val="000000"/>
          <w:shd w:val="clear" w:color="auto" w:fill="FFFFFF"/>
        </w:rPr>
        <w:t>€</w:t>
      </w:r>
      <w:r w:rsidRPr="00E25496">
        <w:rPr>
          <w:rFonts w:ascii="Times New Roman" w:hAnsi="Times New Roman" w:cs="Times New Roman"/>
        </w:rPr>
        <w:t>600 billion to TARGET2 and suggests Germany’s combined obligations will swamp its economy and damage its creditworthiness.</w:t>
      </w:r>
      <w:r w:rsidRPr="00E25496">
        <w:rPr>
          <w:rStyle w:val="FootnoteReference"/>
          <w:rFonts w:ascii="Times New Roman" w:eastAsia="Times New Roman" w:hAnsi="Times New Roman" w:cs="Times New Roman"/>
          <w:color w:val="444444"/>
          <w:lang w:val="en-AU"/>
        </w:rPr>
        <w:footnoteReference w:id="12"/>
      </w:r>
      <w:r w:rsidRPr="00E25496">
        <w:rPr>
          <w:rFonts w:ascii="Times New Roman" w:hAnsi="Times New Roman" w:cs="Times New Roman"/>
        </w:rPr>
        <w:t xml:space="preserve"> So far, the German consensus has been around the first position—‘help’—but the subsequent question has been </w:t>
      </w:r>
      <w:r w:rsidRPr="00E25496">
        <w:rPr>
          <w:rFonts w:ascii="Times New Roman" w:hAnsi="Times New Roman" w:cs="Times New Roman"/>
          <w:i/>
        </w:rPr>
        <w:t>what</w:t>
      </w:r>
      <w:r w:rsidRPr="00E25496">
        <w:rPr>
          <w:rFonts w:ascii="Times New Roman" w:hAnsi="Times New Roman" w:cs="Times New Roman"/>
        </w:rPr>
        <w:t xml:space="preserve"> to do. </w:t>
      </w:r>
      <w:r w:rsidR="00517ECF" w:rsidRPr="00E25496">
        <w:rPr>
          <w:rFonts w:ascii="Times New Roman" w:hAnsi="Times New Roman" w:cs="Times New Roman"/>
        </w:rPr>
        <w:t>Thus, while German decision-making may appear from the outside to be either principled or pitiless, a closer look reveals persistent ambivalence—an ambivalence that also helped tie the tongues of the major parties during the 2013 campaign.</w:t>
      </w:r>
    </w:p>
    <w:p w14:paraId="1B02B3BE" w14:textId="77777777" w:rsidR="008D2317" w:rsidRPr="00E25496" w:rsidRDefault="008D2317" w:rsidP="008D2317">
      <w:pPr>
        <w:spacing w:line="480" w:lineRule="auto"/>
        <w:ind w:firstLine="720"/>
        <w:rPr>
          <w:rFonts w:ascii="Times New Roman" w:hAnsi="Times New Roman" w:cs="Times New Roman"/>
        </w:rPr>
      </w:pPr>
    </w:p>
    <w:p w14:paraId="51B635F9" w14:textId="257C22C5" w:rsidR="008D2317" w:rsidRPr="00E25496" w:rsidRDefault="008D2317" w:rsidP="008D2317">
      <w:pPr>
        <w:spacing w:line="480" w:lineRule="auto"/>
        <w:rPr>
          <w:rFonts w:ascii="Times New Roman" w:hAnsi="Times New Roman" w:cs="Times New Roman"/>
          <w:b/>
        </w:rPr>
      </w:pPr>
      <w:r w:rsidRPr="00E25496">
        <w:rPr>
          <w:rFonts w:ascii="Times New Roman" w:hAnsi="Times New Roman" w:cs="Times New Roman"/>
          <w:b/>
        </w:rPr>
        <w:t>From Ambivalence in Theory to Ambivalence in Practice</w:t>
      </w:r>
    </w:p>
    <w:p w14:paraId="44746234" w14:textId="0A33A00D" w:rsidR="008D2317" w:rsidRPr="00E25496" w:rsidRDefault="008D2317" w:rsidP="008D2317">
      <w:pPr>
        <w:spacing w:line="480" w:lineRule="auto"/>
        <w:rPr>
          <w:rFonts w:ascii="Times New Roman" w:hAnsi="Times New Roman" w:cs="Times New Roman"/>
        </w:rPr>
      </w:pPr>
      <w:r w:rsidRPr="00E25496">
        <w:rPr>
          <w:rFonts w:ascii="Times New Roman" w:hAnsi="Times New Roman" w:cs="Times New Roman"/>
        </w:rPr>
        <w:t>The prior section established that notwithstanding the powerful sway of ordoliber</w:t>
      </w:r>
      <w:r w:rsidR="00DA7D5F" w:rsidRPr="00E25496">
        <w:rPr>
          <w:rFonts w:ascii="Times New Roman" w:hAnsi="Times New Roman" w:cs="Times New Roman"/>
        </w:rPr>
        <w:t>al ideas, German elites remain deeply</w:t>
      </w:r>
      <w:r w:rsidRPr="00E25496">
        <w:rPr>
          <w:rFonts w:ascii="Times New Roman" w:hAnsi="Times New Roman" w:cs="Times New Roman"/>
        </w:rPr>
        <w:t xml:space="preserve"> divided on the proper course in the face of the Eurocrisis. A hallmark of German policy has</w:t>
      </w:r>
      <w:r w:rsidR="00DA7D5F" w:rsidRPr="00E25496">
        <w:rPr>
          <w:rFonts w:ascii="Times New Roman" w:hAnsi="Times New Roman" w:cs="Times New Roman"/>
        </w:rPr>
        <w:t xml:space="preserve"> thus</w:t>
      </w:r>
      <w:r w:rsidRPr="00E25496">
        <w:rPr>
          <w:rFonts w:ascii="Times New Roman" w:hAnsi="Times New Roman" w:cs="Times New Roman"/>
        </w:rPr>
        <w:t xml:space="preserve"> been slow and deliberate measures (</w:t>
      </w:r>
      <w:r w:rsidR="008E387E" w:rsidRPr="00296CA2">
        <w:rPr>
          <w:rFonts w:ascii="Times New Roman" w:hAnsi="Times New Roman" w:cs="Times New Roman"/>
        </w:rPr>
        <w:t>Jacoby 2014;</w:t>
      </w:r>
      <w:r w:rsidR="008E387E" w:rsidRPr="00E25496">
        <w:rPr>
          <w:rFonts w:ascii="Times New Roman" w:hAnsi="Times New Roman" w:cs="Times New Roman"/>
        </w:rPr>
        <w:t xml:space="preserve"> </w:t>
      </w:r>
      <w:r w:rsidRPr="00E25496">
        <w:rPr>
          <w:rFonts w:ascii="Times New Roman" w:hAnsi="Times New Roman" w:cs="Times New Roman"/>
        </w:rPr>
        <w:t>Beck 2012). This pattern was most pronounced with the long run up to the German elections in September 2013, but it was visible long before then and continued to be true in the wrangling over the Single Resolution Mechanism that preceded the December 2103 European Council Meetings (</w:t>
      </w:r>
      <w:r w:rsidR="00296CA2">
        <w:rPr>
          <w:rFonts w:ascii="Times New Roman" w:hAnsi="Times New Roman" w:cs="Times New Roman"/>
          <w:i/>
        </w:rPr>
        <w:t>Der Spie</w:t>
      </w:r>
      <w:r w:rsidR="00612E78" w:rsidRPr="00E25496">
        <w:rPr>
          <w:rFonts w:ascii="Times New Roman" w:hAnsi="Times New Roman" w:cs="Times New Roman"/>
          <w:i/>
        </w:rPr>
        <w:t>gel</w:t>
      </w:r>
      <w:r w:rsidR="00612E78" w:rsidRPr="00E25496">
        <w:rPr>
          <w:rFonts w:ascii="Times New Roman" w:hAnsi="Times New Roman" w:cs="Times New Roman"/>
        </w:rPr>
        <w:t xml:space="preserve"> 12/16/2103</w:t>
      </w:r>
      <w:r w:rsidRPr="00E25496">
        <w:rPr>
          <w:rFonts w:ascii="Times New Roman" w:hAnsi="Times New Roman" w:cs="Times New Roman"/>
        </w:rPr>
        <w:t>). This middle section of the paper analyzes four reasons for German delay</w:t>
      </w:r>
      <w:r w:rsidR="00AA270F" w:rsidRPr="00E25496">
        <w:rPr>
          <w:rFonts w:ascii="Times New Roman" w:hAnsi="Times New Roman" w:cs="Times New Roman"/>
        </w:rPr>
        <w:t>, developing further the claim that ordoliberalism is a big enough tent that key German actors draw powerfully different policy implications from its general tenets.</w:t>
      </w:r>
    </w:p>
    <w:p w14:paraId="3FE8440D" w14:textId="6C3B90E2" w:rsidR="008D2317" w:rsidRPr="00E25496" w:rsidRDefault="008D2317" w:rsidP="008D2317">
      <w:pPr>
        <w:spacing w:line="480" w:lineRule="auto"/>
        <w:ind w:firstLine="720"/>
        <w:rPr>
          <w:rFonts w:ascii="Times New Roman" w:hAnsi="Times New Roman" w:cs="Times New Roman"/>
        </w:rPr>
      </w:pPr>
      <w:r w:rsidRPr="00E25496">
        <w:rPr>
          <w:rFonts w:ascii="Times New Roman" w:hAnsi="Times New Roman" w:cs="Times New Roman"/>
        </w:rPr>
        <w:t xml:space="preserve">Citizens of the countries most afflicted by the Eurozone crisis are desperate for relief, but German policy has stressed incremental reforms of the Eurozone framework and, especially, the deeper constitutionalization of fiscal balances already agreed in earlier periods. Why the slow, painstaking reinvention of fiscal wheels when the problems evidently lie so much deeper? The German government has had several aims in buying time, such that the slow pace of reform is overdetermined. To be clear, the German government would love to solve the Eurocrisis and has, at times, clearly been desperate to do so. But it judges that no available options are superior to the course it has chosen, and that course, because it requires very extensive </w:t>
      </w:r>
      <w:r w:rsidR="00AA270F" w:rsidRPr="00E25496">
        <w:rPr>
          <w:rFonts w:ascii="Times New Roman" w:hAnsi="Times New Roman" w:cs="Times New Roman"/>
        </w:rPr>
        <w:t xml:space="preserve">structural </w:t>
      </w:r>
      <w:r w:rsidRPr="00E25496">
        <w:rPr>
          <w:rFonts w:ascii="Times New Roman" w:hAnsi="Times New Roman" w:cs="Times New Roman"/>
        </w:rPr>
        <w:t>adjustment in the peripheral states, is understood to be a long-term project.</w:t>
      </w:r>
      <w:r w:rsidR="00AA270F" w:rsidRPr="00E25496">
        <w:rPr>
          <w:rFonts w:ascii="Times New Roman" w:hAnsi="Times New Roman" w:cs="Times New Roman"/>
        </w:rPr>
        <w:t xml:space="preserve"> Because Germany has continuously been able to influence the terms of this protracted debate ad because the German economy has broadly prospered during much of the ‘crisis,’</w:t>
      </w:r>
      <w:r w:rsidR="00340549" w:rsidRPr="00E25496">
        <w:rPr>
          <w:rFonts w:ascii="Times New Roman" w:hAnsi="Times New Roman" w:cs="Times New Roman"/>
        </w:rPr>
        <w:t xml:space="preserve"> the pac</w:t>
      </w:r>
      <w:r w:rsidR="00AA270F" w:rsidRPr="00E25496">
        <w:rPr>
          <w:rFonts w:ascii="Times New Roman" w:hAnsi="Times New Roman" w:cs="Times New Roman"/>
        </w:rPr>
        <w:t>e of reform has been politically tolerable.</w:t>
      </w:r>
      <w:r w:rsidR="00340549" w:rsidRPr="00E25496">
        <w:rPr>
          <w:rStyle w:val="FootnoteReference"/>
          <w:rFonts w:ascii="Times New Roman" w:hAnsi="Times New Roman" w:cs="Times New Roman"/>
        </w:rPr>
        <w:footnoteReference w:id="13"/>
      </w:r>
    </w:p>
    <w:p w14:paraId="6F515C7D" w14:textId="77777777" w:rsidR="003E37CE" w:rsidRPr="00E25496" w:rsidRDefault="008D2317" w:rsidP="008D2317">
      <w:pPr>
        <w:spacing w:line="480" w:lineRule="auto"/>
        <w:ind w:firstLine="720"/>
        <w:rPr>
          <w:rFonts w:ascii="Times New Roman" w:hAnsi="Times New Roman" w:cs="Times New Roman"/>
        </w:rPr>
      </w:pPr>
      <w:r w:rsidRPr="00E25496">
        <w:rPr>
          <w:rFonts w:ascii="Times New Roman" w:hAnsi="Times New Roman" w:cs="Times New Roman"/>
        </w:rPr>
        <w:t xml:space="preserve">First, the most commonly-invoked rationale for delay is simply that the fundamental reform impulses must come from the states whose financing models are most under threat. That is, the German </w:t>
      </w:r>
      <w:r w:rsidR="003E37CE" w:rsidRPr="00E25496">
        <w:rPr>
          <w:rFonts w:ascii="Times New Roman" w:hAnsi="Times New Roman" w:cs="Times New Roman"/>
        </w:rPr>
        <w:t>refusal to permit monetary financing of state deficits by the ECB</w:t>
      </w:r>
      <w:r w:rsidRPr="00E25496">
        <w:rPr>
          <w:rFonts w:ascii="Times New Roman" w:hAnsi="Times New Roman" w:cs="Times New Roman"/>
        </w:rPr>
        <w:t xml:space="preserve"> ramp</w:t>
      </w:r>
      <w:r w:rsidR="003E37CE" w:rsidRPr="00E25496">
        <w:rPr>
          <w:rFonts w:ascii="Times New Roman" w:hAnsi="Times New Roman" w:cs="Times New Roman"/>
        </w:rPr>
        <w:t>s</w:t>
      </w:r>
      <w:r w:rsidRPr="00E25496">
        <w:rPr>
          <w:rFonts w:ascii="Times New Roman" w:hAnsi="Times New Roman" w:cs="Times New Roman"/>
        </w:rPr>
        <w:t xml:space="preserve"> up—or at least fail</w:t>
      </w:r>
      <w:r w:rsidR="003E37CE" w:rsidRPr="00E25496">
        <w:rPr>
          <w:rFonts w:ascii="Times New Roman" w:hAnsi="Times New Roman" w:cs="Times New Roman"/>
        </w:rPr>
        <w:t>s</w:t>
      </w:r>
      <w:r w:rsidRPr="00E25496">
        <w:rPr>
          <w:rFonts w:ascii="Times New Roman" w:hAnsi="Times New Roman" w:cs="Times New Roman"/>
        </w:rPr>
        <w:t xml:space="preserve"> to relieve—the reform pressure on governments in the Eu</w:t>
      </w:r>
      <w:r w:rsidR="003E37CE" w:rsidRPr="00E25496">
        <w:rPr>
          <w:rFonts w:ascii="Times New Roman" w:hAnsi="Times New Roman" w:cs="Times New Roman"/>
        </w:rPr>
        <w:t>rozone periphery. F</w:t>
      </w:r>
      <w:r w:rsidRPr="00E25496">
        <w:rPr>
          <w:rFonts w:ascii="Times New Roman" w:hAnsi="Times New Roman" w:cs="Times New Roman"/>
        </w:rPr>
        <w:t>rom</w:t>
      </w:r>
      <w:r w:rsidR="003E37CE" w:rsidRPr="00E25496">
        <w:rPr>
          <w:rFonts w:ascii="Times New Roman" w:hAnsi="Times New Roman" w:cs="Times New Roman"/>
        </w:rPr>
        <w:t xml:space="preserve"> all</w:t>
      </w:r>
      <w:r w:rsidRPr="00E25496">
        <w:rPr>
          <w:rFonts w:ascii="Times New Roman" w:hAnsi="Times New Roman" w:cs="Times New Roman"/>
        </w:rPr>
        <w:t xml:space="preserve"> the </w:t>
      </w:r>
      <w:r w:rsidR="003E37CE" w:rsidRPr="00E25496">
        <w:rPr>
          <w:rFonts w:ascii="Times New Roman" w:hAnsi="Times New Roman" w:cs="Times New Roman"/>
        </w:rPr>
        <w:t xml:space="preserve">various ordoliberal </w:t>
      </w:r>
      <w:r w:rsidRPr="00E25496">
        <w:rPr>
          <w:rFonts w:ascii="Times New Roman" w:hAnsi="Times New Roman" w:cs="Times New Roman"/>
        </w:rPr>
        <w:t>perspective</w:t>
      </w:r>
      <w:r w:rsidR="003E37CE" w:rsidRPr="00E25496">
        <w:rPr>
          <w:rFonts w:ascii="Times New Roman" w:hAnsi="Times New Roman" w:cs="Times New Roman"/>
        </w:rPr>
        <w:t>s</w:t>
      </w:r>
      <w:r w:rsidRPr="00E25496">
        <w:rPr>
          <w:rFonts w:ascii="Times New Roman" w:hAnsi="Times New Roman" w:cs="Times New Roman"/>
        </w:rPr>
        <w:t xml:space="preserve">, such states have avoided difficult labor market reforms. </w:t>
      </w:r>
    </w:p>
    <w:p w14:paraId="4C87746C" w14:textId="7089FC50" w:rsidR="008D2317" w:rsidRPr="00E25496" w:rsidRDefault="003E37CE" w:rsidP="008D2317">
      <w:pPr>
        <w:spacing w:line="480" w:lineRule="auto"/>
        <w:ind w:firstLine="720"/>
        <w:rPr>
          <w:rFonts w:ascii="Times New Roman" w:hAnsi="Times New Roman" w:cs="Times New Roman"/>
        </w:rPr>
      </w:pPr>
      <w:r w:rsidRPr="00E25496">
        <w:rPr>
          <w:rFonts w:ascii="Times New Roman" w:hAnsi="Times New Roman" w:cs="Times New Roman"/>
        </w:rPr>
        <w:t xml:space="preserve">Of course, </w:t>
      </w:r>
      <w:r w:rsidR="008D2317" w:rsidRPr="00E25496">
        <w:rPr>
          <w:rFonts w:ascii="Times New Roman" w:hAnsi="Times New Roman" w:cs="Times New Roman"/>
        </w:rPr>
        <w:t>the degree of labor market reform</w:t>
      </w:r>
      <w:r w:rsidRPr="00E25496">
        <w:rPr>
          <w:rFonts w:ascii="Times New Roman" w:hAnsi="Times New Roman" w:cs="Times New Roman"/>
        </w:rPr>
        <w:t xml:space="preserve"> required</w:t>
      </w:r>
      <w:r w:rsidR="008D2317" w:rsidRPr="00E25496">
        <w:rPr>
          <w:rFonts w:ascii="Times New Roman" w:hAnsi="Times New Roman" w:cs="Times New Roman"/>
        </w:rPr>
        <w:t xml:space="preserve"> in the Eurozone peripheral states is </w:t>
      </w:r>
      <w:r w:rsidRPr="00E25496">
        <w:rPr>
          <w:rFonts w:ascii="Times New Roman" w:hAnsi="Times New Roman" w:cs="Times New Roman"/>
        </w:rPr>
        <w:t xml:space="preserve">also </w:t>
      </w:r>
      <w:r w:rsidR="008D2317" w:rsidRPr="00E25496">
        <w:rPr>
          <w:rFonts w:ascii="Times New Roman" w:hAnsi="Times New Roman" w:cs="Times New Roman"/>
        </w:rPr>
        <w:t>contested (see Hopkins</w:t>
      </w:r>
      <w:r w:rsidRPr="00E25496">
        <w:rPr>
          <w:rFonts w:ascii="Times New Roman" w:hAnsi="Times New Roman" w:cs="Times New Roman"/>
        </w:rPr>
        <w:t xml:space="preserve"> 2014</w:t>
      </w:r>
      <w:r w:rsidR="008D2317" w:rsidRPr="00E25496">
        <w:rPr>
          <w:rFonts w:ascii="Times New Roman" w:hAnsi="Times New Roman" w:cs="Times New Roman"/>
        </w:rPr>
        <w:t xml:space="preserve">). </w:t>
      </w:r>
      <w:r w:rsidRPr="00E25496">
        <w:rPr>
          <w:rFonts w:ascii="Times New Roman" w:hAnsi="Times New Roman" w:cs="Times New Roman"/>
        </w:rPr>
        <w:t>Ireland, for example, has very flexible labor markets but a huge debt as a consequence of banking bailouts. Other troubled</w:t>
      </w:r>
      <w:r w:rsidR="008D2317" w:rsidRPr="00E25496">
        <w:rPr>
          <w:rFonts w:ascii="Times New Roman" w:hAnsi="Times New Roman" w:cs="Times New Roman"/>
        </w:rPr>
        <w:t xml:space="preserve"> states had reformed labor market rules and trimmed pension benefits such that the leverage of more labor market reforms for the quick reversal of the ongoing crisis is questionable (e.g. Armingeon and Baccaro 2012; Hall 2012). Moreover, Germany’s own earlier and more aggressive labor market </w:t>
      </w:r>
      <w:r w:rsidR="00621E08" w:rsidRPr="00E25496">
        <w:rPr>
          <w:rFonts w:ascii="Times New Roman" w:hAnsi="Times New Roman" w:cs="Times New Roman"/>
        </w:rPr>
        <w:t>adjustments, known as the Hartz reforms,</w:t>
      </w:r>
      <w:r w:rsidR="008D2317" w:rsidRPr="00E25496">
        <w:rPr>
          <w:rFonts w:ascii="Times New Roman" w:hAnsi="Times New Roman" w:cs="Times New Roman"/>
        </w:rPr>
        <w:t xml:space="preserve"> came during a period in which state spending was expanding rather than contracting</w:t>
      </w:r>
      <w:r w:rsidR="00621E08" w:rsidRPr="00E25496">
        <w:rPr>
          <w:rFonts w:ascii="Times New Roman" w:hAnsi="Times New Roman" w:cs="Times New Roman"/>
        </w:rPr>
        <w:t>, with Germany several times breaking the Maastricht criteria of a maximum of 3% of GDP in annual government deficits</w:t>
      </w:r>
      <w:r w:rsidR="008D2317" w:rsidRPr="00E25496">
        <w:rPr>
          <w:rFonts w:ascii="Times New Roman" w:hAnsi="Times New Roman" w:cs="Times New Roman"/>
        </w:rPr>
        <w:t>. This fact seems to have escaped the German popular imagination, which often implies some version of ‘we made the tough choices to promote competitiveness and now so must others’ (Privatera 2013; Bastasin 2013).</w:t>
      </w:r>
      <w:r w:rsidR="00621E08" w:rsidRPr="00E25496">
        <w:rPr>
          <w:rFonts w:ascii="Times New Roman" w:hAnsi="Times New Roman" w:cs="Times New Roman"/>
        </w:rPr>
        <w:t xml:space="preserve"> While this summarizes the dominant CDU-FDP position, many ordoliberals emphasize that such structural reforms require time and democratic legitimation, neither of which is available. The explicit implication is that such states should pursue their painful and protracted reforms </w:t>
      </w:r>
      <w:r w:rsidR="00621E08" w:rsidRPr="00E25496">
        <w:rPr>
          <w:rFonts w:ascii="Times New Roman" w:hAnsi="Times New Roman" w:cs="Times New Roman"/>
          <w:i/>
        </w:rPr>
        <w:t>outside</w:t>
      </w:r>
      <w:r w:rsidR="00621E08" w:rsidRPr="00E25496">
        <w:rPr>
          <w:rFonts w:ascii="Times New Roman" w:hAnsi="Times New Roman" w:cs="Times New Roman"/>
        </w:rPr>
        <w:t xml:space="preserve"> the Eurozone (Sinn 2012; Kerber 2013).</w:t>
      </w:r>
    </w:p>
    <w:p w14:paraId="038A3AF0" w14:textId="77777777" w:rsidR="008D2317" w:rsidRPr="00E25496" w:rsidRDefault="008D2317" w:rsidP="008D2317">
      <w:pPr>
        <w:spacing w:line="480" w:lineRule="auto"/>
        <w:ind w:firstLine="720"/>
        <w:rPr>
          <w:rFonts w:ascii="Times New Roman" w:hAnsi="Times New Roman" w:cs="Times New Roman"/>
        </w:rPr>
      </w:pPr>
      <w:r w:rsidRPr="00E25496">
        <w:rPr>
          <w:rFonts w:ascii="Times New Roman" w:hAnsi="Times New Roman" w:cs="Times New Roman"/>
        </w:rPr>
        <w:t xml:space="preserve">A second rationale for moving slowly is to increase pressure on private counterparties to accept haircuts in those cases where states and financial institutions have debts beyond their ability to service. Merkel’s insistence that private counterparties accept losses (‘adequate participation of private creditors’) in the second restructuring of Greek debt suggest this motive was already operative by the October 2010 Deauville summit, at latest. Though the fallout from this decision was considerable, Merkel fought to keep bail-ins on the table in subsequent discussions. Here, German stubbornness has led to a broader acceptance of the need for bail-ins. The most consequential was the Cyprus deal in early 2013, when Germany and other member states pushed bailing-in of </w:t>
      </w:r>
      <w:r w:rsidRPr="00E25496">
        <w:rPr>
          <w:rFonts w:ascii="Times New Roman" w:eastAsia="Times New Roman" w:hAnsi="Times New Roman" w:cs="Times New Roman"/>
          <w:color w:val="000000"/>
          <w:shd w:val="clear" w:color="auto" w:fill="FFFFFF"/>
        </w:rPr>
        <w:t>€</w:t>
      </w:r>
      <w:r w:rsidRPr="00E25496">
        <w:rPr>
          <w:rFonts w:ascii="Times New Roman" w:hAnsi="Times New Roman" w:cs="Times New Roman"/>
        </w:rPr>
        <w:t xml:space="preserve">7 billion out of a </w:t>
      </w:r>
      <w:r w:rsidRPr="00E25496">
        <w:rPr>
          <w:rFonts w:ascii="Times New Roman" w:eastAsia="Times New Roman" w:hAnsi="Times New Roman" w:cs="Times New Roman"/>
          <w:color w:val="000000"/>
          <w:shd w:val="clear" w:color="auto" w:fill="FFFFFF"/>
        </w:rPr>
        <w:t>€</w:t>
      </w:r>
      <w:r w:rsidRPr="00E25496">
        <w:rPr>
          <w:rFonts w:ascii="Times New Roman" w:hAnsi="Times New Roman" w:cs="Times New Roman"/>
        </w:rPr>
        <w:t>17 billion total rescue package.</w:t>
      </w:r>
      <w:r w:rsidRPr="00E25496">
        <w:rPr>
          <w:rStyle w:val="FootnoteReference"/>
          <w:rFonts w:ascii="Times New Roman" w:hAnsi="Times New Roman" w:cs="Times New Roman"/>
        </w:rPr>
        <w:footnoteReference w:id="14"/>
      </w:r>
      <w:r w:rsidRPr="00E25496">
        <w:rPr>
          <w:rFonts w:ascii="Times New Roman" w:hAnsi="Times New Roman" w:cs="Times New Roman"/>
        </w:rPr>
        <w:t xml:space="preserve"> The most recent agreement on bank resolution at the EU level calls for a minimum of 8% participation from private sources—creditors and owners—before public money can be used.</w:t>
      </w:r>
    </w:p>
    <w:p w14:paraId="6903CBA6" w14:textId="04615F8D" w:rsidR="008D2317" w:rsidRPr="00E25496" w:rsidRDefault="008D2317" w:rsidP="008D2317">
      <w:pPr>
        <w:spacing w:line="480" w:lineRule="auto"/>
        <w:ind w:firstLine="720"/>
        <w:rPr>
          <w:rFonts w:ascii="Times New Roman" w:hAnsi="Times New Roman" w:cs="Times New Roman"/>
        </w:rPr>
      </w:pPr>
      <w:r w:rsidRPr="00E25496">
        <w:rPr>
          <w:rFonts w:ascii="Times New Roman" w:hAnsi="Times New Roman" w:cs="Times New Roman"/>
        </w:rPr>
        <w:t xml:space="preserve">More broadly, the Cyprus case reflects Berlin’s experiments with a harder ‘reform or go under’ message to troubled states. </w:t>
      </w:r>
      <w:r w:rsidR="0079051B" w:rsidRPr="00E25496">
        <w:rPr>
          <w:rFonts w:ascii="Times New Roman" w:hAnsi="Times New Roman" w:cs="Times New Roman"/>
        </w:rPr>
        <w:t xml:space="preserve">Even </w:t>
      </w:r>
      <w:r w:rsidRPr="00E25496">
        <w:rPr>
          <w:rFonts w:ascii="Times New Roman" w:hAnsi="Times New Roman" w:cs="Times New Roman"/>
        </w:rPr>
        <w:t>Finance Minister Wolfgang Schäuble</w:t>
      </w:r>
      <w:r w:rsidR="0079051B" w:rsidRPr="00E25496">
        <w:rPr>
          <w:rFonts w:ascii="Times New Roman" w:hAnsi="Times New Roman" w:cs="Times New Roman"/>
        </w:rPr>
        <w:t>—decidedly on the more flexible end of the ordoliberal conversation—</w:t>
      </w:r>
      <w:r w:rsidRPr="00E25496">
        <w:rPr>
          <w:rFonts w:ascii="Times New Roman" w:hAnsi="Times New Roman" w:cs="Times New Roman"/>
        </w:rPr>
        <w:t xml:space="preserve">worked to prepare the </w:t>
      </w:r>
      <w:r w:rsidR="002D698B" w:rsidRPr="00E25496">
        <w:rPr>
          <w:rFonts w:ascii="Times New Roman" w:hAnsi="Times New Roman" w:cs="Times New Roman"/>
        </w:rPr>
        <w:t xml:space="preserve">European </w:t>
      </w:r>
      <w:r w:rsidRPr="00E25496">
        <w:rPr>
          <w:rFonts w:ascii="Times New Roman" w:hAnsi="Times New Roman" w:cs="Times New Roman"/>
        </w:rPr>
        <w:t xml:space="preserve">debate for the possibility </w:t>
      </w:r>
      <w:r w:rsidR="002D698B" w:rsidRPr="00E25496">
        <w:rPr>
          <w:rFonts w:ascii="Times New Roman" w:hAnsi="Times New Roman" w:cs="Times New Roman"/>
        </w:rPr>
        <w:t>that</w:t>
      </w:r>
      <w:r w:rsidRPr="00E25496">
        <w:rPr>
          <w:rFonts w:ascii="Times New Roman" w:hAnsi="Times New Roman" w:cs="Times New Roman"/>
        </w:rPr>
        <w:t xml:space="preserve"> the Eurozone could survive the end of Cypriot participation. While Cyprus—like Greece—is easy to single out for especially bad behavior, Merkel is not steering for the mere survival of the Eurozone but rather is using the crisis to oblige Germany’s European partners to reform in the face of globalization. This is why so often German policies on structural reform seem so disconnected from the reality of the Eurocrisis: they are often about something else. </w:t>
      </w:r>
      <w:r w:rsidR="002D698B" w:rsidRPr="00E25496">
        <w:rPr>
          <w:rFonts w:ascii="Times New Roman" w:hAnsi="Times New Roman" w:cs="Times New Roman"/>
        </w:rPr>
        <w:t>But is</w:t>
      </w:r>
      <w:r w:rsidRPr="00E25496">
        <w:rPr>
          <w:rFonts w:ascii="Times New Roman" w:hAnsi="Times New Roman" w:cs="Times New Roman"/>
        </w:rPr>
        <w:t xml:space="preserve"> the Eurocrisis a legitimate lever for obliging the kinds of reforms that previously could not garner majority support </w:t>
      </w:r>
      <w:r w:rsidR="002D698B" w:rsidRPr="00E25496">
        <w:rPr>
          <w:rFonts w:ascii="Times New Roman" w:hAnsi="Times New Roman" w:cs="Times New Roman"/>
        </w:rPr>
        <w:t>in various European democracies? Again, some prominent ordoliberals insist that it is not and worry that instrumentalizing the crisis in this way will generate an anti-German backlash elsewhere in Europe (Kerber 2013).</w:t>
      </w:r>
    </w:p>
    <w:p w14:paraId="05F2E584" w14:textId="55742B8A" w:rsidR="009B311B" w:rsidRPr="00E25496" w:rsidRDefault="008D2317" w:rsidP="008D2317">
      <w:pPr>
        <w:spacing w:line="480" w:lineRule="auto"/>
        <w:ind w:firstLine="720"/>
        <w:rPr>
          <w:rFonts w:ascii="Times New Roman" w:hAnsi="Times New Roman" w:cs="Times New Roman"/>
        </w:rPr>
      </w:pPr>
      <w:r w:rsidRPr="00E25496">
        <w:rPr>
          <w:rFonts w:ascii="Times New Roman" w:hAnsi="Times New Roman" w:cs="Times New Roman"/>
        </w:rPr>
        <w:t xml:space="preserve">While Germany has aggressively pushed the costs of adjustment onto other states, a third motive for German policy delay does lie closer to home in the troubled situation of Germany’s own banks. Germany sought to provide a window in which banks could get healthy after heavy exposure to the bonds of Southern European states. </w:t>
      </w:r>
      <w:r w:rsidR="009B311B" w:rsidRPr="00E25496">
        <w:rPr>
          <w:rFonts w:ascii="Times New Roman" w:hAnsi="Times New Roman" w:cs="Times New Roman"/>
        </w:rPr>
        <w:t>Here, too, ordoliberals disagree with one another. The CDU-FDP government put in place structures that allowed German banks to offload bad de</w:t>
      </w:r>
      <w:r w:rsidR="00500FDB" w:rsidRPr="00E25496">
        <w:rPr>
          <w:rFonts w:ascii="Times New Roman" w:hAnsi="Times New Roman" w:cs="Times New Roman"/>
        </w:rPr>
        <w:t>bt (Zimmermann 2012</w:t>
      </w:r>
      <w:r w:rsidR="009B311B" w:rsidRPr="00E25496">
        <w:rPr>
          <w:rFonts w:ascii="Times New Roman" w:hAnsi="Times New Roman" w:cs="Times New Roman"/>
        </w:rPr>
        <w:t>). The government also went along with fairly superficial ‘stress tests’ that subjected banks to fairly light scrutiny (Veron 2012).</w:t>
      </w:r>
      <w:r w:rsidR="00E959E5" w:rsidRPr="00E25496">
        <w:rPr>
          <w:rFonts w:ascii="Times New Roman" w:hAnsi="Times New Roman" w:cs="Times New Roman"/>
        </w:rPr>
        <w:t xml:space="preserve"> Meanwhile, other ordoliberals argued for a much stricter and more rapid resolution of troubled German banks consistent with the broad ordoliberal principle that health markets drive out unhealthy firms. In this instance—as with their expressions of concern over the effects of austerity in Southern Europe—these ordoliberals made arguments substantively similar to those on the German left who wished to see banks pay for their miscalculations or their misdeeds.</w:t>
      </w:r>
    </w:p>
    <w:p w14:paraId="51A87D90" w14:textId="41499BF7" w:rsidR="008D2317" w:rsidRPr="00E25496" w:rsidRDefault="008D2317" w:rsidP="008D2317">
      <w:pPr>
        <w:spacing w:line="480" w:lineRule="auto"/>
        <w:ind w:firstLine="720"/>
        <w:rPr>
          <w:rFonts w:ascii="Times New Roman" w:hAnsi="Times New Roman" w:cs="Times New Roman"/>
        </w:rPr>
      </w:pPr>
      <w:r w:rsidRPr="00E25496">
        <w:rPr>
          <w:rFonts w:ascii="Times New Roman" w:hAnsi="Times New Roman" w:cs="Times New Roman"/>
        </w:rPr>
        <w:t xml:space="preserve">The evidence is mixed on </w:t>
      </w:r>
      <w:r w:rsidR="00E959E5" w:rsidRPr="00E25496">
        <w:rPr>
          <w:rFonts w:ascii="Times New Roman" w:hAnsi="Times New Roman" w:cs="Times New Roman"/>
        </w:rPr>
        <w:t>the extent to which</w:t>
      </w:r>
      <w:r w:rsidRPr="00E25496">
        <w:rPr>
          <w:rFonts w:ascii="Times New Roman" w:hAnsi="Times New Roman" w:cs="Times New Roman"/>
        </w:rPr>
        <w:t xml:space="preserve"> German banks have been able to exit the periphery. BIS data suggest German banks had just over </w:t>
      </w:r>
      <w:r w:rsidRPr="00E25496">
        <w:rPr>
          <w:rFonts w:ascii="Times New Roman" w:eastAsia="Times New Roman" w:hAnsi="Times New Roman" w:cs="Times New Roman"/>
          <w:color w:val="000000"/>
          <w:shd w:val="clear" w:color="auto" w:fill="FFFFFF"/>
        </w:rPr>
        <w:t>€</w:t>
      </w:r>
      <w:r w:rsidRPr="00E25496">
        <w:rPr>
          <w:rFonts w:ascii="Times New Roman" w:hAnsi="Times New Roman" w:cs="Times New Roman"/>
        </w:rPr>
        <w:t>700 billion exposure to Italy, Portugal, Greece, Ireland and Spain by the end of 2009.</w:t>
      </w:r>
      <w:r w:rsidRPr="00E25496">
        <w:rPr>
          <w:rStyle w:val="FootnoteReference"/>
          <w:rFonts w:ascii="Times New Roman" w:hAnsi="Times New Roman" w:cs="Times New Roman"/>
        </w:rPr>
        <w:footnoteReference w:id="15"/>
      </w:r>
      <w:r w:rsidRPr="00E25496">
        <w:rPr>
          <w:rFonts w:ascii="Times New Roman" w:hAnsi="Times New Roman" w:cs="Times New Roman"/>
        </w:rPr>
        <w:t xml:space="preserve"> Various bailouts have allowed German banks to repatriate some of those claims (German banks ‘brought home’ about </w:t>
      </w:r>
      <w:r w:rsidRPr="00E25496">
        <w:rPr>
          <w:rFonts w:ascii="Times New Roman" w:eastAsia="Times New Roman" w:hAnsi="Times New Roman" w:cs="Times New Roman"/>
          <w:color w:val="000000"/>
          <w:shd w:val="clear" w:color="auto" w:fill="FFFFFF"/>
        </w:rPr>
        <w:t>€</w:t>
      </w:r>
      <w:r w:rsidRPr="00E25496">
        <w:rPr>
          <w:rFonts w:ascii="Times New Roman" w:hAnsi="Times New Roman" w:cs="Times New Roman"/>
        </w:rPr>
        <w:t>319 billion from other European countries between 2009-2011—including from the countries named above, plus France and Belgium). The Bundesbank absorbed most of these liabilities through the TARGET2 system, but in the event of default, Germany would be responsible for 28% of the burden – not 100% (or whatever portion of German banks’ liabilities it chose to cover).</w:t>
      </w:r>
      <w:r w:rsidR="00CF66FC" w:rsidRPr="00E25496">
        <w:rPr>
          <w:rFonts w:ascii="Times New Roman" w:hAnsi="Times New Roman" w:cs="Times New Roman"/>
        </w:rPr>
        <w:t xml:space="preserve"> Still, Gros (2013) shows that German banks are still the most exposed to sovereign debt (their own state’s and others’) of any banks in Europe. The forthcoming ECB Asset Quality Reviews (AQR) should resolve this question empirically, though </w:t>
      </w:r>
      <w:r w:rsidR="00800714" w:rsidRPr="00E25496">
        <w:rPr>
          <w:rFonts w:ascii="Times New Roman" w:hAnsi="Times New Roman" w:cs="Times New Roman"/>
        </w:rPr>
        <w:t xml:space="preserve">all but the largest of Germany’s </w:t>
      </w:r>
      <w:r w:rsidR="00CF66FC" w:rsidRPr="00E25496">
        <w:rPr>
          <w:rFonts w:ascii="Times New Roman" w:hAnsi="Times New Roman" w:cs="Times New Roman"/>
        </w:rPr>
        <w:t>saving banks</w:t>
      </w:r>
      <w:r w:rsidR="00800714" w:rsidRPr="00E25496">
        <w:rPr>
          <w:rFonts w:ascii="Times New Roman" w:hAnsi="Times New Roman" w:cs="Times New Roman"/>
        </w:rPr>
        <w:t xml:space="preserve"> should be exempt from direct ECB control.</w:t>
      </w:r>
    </w:p>
    <w:p w14:paraId="47E5EA7C" w14:textId="2335367C" w:rsidR="008D2317" w:rsidRPr="00E25496" w:rsidRDefault="008D2317" w:rsidP="008D2317">
      <w:pPr>
        <w:spacing w:line="480" w:lineRule="auto"/>
        <w:ind w:firstLine="720"/>
        <w:rPr>
          <w:rFonts w:ascii="Times New Roman" w:hAnsi="Times New Roman" w:cs="Times New Roman"/>
        </w:rPr>
      </w:pPr>
      <w:r w:rsidRPr="00E25496">
        <w:rPr>
          <w:rFonts w:ascii="Times New Roman" w:hAnsi="Times New Roman" w:cs="Times New Roman"/>
        </w:rPr>
        <w:t xml:space="preserve">A fourth </w:t>
      </w:r>
      <w:r w:rsidR="00457022" w:rsidRPr="00E25496">
        <w:rPr>
          <w:rFonts w:ascii="Times New Roman" w:hAnsi="Times New Roman" w:cs="Times New Roman"/>
        </w:rPr>
        <w:t xml:space="preserve">and more speculative German </w:t>
      </w:r>
      <w:r w:rsidRPr="00E25496">
        <w:rPr>
          <w:rFonts w:ascii="Times New Roman" w:hAnsi="Times New Roman" w:cs="Times New Roman"/>
        </w:rPr>
        <w:t xml:space="preserve">motive for buying time might have been the significant mismatch between Germany’s own </w:t>
      </w:r>
      <w:r w:rsidR="008D142B" w:rsidRPr="00E25496">
        <w:rPr>
          <w:rFonts w:ascii="Times New Roman" w:hAnsi="Times New Roman" w:cs="Times New Roman"/>
        </w:rPr>
        <w:t>fairly</w:t>
      </w:r>
      <w:r w:rsidRPr="00E25496">
        <w:rPr>
          <w:rFonts w:ascii="Times New Roman" w:hAnsi="Times New Roman" w:cs="Times New Roman"/>
        </w:rPr>
        <w:t xml:space="preserve"> static financial regulatory practices and substantial new experiments in the financial sector over the 2000s. Germany has long sought to </w:t>
      </w:r>
      <w:r w:rsidR="00457022" w:rsidRPr="00E25496">
        <w:rPr>
          <w:rFonts w:ascii="Times New Roman" w:hAnsi="Times New Roman" w:cs="Times New Roman"/>
        </w:rPr>
        <w:t>upload its domestic practices—</w:t>
      </w:r>
      <w:r w:rsidRPr="00E25496">
        <w:rPr>
          <w:rFonts w:ascii="Times New Roman" w:hAnsi="Times New Roman" w:cs="Times New Roman"/>
        </w:rPr>
        <w:t>in f</w:t>
      </w:r>
      <w:r w:rsidR="00457022" w:rsidRPr="00E25496">
        <w:rPr>
          <w:rFonts w:ascii="Times New Roman" w:hAnsi="Times New Roman" w:cs="Times New Roman"/>
        </w:rPr>
        <w:t>unction if not always in form—</w:t>
      </w:r>
      <w:r w:rsidRPr="00E25496">
        <w:rPr>
          <w:rFonts w:ascii="Times New Roman" w:hAnsi="Times New Roman" w:cs="Times New Roman"/>
        </w:rPr>
        <w:t>to the European level. While this tendency admittedly had tapered off after the end of the Kohl governments (Paterson and Bulmer 2010), Germany has no appropriate system of financial regulation to upload.</w:t>
      </w:r>
      <w:r w:rsidR="00457022" w:rsidRPr="00E25496">
        <w:rPr>
          <w:rStyle w:val="FootnoteReference"/>
          <w:rFonts w:ascii="Times New Roman" w:hAnsi="Times New Roman" w:cs="Times New Roman"/>
        </w:rPr>
        <w:footnoteReference w:id="16"/>
      </w:r>
      <w:r w:rsidRPr="00E25496">
        <w:rPr>
          <w:rFonts w:ascii="Times New Roman" w:hAnsi="Times New Roman" w:cs="Times New Roman"/>
        </w:rPr>
        <w:t xml:space="preserve"> Instead, it has a badly fragmented financial supervisory system that is essentially a permanent tug of war between the Bundesbank and the </w:t>
      </w:r>
      <w:r w:rsidRPr="00E25496">
        <w:rPr>
          <w:rFonts w:ascii="Times New Roman" w:hAnsi="Times New Roman" w:cs="Times New Roman"/>
          <w:i/>
        </w:rPr>
        <w:t xml:space="preserve">Bundesanstalt für Finanzdienstleistungsaufsicht </w:t>
      </w:r>
      <w:r w:rsidRPr="00E25496">
        <w:rPr>
          <w:rFonts w:ascii="Times New Roman" w:hAnsi="Times New Roman" w:cs="Times New Roman"/>
        </w:rPr>
        <w:t>(Zimmermann 2012). Germany also has multiple deposit insurance schemes corresponding to different types of banks, and this diversity has been one factor in its reluctance to envision a single European entity for deposit insurance and bank resolution (interviews, Ministry of Finance, June 2013).</w:t>
      </w:r>
    </w:p>
    <w:p w14:paraId="3FFF961C" w14:textId="79DA0FF5" w:rsidR="00804FA9" w:rsidRPr="00E25496" w:rsidRDefault="00804FA9" w:rsidP="008D2317">
      <w:pPr>
        <w:spacing w:line="480" w:lineRule="auto"/>
        <w:ind w:firstLine="720"/>
        <w:rPr>
          <w:rFonts w:ascii="Times New Roman" w:hAnsi="Times New Roman" w:cs="Times New Roman"/>
        </w:rPr>
      </w:pPr>
      <w:r w:rsidRPr="00E25496">
        <w:rPr>
          <w:rFonts w:ascii="Times New Roman" w:hAnsi="Times New Roman" w:cs="Times New Roman"/>
        </w:rPr>
        <w:t xml:space="preserve">This section extended the argument about the indeterminacy of ordoliberalism. It did so by showing various ways in which German policies that tended, ceteris paribus, to slow the Eurozone rescue reflected </w:t>
      </w:r>
      <w:r w:rsidR="00500FDB" w:rsidRPr="00E25496">
        <w:rPr>
          <w:rFonts w:ascii="Times New Roman" w:hAnsi="Times New Roman" w:cs="Times New Roman"/>
        </w:rPr>
        <w:t>clear political calculations but also tended to reflect unsettled issues that continue to divide ordoliberals. Together, these sections address the article’s first puzzle, namely that</w:t>
      </w:r>
      <w:r w:rsidR="00AF5A58" w:rsidRPr="00E25496">
        <w:rPr>
          <w:rFonts w:ascii="Times New Roman" w:hAnsi="Times New Roman" w:cs="Times New Roman"/>
        </w:rPr>
        <w:t xml:space="preserve"> ordoliberal dominance in Germany has not really brought policy consensus.</w:t>
      </w:r>
      <w:r w:rsidR="00691D00" w:rsidRPr="00E25496">
        <w:rPr>
          <w:rFonts w:ascii="Times New Roman" w:hAnsi="Times New Roman" w:cs="Times New Roman"/>
        </w:rPr>
        <w:t xml:space="preserve"> The article’s final section turns to a second puzzle, namely that ideological divisions between Christian Democrats and Social Democrats have not been sufficient to result in real controversy over German policy towards the Eurozone. While ideological soulmates inside ordoliberalism fight like cats and dogs all the way to the Constitutional Court, ideological competitors now sharing the government appear to have no substantive disagreements. </w:t>
      </w:r>
    </w:p>
    <w:p w14:paraId="0D03E96E" w14:textId="77777777" w:rsidR="00931C4B" w:rsidRPr="00E25496" w:rsidRDefault="00931C4B" w:rsidP="0060028B">
      <w:pPr>
        <w:spacing w:line="480" w:lineRule="auto"/>
        <w:ind w:firstLine="720"/>
        <w:rPr>
          <w:rFonts w:ascii="Times New Roman" w:hAnsi="Times New Roman" w:cs="Times New Roman"/>
        </w:rPr>
      </w:pPr>
    </w:p>
    <w:p w14:paraId="2B56E670" w14:textId="03FC6259" w:rsidR="00A81DA2" w:rsidRPr="00E25496" w:rsidRDefault="00A81DA2" w:rsidP="0060028B">
      <w:pPr>
        <w:widowControl w:val="0"/>
        <w:autoSpaceDE w:val="0"/>
        <w:autoSpaceDN w:val="0"/>
        <w:adjustRightInd w:val="0"/>
        <w:spacing w:line="480" w:lineRule="auto"/>
        <w:rPr>
          <w:rFonts w:ascii="Times New Roman" w:hAnsi="Times New Roman" w:cs="Times New Roman"/>
          <w:b/>
        </w:rPr>
      </w:pPr>
      <w:r w:rsidRPr="00E25496">
        <w:rPr>
          <w:rFonts w:ascii="Times New Roman" w:hAnsi="Times New Roman" w:cs="Times New Roman"/>
          <w:b/>
        </w:rPr>
        <w:t xml:space="preserve">Was the </w:t>
      </w:r>
      <w:r w:rsidR="00290507" w:rsidRPr="00E25496">
        <w:rPr>
          <w:rFonts w:ascii="Times New Roman" w:hAnsi="Times New Roman" w:cs="Times New Roman"/>
          <w:b/>
        </w:rPr>
        <w:t xml:space="preserve">2013 </w:t>
      </w:r>
      <w:r w:rsidRPr="00E25496">
        <w:rPr>
          <w:rFonts w:ascii="Times New Roman" w:hAnsi="Times New Roman" w:cs="Times New Roman"/>
          <w:b/>
        </w:rPr>
        <w:t xml:space="preserve">campaign </w:t>
      </w:r>
      <w:r w:rsidR="00290507" w:rsidRPr="00E25496">
        <w:rPr>
          <w:rFonts w:ascii="Times New Roman" w:hAnsi="Times New Roman" w:cs="Times New Roman"/>
          <w:b/>
        </w:rPr>
        <w:t xml:space="preserve">really </w:t>
      </w:r>
      <w:r w:rsidRPr="00E25496">
        <w:rPr>
          <w:rFonts w:ascii="Times New Roman" w:hAnsi="Times New Roman" w:cs="Times New Roman"/>
          <w:b/>
        </w:rPr>
        <w:t>boring?</w:t>
      </w:r>
    </w:p>
    <w:p w14:paraId="7AAFCC87" w14:textId="37E530D9" w:rsidR="00611747" w:rsidRPr="00E25496" w:rsidRDefault="00A81DA2" w:rsidP="0060028B">
      <w:pPr>
        <w:spacing w:line="480" w:lineRule="auto"/>
        <w:rPr>
          <w:rFonts w:ascii="Times New Roman" w:hAnsi="Times New Roman" w:cs="Times New Roman"/>
        </w:rPr>
      </w:pPr>
      <w:r w:rsidRPr="00E25496">
        <w:rPr>
          <w:rFonts w:ascii="Times New Roman" w:hAnsi="Times New Roman" w:cs="Times New Roman"/>
        </w:rPr>
        <w:t>Well, yes it was, at least on the issue of the euro. The 2013 Bundestag election vir</w:t>
      </w:r>
      <w:r w:rsidR="0060028B" w:rsidRPr="00E25496">
        <w:rPr>
          <w:rFonts w:ascii="Times New Roman" w:hAnsi="Times New Roman" w:cs="Times New Roman"/>
        </w:rPr>
        <w:t>tually ignored the Eurocrisis, primarily because t</w:t>
      </w:r>
      <w:r w:rsidRPr="00E25496">
        <w:rPr>
          <w:rFonts w:ascii="Times New Roman" w:hAnsi="Times New Roman" w:cs="Times New Roman"/>
        </w:rPr>
        <w:t>he two largest parties had little reason to discuss the crisis in any detail</w:t>
      </w:r>
      <w:r w:rsidR="0060028B" w:rsidRPr="00E25496">
        <w:rPr>
          <w:rFonts w:ascii="Times New Roman" w:hAnsi="Times New Roman" w:cs="Times New Roman"/>
        </w:rPr>
        <w:t>, which made it difficult—but not impossible—for smaller parties to highlight the issues</w:t>
      </w:r>
      <w:r w:rsidRPr="00E25496">
        <w:rPr>
          <w:rFonts w:ascii="Times New Roman" w:hAnsi="Times New Roman" w:cs="Times New Roman"/>
        </w:rPr>
        <w:t xml:space="preserve">. To be sure, the CDU continually put forward a claim of successful German management of the crisis, a narrative tightly focused around Germany’s resolute advice that the cause of the crisis was excess </w:t>
      </w:r>
      <w:r w:rsidR="008F2170" w:rsidRPr="00E25496">
        <w:rPr>
          <w:rFonts w:ascii="Times New Roman" w:hAnsi="Times New Roman" w:cs="Times New Roman"/>
        </w:rPr>
        <w:t>debt and regulation in certain E</w:t>
      </w:r>
      <w:r w:rsidRPr="00E25496">
        <w:rPr>
          <w:rFonts w:ascii="Times New Roman" w:hAnsi="Times New Roman" w:cs="Times New Roman"/>
        </w:rPr>
        <w:t>uro</w:t>
      </w:r>
      <w:r w:rsidR="008F2170" w:rsidRPr="00E25496">
        <w:rPr>
          <w:rFonts w:ascii="Times New Roman" w:hAnsi="Times New Roman" w:cs="Times New Roman"/>
        </w:rPr>
        <w:t>zone</w:t>
      </w:r>
      <w:r w:rsidRPr="00E25496">
        <w:rPr>
          <w:rFonts w:ascii="Times New Roman" w:hAnsi="Times New Roman" w:cs="Times New Roman"/>
        </w:rPr>
        <w:t xml:space="preserve"> member states and that the solution was less debt and more growth-enhancing struc</w:t>
      </w:r>
      <w:r w:rsidR="00060738" w:rsidRPr="00E25496">
        <w:rPr>
          <w:rFonts w:ascii="Times New Roman" w:hAnsi="Times New Roman" w:cs="Times New Roman"/>
        </w:rPr>
        <w:t>tural reforms in those states. This argument worked well with most voters, and t</w:t>
      </w:r>
      <w:r w:rsidRPr="00E25496">
        <w:rPr>
          <w:rFonts w:ascii="Times New Roman" w:hAnsi="Times New Roman" w:cs="Times New Roman"/>
        </w:rPr>
        <w:t>he main opposition party</w:t>
      </w:r>
      <w:r w:rsidR="008F2170" w:rsidRPr="00E25496">
        <w:rPr>
          <w:rFonts w:ascii="Times New Roman" w:hAnsi="Times New Roman" w:cs="Times New Roman"/>
        </w:rPr>
        <w:t>—the SPD—c</w:t>
      </w:r>
      <w:r w:rsidRPr="00E25496">
        <w:rPr>
          <w:rFonts w:ascii="Times New Roman" w:hAnsi="Times New Roman" w:cs="Times New Roman"/>
        </w:rPr>
        <w:t xml:space="preserve">oncluded that the incumbent parties of government were simply not vulnerable to attack on this issue and chose to downplay it at every turn. </w:t>
      </w:r>
      <w:r w:rsidR="00611747" w:rsidRPr="00E25496">
        <w:rPr>
          <w:rFonts w:ascii="Times New Roman" w:hAnsi="Times New Roman" w:cs="Times New Roman"/>
        </w:rPr>
        <w:t xml:space="preserve">As I discuss below, the Eurocrisis never achieved anything like a central place in the SPD’s electoral strategy in 2013. </w:t>
      </w:r>
    </w:p>
    <w:p w14:paraId="21FF937A" w14:textId="66FA3720" w:rsidR="00A81DA2" w:rsidRPr="00E25496" w:rsidRDefault="00611747" w:rsidP="00500FDB">
      <w:pPr>
        <w:spacing w:line="480" w:lineRule="auto"/>
        <w:ind w:firstLine="720"/>
        <w:rPr>
          <w:rFonts w:ascii="Times New Roman" w:hAnsi="Times New Roman" w:cs="Times New Roman"/>
        </w:rPr>
      </w:pPr>
      <w:r w:rsidRPr="00E25496">
        <w:rPr>
          <w:rFonts w:ascii="Times New Roman" w:hAnsi="Times New Roman" w:cs="Times New Roman"/>
        </w:rPr>
        <w:t xml:space="preserve">Meanwhile, the CDU-CDU was well aware that many of their voters—as well as a number of leading intellectual figures in the party—were unconvinced by the wisdom of bailing out Greece, Portugal, and Ireland and of preparing a large fund for the potential rescue of other Eurozone members. </w:t>
      </w:r>
      <w:r w:rsidR="00494061" w:rsidRPr="00E25496">
        <w:rPr>
          <w:rFonts w:ascii="Times New Roman" w:hAnsi="Times New Roman" w:cs="Times New Roman"/>
        </w:rPr>
        <w:t xml:space="preserve">Many were also unnerved by the ECB’s aggressive stance on monetary policy, including a program for Outright Monetary Transactions announced by the ECB in late summer 2012. </w:t>
      </w:r>
      <w:r w:rsidRPr="00E25496">
        <w:rPr>
          <w:rFonts w:ascii="Times New Roman" w:hAnsi="Times New Roman" w:cs="Times New Roman"/>
        </w:rPr>
        <w:t xml:space="preserve">Eventually, the </w:t>
      </w:r>
      <w:r w:rsidR="008F0BF8" w:rsidRPr="00E25496">
        <w:rPr>
          <w:rFonts w:ascii="Times New Roman" w:hAnsi="Times New Roman" w:cs="Times New Roman"/>
        </w:rPr>
        <w:t>CDU-CSU-FDP coalition</w:t>
      </w:r>
      <w:r w:rsidRPr="00E25496">
        <w:rPr>
          <w:rFonts w:ascii="Times New Roman" w:hAnsi="Times New Roman" w:cs="Times New Roman"/>
        </w:rPr>
        <w:t xml:space="preserve"> faced an electoral challenge to its crisis-management strategy in the form of the </w:t>
      </w:r>
      <w:r w:rsidRPr="00E25496">
        <w:rPr>
          <w:rFonts w:ascii="Times New Roman" w:hAnsi="Times New Roman" w:cs="Times New Roman"/>
          <w:i/>
        </w:rPr>
        <w:t>Alternative für Deutschland</w:t>
      </w:r>
      <w:r w:rsidRPr="00E25496">
        <w:rPr>
          <w:rFonts w:ascii="Times New Roman" w:hAnsi="Times New Roman" w:cs="Times New Roman"/>
        </w:rPr>
        <w:t>, which barely missed the 5% hurdle for entry into the Bundestag. While this party drew votes from several different parties, its leadership was almost entirely associated with CDU/CDU and FDP officials. This meant that the parties of the ruling coalition generally had few incentives to address the Eurocrisis, since they were all quite vulnerable to a challenge from an ordoliberal direction.</w:t>
      </w:r>
      <w:r w:rsidR="009B042F" w:rsidRPr="00E25496">
        <w:rPr>
          <w:rStyle w:val="FootnoteReference"/>
          <w:rFonts w:ascii="Times New Roman" w:hAnsi="Times New Roman" w:cs="Times New Roman"/>
        </w:rPr>
        <w:footnoteReference w:id="17"/>
      </w:r>
    </w:p>
    <w:p w14:paraId="09F5EF04" w14:textId="3A9181F4" w:rsidR="00A81DA2" w:rsidRPr="00E25496" w:rsidRDefault="00306DA2" w:rsidP="00DA4DB1">
      <w:pPr>
        <w:spacing w:line="480" w:lineRule="auto"/>
        <w:ind w:firstLine="720"/>
        <w:rPr>
          <w:rFonts w:ascii="Times New Roman" w:hAnsi="Times New Roman" w:cs="Times New Roman"/>
        </w:rPr>
      </w:pPr>
      <w:r w:rsidRPr="00E25496">
        <w:rPr>
          <w:rFonts w:ascii="Times New Roman" w:hAnsi="Times New Roman" w:cs="Times New Roman"/>
        </w:rPr>
        <w:t xml:space="preserve">Even a brief look at the two electoral programs confirms this picture that the Eurocrisis was largely absent. </w:t>
      </w:r>
      <w:r w:rsidR="00A81DA2" w:rsidRPr="00E25496">
        <w:rPr>
          <w:rFonts w:ascii="Times New Roman" w:hAnsi="Times New Roman" w:cs="Times New Roman"/>
        </w:rPr>
        <w:t>In the SPD’s 2013 electoral program, the word Eurocrisis (“</w:t>
      </w:r>
      <w:r w:rsidR="00A81DA2" w:rsidRPr="00E25496">
        <w:rPr>
          <w:rFonts w:ascii="Times New Roman" w:hAnsi="Times New Roman" w:cs="Times New Roman"/>
          <w:i/>
        </w:rPr>
        <w:t>eurokrise</w:t>
      </w:r>
      <w:r w:rsidR="00A81DA2" w:rsidRPr="00E25496">
        <w:rPr>
          <w:rFonts w:ascii="Times New Roman" w:hAnsi="Times New Roman" w:cs="Times New Roman"/>
        </w:rPr>
        <w:t>”) appears just one time, and there is no se</w:t>
      </w:r>
      <w:r w:rsidRPr="00E25496">
        <w:rPr>
          <w:rFonts w:ascii="Times New Roman" w:hAnsi="Times New Roman" w:cs="Times New Roman"/>
        </w:rPr>
        <w:t>parate discussion of the euro.</w:t>
      </w:r>
      <w:r w:rsidR="0017098D" w:rsidRPr="00E25496">
        <w:rPr>
          <w:rStyle w:val="FootnoteReference"/>
          <w:rFonts w:ascii="Times New Roman" w:hAnsi="Times New Roman" w:cs="Times New Roman"/>
        </w:rPr>
        <w:footnoteReference w:id="18"/>
      </w:r>
      <w:r w:rsidRPr="00E25496">
        <w:rPr>
          <w:rFonts w:ascii="Times New Roman" w:hAnsi="Times New Roman" w:cs="Times New Roman"/>
        </w:rPr>
        <w:t xml:space="preserve"> Given that the document is 120 pages long, it is remarkable how little attention is paid the crisis.</w:t>
      </w:r>
      <w:r w:rsidR="00A81DA2" w:rsidRPr="00E25496">
        <w:rPr>
          <w:rFonts w:ascii="Times New Roman" w:hAnsi="Times New Roman" w:cs="Times New Roman"/>
        </w:rPr>
        <w:t xml:space="preserve"> There are references to the more general ‘financial an</w:t>
      </w:r>
      <w:r w:rsidRPr="00E25496">
        <w:rPr>
          <w:rFonts w:ascii="Times New Roman" w:hAnsi="Times New Roman" w:cs="Times New Roman"/>
        </w:rPr>
        <w:t xml:space="preserve">d economic crisis’, the party’s </w:t>
      </w:r>
      <w:r w:rsidR="00A81DA2" w:rsidRPr="00E25496">
        <w:rPr>
          <w:rFonts w:ascii="Times New Roman" w:hAnsi="Times New Roman" w:cs="Times New Roman"/>
        </w:rPr>
        <w:t>preferred formulation</w:t>
      </w:r>
      <w:r w:rsidR="00DA4DB1" w:rsidRPr="00E25496">
        <w:rPr>
          <w:rFonts w:ascii="Times New Roman" w:hAnsi="Times New Roman" w:cs="Times New Roman"/>
        </w:rPr>
        <w:t>, along with scattered references to the ‘banking crisis’ (e.g., 16, 24)</w:t>
      </w:r>
      <w:r w:rsidR="00A81DA2" w:rsidRPr="00E25496">
        <w:rPr>
          <w:rFonts w:ascii="Times New Roman" w:hAnsi="Times New Roman" w:cs="Times New Roman"/>
        </w:rPr>
        <w:t>. There is a reference to the SPD’s own ‘successful crisis management’ at the onset of the global financial crisis—a reference to the earlier grand coalition that held up to 2009.</w:t>
      </w:r>
      <w:r w:rsidRPr="00E25496">
        <w:rPr>
          <w:rFonts w:ascii="Times New Roman" w:hAnsi="Times New Roman" w:cs="Times New Roman"/>
        </w:rPr>
        <w:t xml:space="preserve"> </w:t>
      </w:r>
      <w:r w:rsidR="00DA4DB1" w:rsidRPr="00E25496">
        <w:rPr>
          <w:rFonts w:ascii="Times New Roman" w:hAnsi="Times New Roman" w:cs="Times New Roman"/>
        </w:rPr>
        <w:t>The program also includes</w:t>
      </w:r>
      <w:r w:rsidR="00A81DA2" w:rsidRPr="00E25496">
        <w:rPr>
          <w:rFonts w:ascii="Times New Roman" w:hAnsi="Times New Roman" w:cs="Times New Roman"/>
        </w:rPr>
        <w:t xml:space="preserve"> an attack on ‘austerity’ (10), a call for financial transaction tax (15, 71), a call for larger bank reserves (16), a call for bankers to share in losses created through their banks (25). </w:t>
      </w:r>
      <w:r w:rsidR="00DA4DB1" w:rsidRPr="00E25496">
        <w:rPr>
          <w:rFonts w:ascii="Times New Roman" w:hAnsi="Times New Roman" w:cs="Times New Roman"/>
        </w:rPr>
        <w:t>The program calls</w:t>
      </w:r>
      <w:r w:rsidR="00A81DA2" w:rsidRPr="00E25496">
        <w:rPr>
          <w:rFonts w:ascii="Times New Roman" w:hAnsi="Times New Roman" w:cs="Times New Roman"/>
        </w:rPr>
        <w:t xml:space="preserve"> very briefly call for a form of debt mutualizaton (‘</w:t>
      </w:r>
      <w:r w:rsidR="00A81DA2" w:rsidRPr="00E25496">
        <w:rPr>
          <w:rFonts w:ascii="Times New Roman" w:hAnsi="Times New Roman" w:cs="Times New Roman"/>
          <w:i/>
        </w:rPr>
        <w:t>Schuldentilgungsfonds’</w:t>
      </w:r>
      <w:r w:rsidR="00A81DA2" w:rsidRPr="00E25496">
        <w:rPr>
          <w:rFonts w:ascii="Times New Roman" w:hAnsi="Times New Roman" w:cs="Times New Roman"/>
        </w:rPr>
        <w:t>), connected with reforms in recipient states (26).</w:t>
      </w:r>
      <w:r w:rsidRPr="00E25496">
        <w:rPr>
          <w:rStyle w:val="FootnoteReference"/>
          <w:rFonts w:ascii="Times New Roman" w:hAnsi="Times New Roman" w:cs="Times New Roman"/>
        </w:rPr>
        <w:footnoteReference w:id="19"/>
      </w:r>
      <w:r w:rsidRPr="00E25496">
        <w:rPr>
          <w:rFonts w:ascii="Times New Roman" w:hAnsi="Times New Roman" w:cs="Times New Roman"/>
        </w:rPr>
        <w:t xml:space="preserve"> The toxic term Eurobond is avoided entirely.</w:t>
      </w:r>
      <w:r w:rsidR="00DA4DB1" w:rsidRPr="00E25496">
        <w:rPr>
          <w:rFonts w:ascii="Times New Roman" w:hAnsi="Times New Roman" w:cs="Times New Roman"/>
        </w:rPr>
        <w:t xml:space="preserve"> Finally, t</w:t>
      </w:r>
      <w:r w:rsidR="00A81DA2" w:rsidRPr="00E25496">
        <w:rPr>
          <w:rFonts w:ascii="Times New Roman" w:hAnsi="Times New Roman" w:cs="Times New Roman"/>
        </w:rPr>
        <w:t xml:space="preserve">he general section on European affairs charges the </w:t>
      </w:r>
      <w:r w:rsidR="00DA4DB1" w:rsidRPr="00E25496">
        <w:rPr>
          <w:rFonts w:ascii="Times New Roman" w:hAnsi="Times New Roman" w:cs="Times New Roman"/>
        </w:rPr>
        <w:t>government</w:t>
      </w:r>
      <w:r w:rsidR="00A81DA2" w:rsidRPr="00E25496">
        <w:rPr>
          <w:rFonts w:ascii="Times New Roman" w:hAnsi="Times New Roman" w:cs="Times New Roman"/>
        </w:rPr>
        <w:t xml:space="preserve"> with being both slow and cold towards other states in crisis. This raised the cost of reactions</w:t>
      </w:r>
      <w:r w:rsidR="00DA4DB1" w:rsidRPr="00E25496">
        <w:rPr>
          <w:rFonts w:ascii="Times New Roman" w:hAnsi="Times New Roman" w:cs="Times New Roman"/>
        </w:rPr>
        <w:t>,</w:t>
      </w:r>
      <w:r w:rsidR="00A81DA2" w:rsidRPr="00E25496">
        <w:rPr>
          <w:rFonts w:ascii="Times New Roman" w:hAnsi="Times New Roman" w:cs="Times New Roman"/>
        </w:rPr>
        <w:t xml:space="preserve"> and it engendered animosity in Europe</w:t>
      </w:r>
      <w:r w:rsidR="00DA4DB1" w:rsidRPr="00E25496">
        <w:rPr>
          <w:rFonts w:ascii="Times New Roman" w:hAnsi="Times New Roman" w:cs="Times New Roman"/>
        </w:rPr>
        <w:t xml:space="preserve"> towards Germany</w:t>
      </w:r>
      <w:r w:rsidR="00A81DA2" w:rsidRPr="00E25496">
        <w:rPr>
          <w:rFonts w:ascii="Times New Roman" w:hAnsi="Times New Roman" w:cs="Times New Roman"/>
        </w:rPr>
        <w:t xml:space="preserve"> (103 ff). But the section is dominated by a discussion of desirable constitutional changes sought at the EU level (mostly to pr</w:t>
      </w:r>
      <w:r w:rsidR="00DA4DB1" w:rsidRPr="00E25496">
        <w:rPr>
          <w:rFonts w:ascii="Times New Roman" w:hAnsi="Times New Roman" w:cs="Times New Roman"/>
        </w:rPr>
        <w:t>omote democracy and legitimacy), with little substantive discussion of economic reforms.</w:t>
      </w:r>
    </w:p>
    <w:p w14:paraId="1FFD9AEC" w14:textId="3FCC6C7B" w:rsidR="00A81DA2" w:rsidRPr="00E25496" w:rsidRDefault="00A81DA2" w:rsidP="00DA4DB1">
      <w:pPr>
        <w:spacing w:line="480" w:lineRule="auto"/>
        <w:ind w:firstLine="720"/>
        <w:rPr>
          <w:rFonts w:ascii="Times New Roman" w:hAnsi="Times New Roman" w:cs="Times New Roman"/>
        </w:rPr>
      </w:pPr>
      <w:r w:rsidRPr="00E25496">
        <w:rPr>
          <w:rFonts w:ascii="Times New Roman" w:hAnsi="Times New Roman" w:cs="Times New Roman"/>
        </w:rPr>
        <w:t xml:space="preserve">The CDU’s </w:t>
      </w:r>
      <w:r w:rsidR="00BE30D7" w:rsidRPr="00E25496">
        <w:rPr>
          <w:rFonts w:ascii="Times New Roman" w:hAnsi="Times New Roman" w:cs="Times New Roman"/>
        </w:rPr>
        <w:t>much</w:t>
      </w:r>
      <w:r w:rsidRPr="00E25496">
        <w:rPr>
          <w:rFonts w:ascii="Times New Roman" w:hAnsi="Times New Roman" w:cs="Times New Roman"/>
        </w:rPr>
        <w:t xml:space="preserve"> shorter electoral program gave the basket of Eurocrisis issues even shorter shrift.</w:t>
      </w:r>
      <w:r w:rsidRPr="00E25496">
        <w:rPr>
          <w:rStyle w:val="FootnoteReference"/>
          <w:rFonts w:ascii="Times New Roman" w:hAnsi="Times New Roman" w:cs="Times New Roman"/>
        </w:rPr>
        <w:footnoteReference w:id="20"/>
      </w:r>
      <w:r w:rsidRPr="00E25496">
        <w:rPr>
          <w:rFonts w:ascii="Times New Roman" w:hAnsi="Times New Roman" w:cs="Times New Roman"/>
        </w:rPr>
        <w:t xml:space="preserve"> The program had several fairly vague formulations about the importance of financial stability and rectitude, the need for growth-stimulating structural reforms in states hard hit by crisis, and for forward-looking investment and innovation in such states (e.g. p. 4). In general, the CDU emphasized very strongly that the primary adjustment to the Eurocrisis—typically referred to as the ‘debt crisis’ (e.g. p. 3,8,9)—had to come from the hardest-hit states—and not from initiatives at the regional level, which could play onl</w:t>
      </w:r>
      <w:r w:rsidR="00BE30D7" w:rsidRPr="00E25496">
        <w:rPr>
          <w:rFonts w:ascii="Times New Roman" w:hAnsi="Times New Roman" w:cs="Times New Roman"/>
        </w:rPr>
        <w:t>y a supporting role in reforms.</w:t>
      </w:r>
      <w:r w:rsidRPr="00E25496">
        <w:rPr>
          <w:rFonts w:ascii="Times New Roman" w:hAnsi="Times New Roman" w:cs="Times New Roman"/>
        </w:rPr>
        <w:t xml:space="preserve"> There is a heavy emphasis in the program on uploading German achievements to the European level, whether the dual system of vocational training (p. 4, 23), debt brakes (p. 9), and the social market economy more generally (p. 8).</w:t>
      </w:r>
    </w:p>
    <w:p w14:paraId="621C8405" w14:textId="2A346279" w:rsidR="00A81DA2" w:rsidRPr="00E25496" w:rsidRDefault="00A81DA2" w:rsidP="002C734C">
      <w:pPr>
        <w:spacing w:line="480" w:lineRule="auto"/>
        <w:ind w:firstLine="720"/>
        <w:rPr>
          <w:rFonts w:ascii="Times New Roman" w:hAnsi="Times New Roman" w:cs="Times New Roman"/>
        </w:rPr>
      </w:pPr>
      <w:r w:rsidRPr="00E25496">
        <w:rPr>
          <w:rFonts w:ascii="Times New Roman" w:hAnsi="Times New Roman" w:cs="Times New Roman"/>
        </w:rPr>
        <w:t xml:space="preserve">The overall tone </w:t>
      </w:r>
      <w:r w:rsidR="002C734C" w:rsidRPr="00E25496">
        <w:rPr>
          <w:rFonts w:ascii="Times New Roman" w:hAnsi="Times New Roman" w:cs="Times New Roman"/>
        </w:rPr>
        <w:t xml:space="preserve">of the CDU program </w:t>
      </w:r>
      <w:r w:rsidRPr="00E25496">
        <w:rPr>
          <w:rFonts w:ascii="Times New Roman" w:hAnsi="Times New Roman" w:cs="Times New Roman"/>
        </w:rPr>
        <w:t xml:space="preserve">is </w:t>
      </w:r>
      <w:r w:rsidR="00BE30D7" w:rsidRPr="00E25496">
        <w:rPr>
          <w:rFonts w:ascii="Times New Roman" w:hAnsi="Times New Roman" w:cs="Times New Roman"/>
        </w:rPr>
        <w:t xml:space="preserve">that </w:t>
      </w:r>
      <w:r w:rsidRPr="00E25496">
        <w:rPr>
          <w:rFonts w:ascii="Times New Roman" w:hAnsi="Times New Roman" w:cs="Times New Roman"/>
        </w:rPr>
        <w:t>German-led or German-inspired reforms have put the crisis-struck states and the Euro more generally onto the right path and that trends are headed in the right direction</w:t>
      </w:r>
      <w:r w:rsidR="00BE30D7" w:rsidRPr="00E25496">
        <w:rPr>
          <w:rFonts w:ascii="Times New Roman" w:hAnsi="Times New Roman" w:cs="Times New Roman"/>
        </w:rPr>
        <w:t xml:space="preserve">. The task now is for </w:t>
      </w:r>
      <w:r w:rsidRPr="00E25496">
        <w:rPr>
          <w:rFonts w:ascii="Times New Roman" w:hAnsi="Times New Roman" w:cs="Times New Roman"/>
        </w:rPr>
        <w:t xml:space="preserve">Germany and Europe </w:t>
      </w:r>
      <w:r w:rsidR="00BE30D7" w:rsidRPr="00E25496">
        <w:rPr>
          <w:rFonts w:ascii="Times New Roman" w:hAnsi="Times New Roman" w:cs="Times New Roman"/>
        </w:rPr>
        <w:t>to</w:t>
      </w:r>
      <w:r w:rsidRPr="00E25496">
        <w:rPr>
          <w:rFonts w:ascii="Times New Roman" w:hAnsi="Times New Roman" w:cs="Times New Roman"/>
        </w:rPr>
        <w:t xml:space="preserve"> stay </w:t>
      </w:r>
      <w:r w:rsidR="00BE30D7" w:rsidRPr="00E25496">
        <w:rPr>
          <w:rFonts w:ascii="Times New Roman" w:hAnsi="Times New Roman" w:cs="Times New Roman"/>
        </w:rPr>
        <w:t>this</w:t>
      </w:r>
      <w:r w:rsidRPr="00E25496">
        <w:rPr>
          <w:rFonts w:ascii="Times New Roman" w:hAnsi="Times New Roman" w:cs="Times New Roman"/>
        </w:rPr>
        <w:t xml:space="preserve"> course. Despite the </w:t>
      </w:r>
      <w:r w:rsidR="00BE30D7" w:rsidRPr="00E25496">
        <w:rPr>
          <w:rFonts w:ascii="Times New Roman" w:hAnsi="Times New Roman" w:cs="Times New Roman"/>
        </w:rPr>
        <w:t xml:space="preserve">brevity of the </w:t>
      </w:r>
      <w:r w:rsidRPr="00E25496">
        <w:rPr>
          <w:rFonts w:ascii="Times New Roman" w:hAnsi="Times New Roman" w:cs="Times New Roman"/>
        </w:rPr>
        <w:t>SPD’s dalliance with the notion of Eurobonds—and despite the non-partisan German Council of Economic Advisors’ endorsement of a limited form of debt mutualization—the CDU/CSU program endeavored to tie ‘Red-Green’ to the notion of Eurobonds at several turns (e.g. 3,9).</w:t>
      </w:r>
    </w:p>
    <w:p w14:paraId="2D0D2F4D" w14:textId="77777777" w:rsidR="00842504" w:rsidRPr="00E25496" w:rsidRDefault="002C734C" w:rsidP="002C734C">
      <w:pPr>
        <w:spacing w:line="480" w:lineRule="auto"/>
        <w:ind w:firstLine="720"/>
        <w:rPr>
          <w:rFonts w:ascii="Times New Roman" w:hAnsi="Times New Roman" w:cs="Times New Roman"/>
        </w:rPr>
      </w:pPr>
      <w:r w:rsidRPr="00E25496">
        <w:rPr>
          <w:rFonts w:ascii="Times New Roman" w:hAnsi="Times New Roman" w:cs="Times New Roman"/>
        </w:rPr>
        <w:t>Moving beyond programs to the campaign itself, it was widely remarked how little attention was paid to the Eurocrisis in the campaign. Of course, the AfD tried vigorously to push the Euro topics to the center of the discussion and lambasted the major parties for saying so little about the issues. To an extent</w:t>
      </w:r>
      <w:r w:rsidR="00842504" w:rsidRPr="00E25496">
        <w:rPr>
          <w:rFonts w:ascii="Times New Roman" w:hAnsi="Times New Roman" w:cs="Times New Roman"/>
        </w:rPr>
        <w:t>,</w:t>
      </w:r>
      <w:r w:rsidRPr="00E25496">
        <w:rPr>
          <w:rFonts w:ascii="Times New Roman" w:hAnsi="Times New Roman" w:cs="Times New Roman"/>
        </w:rPr>
        <w:t xml:space="preserve"> the Left Party also stressed the Eurocrisis, both in its official program and in campaign appearances by its leading lights.</w:t>
      </w:r>
      <w:r w:rsidRPr="00E25496">
        <w:rPr>
          <w:rStyle w:val="FootnoteReference"/>
          <w:rFonts w:ascii="Times New Roman" w:hAnsi="Times New Roman" w:cs="Times New Roman"/>
        </w:rPr>
        <w:footnoteReference w:id="21"/>
      </w:r>
      <w:r w:rsidRPr="00E25496">
        <w:rPr>
          <w:rFonts w:ascii="Times New Roman" w:hAnsi="Times New Roman" w:cs="Times New Roman"/>
        </w:rPr>
        <w:t xml:space="preserve"> But with the two largest parties resolutely committed to playing down the basket of issues associated with the Eurocrisis, these topics never received much traction in the campaign. </w:t>
      </w:r>
    </w:p>
    <w:p w14:paraId="37432024" w14:textId="37E637CB" w:rsidR="00A81DA2" w:rsidRPr="00E25496" w:rsidRDefault="002C734C" w:rsidP="00842504">
      <w:pPr>
        <w:spacing w:line="480" w:lineRule="auto"/>
        <w:ind w:firstLine="720"/>
        <w:rPr>
          <w:rFonts w:ascii="Times New Roman" w:hAnsi="Times New Roman" w:cs="Times New Roman"/>
        </w:rPr>
      </w:pPr>
      <w:r w:rsidRPr="00E25496">
        <w:rPr>
          <w:rFonts w:ascii="Times New Roman" w:hAnsi="Times New Roman" w:cs="Times New Roman"/>
        </w:rPr>
        <w:t>Perhaps it is not comple</w:t>
      </w:r>
      <w:r w:rsidR="00842504" w:rsidRPr="00E25496">
        <w:rPr>
          <w:rFonts w:ascii="Times New Roman" w:hAnsi="Times New Roman" w:cs="Times New Roman"/>
        </w:rPr>
        <w:t>tely surprising, then, that these issues</w:t>
      </w:r>
      <w:r w:rsidRPr="00E25496">
        <w:rPr>
          <w:rFonts w:ascii="Times New Roman" w:hAnsi="Times New Roman" w:cs="Times New Roman"/>
        </w:rPr>
        <w:t xml:space="preserve"> also played a relatively modest role in the subsequent coalition agreement among CDU-CSU and SPD.</w:t>
      </w:r>
      <w:r w:rsidR="00842504" w:rsidRPr="00E25496">
        <w:rPr>
          <w:rFonts w:ascii="Times New Roman" w:hAnsi="Times New Roman" w:cs="Times New Roman"/>
        </w:rPr>
        <w:t xml:space="preserve"> </w:t>
      </w:r>
      <w:r w:rsidRPr="00E25496">
        <w:rPr>
          <w:rFonts w:ascii="Times New Roman" w:hAnsi="Times New Roman" w:cs="Times New Roman"/>
        </w:rPr>
        <w:t>Of course, t</w:t>
      </w:r>
      <w:r w:rsidR="00A81DA2" w:rsidRPr="00E25496">
        <w:rPr>
          <w:rFonts w:ascii="Times New Roman" w:hAnsi="Times New Roman" w:cs="Times New Roman"/>
        </w:rPr>
        <w:t xml:space="preserve">he coalition agreement </w:t>
      </w:r>
      <w:r w:rsidRPr="00E25496">
        <w:rPr>
          <w:rFonts w:ascii="Times New Roman" w:hAnsi="Times New Roman" w:cs="Times New Roman"/>
        </w:rPr>
        <w:t>does contain</w:t>
      </w:r>
      <w:r w:rsidR="00A81DA2" w:rsidRPr="00E25496">
        <w:rPr>
          <w:rFonts w:ascii="Times New Roman" w:hAnsi="Times New Roman" w:cs="Times New Roman"/>
        </w:rPr>
        <w:t xml:space="preserve"> a major section on Europe, including subsections on the management of the crisis. The document lists European unity as the “most important” German responsibility (</w:t>
      </w:r>
      <w:r w:rsidRPr="00E25496">
        <w:rPr>
          <w:rFonts w:ascii="Times New Roman" w:hAnsi="Times New Roman" w:cs="Times New Roman"/>
        </w:rPr>
        <w:t>‘</w:t>
      </w:r>
      <w:r w:rsidR="00A81DA2" w:rsidRPr="00E25496">
        <w:rPr>
          <w:rFonts w:ascii="Times New Roman" w:hAnsi="Times New Roman" w:cs="Times New Roman"/>
          <w:i/>
        </w:rPr>
        <w:t>Aufgabe</w:t>
      </w:r>
      <w:r w:rsidRPr="00E25496">
        <w:rPr>
          <w:rFonts w:ascii="Times New Roman" w:hAnsi="Times New Roman" w:cs="Times New Roman"/>
          <w:i/>
        </w:rPr>
        <w:t>’</w:t>
      </w:r>
      <w:r w:rsidR="00A81DA2" w:rsidRPr="00E25496">
        <w:rPr>
          <w:rFonts w:ascii="Times New Roman" w:hAnsi="Times New Roman" w:cs="Times New Roman"/>
        </w:rPr>
        <w:t xml:space="preserve">) (157) and </w:t>
      </w:r>
      <w:r w:rsidRPr="00E25496">
        <w:rPr>
          <w:rFonts w:ascii="Times New Roman" w:hAnsi="Times New Roman" w:cs="Times New Roman"/>
        </w:rPr>
        <w:t xml:space="preserve">notes forcefully </w:t>
      </w:r>
      <w:r w:rsidR="00A81DA2" w:rsidRPr="00E25496">
        <w:rPr>
          <w:rFonts w:ascii="Times New Roman" w:hAnsi="Times New Roman" w:cs="Times New Roman"/>
        </w:rPr>
        <w:t>that the Germany stands by the single currency (158).</w:t>
      </w:r>
      <w:r w:rsidRPr="00E25496">
        <w:rPr>
          <w:rFonts w:ascii="Times New Roman" w:hAnsi="Times New Roman" w:cs="Times New Roman"/>
        </w:rPr>
        <w:t xml:space="preserve"> </w:t>
      </w:r>
      <w:r w:rsidR="00A81DA2" w:rsidRPr="00E25496">
        <w:rPr>
          <w:rFonts w:ascii="Times New Roman" w:hAnsi="Times New Roman" w:cs="Times New Roman"/>
        </w:rPr>
        <w:t xml:space="preserve">In general, the </w:t>
      </w:r>
      <w:r w:rsidRPr="00E25496">
        <w:rPr>
          <w:rFonts w:ascii="Times New Roman" w:hAnsi="Times New Roman" w:cs="Times New Roman"/>
        </w:rPr>
        <w:t xml:space="preserve">document’s </w:t>
      </w:r>
      <w:r w:rsidR="00A81DA2" w:rsidRPr="00E25496">
        <w:rPr>
          <w:rFonts w:ascii="Times New Roman" w:hAnsi="Times New Roman" w:cs="Times New Roman"/>
        </w:rPr>
        <w:t xml:space="preserve">tone </w:t>
      </w:r>
      <w:r w:rsidRPr="00E25496">
        <w:rPr>
          <w:rFonts w:ascii="Times New Roman" w:hAnsi="Times New Roman" w:cs="Times New Roman"/>
        </w:rPr>
        <w:t xml:space="preserve">in this section </w:t>
      </w:r>
      <w:r w:rsidR="00A81DA2" w:rsidRPr="00E25496">
        <w:rPr>
          <w:rFonts w:ascii="Times New Roman" w:hAnsi="Times New Roman" w:cs="Times New Roman"/>
        </w:rPr>
        <w:t>very much mirrors the language of the CDU-CSU</w:t>
      </w:r>
      <w:r w:rsidRPr="00E25496">
        <w:rPr>
          <w:rFonts w:ascii="Times New Roman" w:hAnsi="Times New Roman" w:cs="Times New Roman"/>
        </w:rPr>
        <w:t xml:space="preserve"> electoral program and campaign discourse</w:t>
      </w:r>
      <w:r w:rsidR="00A81DA2" w:rsidRPr="00E25496">
        <w:rPr>
          <w:rFonts w:ascii="Times New Roman" w:hAnsi="Times New Roman" w:cs="Times New Roman"/>
        </w:rPr>
        <w:t xml:space="preserve">, reinforcing at every opportunity the very broad advice that all European states—but especially those in the Eurozone—need sound public finances and thoroughgoing structural reforms. “All forms of debt mutualization” are ruled out, and the need for democratic legitimation of rescue steps are underscored in several spots, including an assurance that any use of the ESM would require the Bundestag’s approval. </w:t>
      </w:r>
    </w:p>
    <w:p w14:paraId="76C08167" w14:textId="455C981F" w:rsidR="00A81DA2" w:rsidRPr="00E25496" w:rsidRDefault="00A81DA2" w:rsidP="002C734C">
      <w:pPr>
        <w:spacing w:line="480" w:lineRule="auto"/>
        <w:ind w:firstLine="720"/>
        <w:rPr>
          <w:rFonts w:ascii="Times New Roman" w:hAnsi="Times New Roman" w:cs="Times New Roman"/>
        </w:rPr>
      </w:pPr>
      <w:r w:rsidRPr="00E25496">
        <w:rPr>
          <w:rFonts w:ascii="Times New Roman" w:hAnsi="Times New Roman" w:cs="Times New Roman"/>
        </w:rPr>
        <w:t xml:space="preserve">To the extent that themes from the SPD program enter this section of the agreement, they are generally banded together with themes underscored by the CDU. Examples include the combination of growth and employment with “sound public finances” and solidarity with national self-reliance (156). There are brief references to ‘imbalances’ and the </w:t>
      </w:r>
      <w:r w:rsidR="00CF28FB">
        <w:rPr>
          <w:rFonts w:ascii="Times New Roman" w:hAnsi="Times New Roman" w:cs="Times New Roman"/>
        </w:rPr>
        <w:t xml:space="preserve">EU’s </w:t>
      </w:r>
      <w:r w:rsidRPr="00E25496">
        <w:rPr>
          <w:rFonts w:ascii="Times New Roman" w:hAnsi="Times New Roman" w:cs="Times New Roman"/>
        </w:rPr>
        <w:t>Excessive Imbalance Procedure, as well as to youth unemployment and the need for investment.</w:t>
      </w:r>
      <w:r w:rsidR="00842504" w:rsidRPr="00E25496">
        <w:rPr>
          <w:rFonts w:ascii="Times New Roman" w:hAnsi="Times New Roman" w:cs="Times New Roman"/>
        </w:rPr>
        <w:t xml:space="preserve"> Thus, the surprising conclusion of this section is that the key ideological rivals in German politics have downplayed the Eurocrisis until it barely registers. While this may be less surprising in a coalition document that, after all, is obliged to articulate a consensus, we have seen that there was also no real debate in the campaign or even in the party programs. Outside observers can be forgiven for expressing puzzlement that the most important state in the politics of the Eurozone reforms has virtually no visible domestic debate about the wisdom of its policies.</w:t>
      </w:r>
    </w:p>
    <w:p w14:paraId="7D3D14E1" w14:textId="77777777" w:rsidR="00A81DA2" w:rsidRPr="00E25496" w:rsidRDefault="00A81DA2" w:rsidP="0060028B">
      <w:pPr>
        <w:spacing w:line="480" w:lineRule="auto"/>
        <w:ind w:firstLine="720"/>
        <w:rPr>
          <w:rFonts w:ascii="Times New Roman" w:hAnsi="Times New Roman" w:cs="Times New Roman"/>
        </w:rPr>
      </w:pPr>
    </w:p>
    <w:p w14:paraId="00DA308F" w14:textId="4D859CD0" w:rsidR="000F73CE" w:rsidRPr="00E25496" w:rsidRDefault="000F73CE" w:rsidP="000F73CE">
      <w:pPr>
        <w:spacing w:line="480" w:lineRule="auto"/>
        <w:rPr>
          <w:rFonts w:ascii="Times New Roman" w:hAnsi="Times New Roman" w:cs="Times New Roman"/>
          <w:b/>
        </w:rPr>
      </w:pPr>
      <w:r w:rsidRPr="00E25496">
        <w:rPr>
          <w:rFonts w:ascii="Times New Roman" w:hAnsi="Times New Roman" w:cs="Times New Roman"/>
          <w:b/>
        </w:rPr>
        <w:t>Conclusions</w:t>
      </w:r>
    </w:p>
    <w:p w14:paraId="19DDC09E" w14:textId="40DB4D04" w:rsidR="000F73CE" w:rsidRPr="00E25496" w:rsidRDefault="000F73CE" w:rsidP="000F73CE">
      <w:pPr>
        <w:spacing w:line="480" w:lineRule="auto"/>
        <w:rPr>
          <w:rFonts w:ascii="Times New Roman" w:hAnsi="Times New Roman" w:cs="Times New Roman"/>
        </w:rPr>
      </w:pPr>
      <w:r w:rsidRPr="00E25496">
        <w:rPr>
          <w:rFonts w:ascii="Times New Roman" w:hAnsi="Times New Roman" w:cs="Times New Roman"/>
        </w:rPr>
        <w:t>This paper has made three contributions</w:t>
      </w:r>
      <w:r w:rsidR="0097333B" w:rsidRPr="00E25496">
        <w:rPr>
          <w:rFonts w:ascii="Times New Roman" w:hAnsi="Times New Roman" w:cs="Times New Roman"/>
        </w:rPr>
        <w:t xml:space="preserve"> to the special issue’s analysis of the 2013 German elections. First, it showed that however important ordoliberal thinking in Germany is—and there are many reasons it is quite important—it works awkwardly as an explanatory factor for policy choices around the euro-rescue simply because it </w:t>
      </w:r>
      <w:r w:rsidR="0097333B" w:rsidRPr="00E25496">
        <w:rPr>
          <w:rFonts w:ascii="Times New Roman" w:hAnsi="Times New Roman" w:cs="Times New Roman"/>
          <w:i/>
        </w:rPr>
        <w:t>underdetermines</w:t>
      </w:r>
      <w:r w:rsidR="0097333B" w:rsidRPr="00E25496">
        <w:rPr>
          <w:rFonts w:ascii="Times New Roman" w:hAnsi="Times New Roman" w:cs="Times New Roman"/>
        </w:rPr>
        <w:t xml:space="preserve"> such choices. That is, different actors clearly influenced by ordoliberal thinking and often stressing different aspects of the broader ordoliberal cannon are arguing for more or less diametrically opposed policy solutions. The bitterest denunciations of German Euro rescue policy have generally come from disappointed ordoliberals who can’t quite believe what fellow ordoliberals have done. German ordoliberals, used to fighting Keynesian infidels, have been preoccupied inst</w:t>
      </w:r>
      <w:r w:rsidR="00CF28FB">
        <w:rPr>
          <w:rFonts w:ascii="Times New Roman" w:hAnsi="Times New Roman" w:cs="Times New Roman"/>
        </w:rPr>
        <w:t>ead with accusing one another of</w:t>
      </w:r>
      <w:r w:rsidR="0097333B" w:rsidRPr="00E25496">
        <w:rPr>
          <w:rFonts w:ascii="Times New Roman" w:hAnsi="Times New Roman" w:cs="Times New Roman"/>
        </w:rPr>
        <w:t xml:space="preserve"> heresy. </w:t>
      </w:r>
    </w:p>
    <w:p w14:paraId="440FCFC3" w14:textId="26078A64" w:rsidR="0097333B" w:rsidRPr="00E25496" w:rsidRDefault="0097333B" w:rsidP="000F73CE">
      <w:pPr>
        <w:spacing w:line="480" w:lineRule="auto"/>
        <w:rPr>
          <w:rFonts w:ascii="Times New Roman" w:hAnsi="Times New Roman" w:cs="Times New Roman"/>
        </w:rPr>
      </w:pPr>
      <w:r w:rsidRPr="00E25496">
        <w:rPr>
          <w:rFonts w:ascii="Times New Roman" w:hAnsi="Times New Roman" w:cs="Times New Roman"/>
        </w:rPr>
        <w:tab/>
        <w:t xml:space="preserve">The article’s second contribution was to provide evidence that this deep divide inside the ordoliberal policy community has contributed additional incentives to the tentative and inconclusive policy choices of the government. The section developed four broad reasons that the government has felt constrained to move very slowly and cautiously in addressing the Eurocrisis. </w:t>
      </w:r>
      <w:r w:rsidR="00C76E7E" w:rsidRPr="00E25496">
        <w:rPr>
          <w:rFonts w:ascii="Times New Roman" w:hAnsi="Times New Roman" w:cs="Times New Roman"/>
        </w:rPr>
        <w:t>In many cases, though not all, it is possible to see profound rifts within the ordoliberal camp as one cause of the government’s ambivalent policy.</w:t>
      </w:r>
    </w:p>
    <w:p w14:paraId="6C20A26E" w14:textId="77777777" w:rsidR="004D7CB8" w:rsidRPr="00E25496" w:rsidRDefault="0097333B" w:rsidP="000F73CE">
      <w:pPr>
        <w:spacing w:line="480" w:lineRule="auto"/>
        <w:rPr>
          <w:rFonts w:ascii="Times New Roman" w:hAnsi="Times New Roman" w:cs="Times New Roman"/>
        </w:rPr>
      </w:pPr>
      <w:r w:rsidRPr="00E25496">
        <w:rPr>
          <w:rFonts w:ascii="Times New Roman" w:hAnsi="Times New Roman" w:cs="Times New Roman"/>
        </w:rPr>
        <w:tab/>
        <w:t xml:space="preserve">The article’s </w:t>
      </w:r>
      <w:r w:rsidR="0096105E" w:rsidRPr="00E25496">
        <w:rPr>
          <w:rFonts w:ascii="Times New Roman" w:hAnsi="Times New Roman" w:cs="Times New Roman"/>
        </w:rPr>
        <w:t>third contribution was to extend</w:t>
      </w:r>
      <w:r w:rsidRPr="00E25496">
        <w:rPr>
          <w:rFonts w:ascii="Times New Roman" w:hAnsi="Times New Roman" w:cs="Times New Roman"/>
        </w:rPr>
        <w:t xml:space="preserve"> the analysis of this very cautious policymaking into the campaign phase and the subsequent coalition agreement. Throughout, the emphasis was on the desire of the two major German parties to play down the Eurocrisis, with the CDU hoping to avoid criticism from a certain ordoliberal perspective that would lead to additional loss of votes to the AfD and the SPD understanding that its particular doubts about Merkel’s rescue politics would not be rewarded by German voters.</w:t>
      </w:r>
      <w:r w:rsidR="0096105E" w:rsidRPr="00E25496">
        <w:rPr>
          <w:rFonts w:ascii="Times New Roman" w:hAnsi="Times New Roman" w:cs="Times New Roman"/>
        </w:rPr>
        <w:t xml:space="preserve"> </w:t>
      </w:r>
    </w:p>
    <w:p w14:paraId="77C6E336" w14:textId="1E810926" w:rsidR="0097333B" w:rsidRPr="00E25496" w:rsidRDefault="0096105E" w:rsidP="004D7CB8">
      <w:pPr>
        <w:spacing w:line="480" w:lineRule="auto"/>
        <w:ind w:firstLine="720"/>
        <w:rPr>
          <w:rFonts w:ascii="Times New Roman" w:hAnsi="Times New Roman" w:cs="Times New Roman"/>
        </w:rPr>
      </w:pPr>
      <w:r w:rsidRPr="00E25496">
        <w:rPr>
          <w:rFonts w:ascii="Times New Roman" w:hAnsi="Times New Roman" w:cs="Times New Roman"/>
        </w:rPr>
        <w:t>Thus, if the first puzzle to explain was how it was that ordoliberals were so deeply divided, the second puzzle was why the Grand Coalition—which includes a party with a much thinner attachment to ordoliberalism—has shown little inclination to fight over Germany’s Euro-rescue policies. The answer is that the CDU has done enough to convince German voters that a non-ordoliberal approach is too risky and costly but not enough to neutralize the doubts from within their own ranks.</w:t>
      </w:r>
      <w:r w:rsidR="005E0CCC" w:rsidRPr="00E25496">
        <w:rPr>
          <w:rFonts w:ascii="Times New Roman" w:hAnsi="Times New Roman" w:cs="Times New Roman"/>
        </w:rPr>
        <w:t xml:space="preserve"> Whether this is a stable balance </w:t>
      </w:r>
      <w:r w:rsidR="00455747" w:rsidRPr="00E25496">
        <w:rPr>
          <w:rFonts w:ascii="Times New Roman" w:hAnsi="Times New Roman" w:cs="Times New Roman"/>
        </w:rPr>
        <w:t>will</w:t>
      </w:r>
      <w:r w:rsidR="00325EB9" w:rsidRPr="00E25496">
        <w:rPr>
          <w:rFonts w:ascii="Times New Roman" w:hAnsi="Times New Roman" w:cs="Times New Roman"/>
        </w:rPr>
        <w:t>, of course,</w:t>
      </w:r>
      <w:r w:rsidR="00455747" w:rsidRPr="00E25496">
        <w:rPr>
          <w:rFonts w:ascii="Times New Roman" w:hAnsi="Times New Roman" w:cs="Times New Roman"/>
        </w:rPr>
        <w:t xml:space="preserve"> have to be seen in the Grand Coalition’s performance.</w:t>
      </w:r>
    </w:p>
    <w:p w14:paraId="5ECF2971" w14:textId="77777777" w:rsidR="00931C4B" w:rsidRPr="00E25496" w:rsidRDefault="00931C4B" w:rsidP="00E64008">
      <w:pPr>
        <w:spacing w:line="480" w:lineRule="auto"/>
        <w:ind w:firstLine="720"/>
        <w:rPr>
          <w:rFonts w:ascii="Times New Roman" w:hAnsi="Times New Roman" w:cs="Times New Roman"/>
        </w:rPr>
      </w:pPr>
    </w:p>
    <w:p w14:paraId="252C79DB" w14:textId="35CF5FEE" w:rsidR="00931C4B" w:rsidRPr="000B25E8" w:rsidRDefault="00CE7022" w:rsidP="000B25E8">
      <w:pPr>
        <w:spacing w:line="480" w:lineRule="auto"/>
        <w:ind w:firstLine="720"/>
        <w:jc w:val="center"/>
        <w:rPr>
          <w:rFonts w:ascii="Times New Roman" w:hAnsi="Times New Roman" w:cs="Times New Roman"/>
        </w:rPr>
      </w:pPr>
      <w:r w:rsidRPr="000B25E8">
        <w:rPr>
          <w:rFonts w:ascii="Times New Roman" w:hAnsi="Times New Roman" w:cs="Times New Roman"/>
        </w:rPr>
        <w:t>Works Cited</w:t>
      </w:r>
    </w:p>
    <w:p w14:paraId="756E7DBC" w14:textId="11744D8A" w:rsidR="000B25E8" w:rsidRPr="000B25E8" w:rsidRDefault="000B25E8" w:rsidP="00CE7022">
      <w:pPr>
        <w:spacing w:line="480" w:lineRule="auto"/>
        <w:ind w:left="720" w:hanging="720"/>
        <w:rPr>
          <w:rFonts w:ascii="Times New Roman" w:hAnsi="Times New Roman" w:cs="Times New Roman"/>
        </w:rPr>
      </w:pPr>
      <w:r w:rsidRPr="000B25E8">
        <w:rPr>
          <w:rFonts w:ascii="Times New Roman" w:hAnsi="Times New Roman" w:cs="Times New Roman"/>
        </w:rPr>
        <w:t>Allen, Christopher</w:t>
      </w:r>
      <w:r w:rsidRPr="000B25E8">
        <w:rPr>
          <w:rFonts w:ascii="Times New Roman" w:hAnsi="Times New Roman" w:cs="Times New Roman"/>
        </w:rPr>
        <w:t xml:space="preserve"> (2006).</w:t>
      </w:r>
      <w:r w:rsidRPr="000B25E8">
        <w:rPr>
          <w:rFonts w:ascii="Times New Roman" w:hAnsi="Times New Roman" w:cs="Times New Roman"/>
        </w:rPr>
        <w:t xml:space="preserve"> “The road to 2005: The policy of economic modernisation”</w:t>
      </w:r>
      <w:r w:rsidRPr="000B25E8">
        <w:rPr>
          <w:rFonts w:ascii="Times New Roman" w:hAnsi="Times New Roman" w:cs="Times New Roman"/>
        </w:rPr>
        <w:t xml:space="preserve"> </w:t>
      </w:r>
      <w:hyperlink r:id="rId7" w:history="1">
        <w:r w:rsidRPr="000B25E8">
          <w:rPr>
            <w:rFonts w:ascii="Times New Roman" w:hAnsi="Times New Roman" w:cs="Times New Roman"/>
            <w:i/>
            <w:iCs/>
          </w:rPr>
          <w:t>German Politics</w:t>
        </w:r>
      </w:hyperlink>
      <w:r w:rsidRPr="000B25E8">
        <w:rPr>
          <w:rFonts w:ascii="Times New Roman" w:hAnsi="Times New Roman" w:cs="Times New Roman"/>
        </w:rPr>
        <w:t> 15, no. 4</w:t>
      </w:r>
      <w:r w:rsidRPr="000B25E8">
        <w:rPr>
          <w:rFonts w:ascii="Times New Roman" w:hAnsi="Times New Roman" w:cs="Times New Roman"/>
        </w:rPr>
        <w:t>: 347-360.</w:t>
      </w:r>
    </w:p>
    <w:p w14:paraId="7C145F01" w14:textId="2ADA7A74" w:rsidR="00921D73" w:rsidRPr="000B25E8" w:rsidRDefault="00035567" w:rsidP="00CE7022">
      <w:pPr>
        <w:spacing w:line="480" w:lineRule="auto"/>
        <w:ind w:left="720" w:hanging="720"/>
        <w:rPr>
          <w:rFonts w:ascii="Times New Roman" w:eastAsia="Times New Roman" w:hAnsi="Times New Roman" w:cs="Times New Roman"/>
          <w:color w:val="000000"/>
          <w:shd w:val="clear" w:color="auto" w:fill="FAFAFA"/>
        </w:rPr>
      </w:pPr>
      <w:r w:rsidRPr="000B25E8">
        <w:rPr>
          <w:rFonts w:ascii="Times New Roman" w:eastAsia="Times New Roman" w:hAnsi="Times New Roman" w:cs="Times New Roman"/>
          <w:color w:val="000000"/>
          <w:shd w:val="clear" w:color="auto" w:fill="FAFAFA"/>
        </w:rPr>
        <w:t xml:space="preserve">Armingeon, Klaus and Baccaro, Lucio (2012). “The Sorrows of Young Euro: The Sovereign Debt Crises of Ireland and Southern Europe,” in Jonas Pontusson and Nancy Bermeo (eds), </w:t>
      </w:r>
      <w:r w:rsidRPr="000B25E8">
        <w:rPr>
          <w:rFonts w:ascii="Times New Roman" w:eastAsia="Times New Roman" w:hAnsi="Times New Roman" w:cs="Times New Roman"/>
          <w:i/>
          <w:color w:val="000000"/>
          <w:shd w:val="clear" w:color="auto" w:fill="FAFAFA"/>
        </w:rPr>
        <w:t>Coping with Crisis: Government Reactions to the Great Recession</w:t>
      </w:r>
      <w:r w:rsidRPr="000B25E8">
        <w:rPr>
          <w:rFonts w:ascii="Times New Roman" w:eastAsia="Times New Roman" w:hAnsi="Times New Roman" w:cs="Times New Roman"/>
          <w:color w:val="000000"/>
          <w:shd w:val="clear" w:color="auto" w:fill="FAFAFA"/>
        </w:rPr>
        <w:t>. Ithaca: Cornell University Press.</w:t>
      </w:r>
    </w:p>
    <w:p w14:paraId="6AEB7347" w14:textId="77777777" w:rsidR="00CE7022" w:rsidRPr="000B25E8" w:rsidRDefault="00CE7022" w:rsidP="00CE7022">
      <w:pPr>
        <w:spacing w:line="480" w:lineRule="auto"/>
        <w:ind w:left="720" w:hanging="720"/>
        <w:rPr>
          <w:rFonts w:ascii="Times New Roman" w:hAnsi="Times New Roman" w:cs="Times New Roman"/>
        </w:rPr>
      </w:pPr>
      <w:r w:rsidRPr="000B25E8">
        <w:rPr>
          <w:rFonts w:ascii="Times New Roman" w:hAnsi="Times New Roman" w:cs="Times New Roman"/>
        </w:rPr>
        <w:t>Bastasin, Carlo (2013). “Germany: A Global Miracle and a European Challenge,” Brookings Global Economy and Development Working Paper #58.</w:t>
      </w:r>
    </w:p>
    <w:p w14:paraId="1368225E" w14:textId="77777777" w:rsidR="00CE7022" w:rsidRPr="000B25E8" w:rsidRDefault="00CE7022" w:rsidP="00CE7022">
      <w:pPr>
        <w:spacing w:line="480" w:lineRule="auto"/>
        <w:ind w:left="720" w:hanging="720"/>
        <w:rPr>
          <w:rFonts w:ascii="Times New Roman" w:hAnsi="Times New Roman" w:cs="Times New Roman"/>
        </w:rPr>
      </w:pPr>
      <w:r w:rsidRPr="000B25E8">
        <w:rPr>
          <w:rFonts w:ascii="Times New Roman" w:hAnsi="Times New Roman" w:cs="Times New Roman"/>
        </w:rPr>
        <w:t xml:space="preserve">Beck, Ulrich (2012). </w:t>
      </w:r>
      <w:r w:rsidRPr="000B25E8">
        <w:rPr>
          <w:rFonts w:ascii="Times New Roman" w:hAnsi="Times New Roman" w:cs="Times New Roman"/>
          <w:i/>
        </w:rPr>
        <w:t>German Europe</w:t>
      </w:r>
      <w:r w:rsidRPr="000B25E8">
        <w:rPr>
          <w:rFonts w:ascii="Times New Roman" w:hAnsi="Times New Roman" w:cs="Times New Roman"/>
        </w:rPr>
        <w:t>. Cambridge: Polity.</w:t>
      </w:r>
    </w:p>
    <w:p w14:paraId="637EFE5C" w14:textId="0A6E899E" w:rsidR="00672173" w:rsidRPr="000B25E8" w:rsidRDefault="00793584" w:rsidP="00CE7022">
      <w:pPr>
        <w:spacing w:line="480" w:lineRule="auto"/>
        <w:ind w:left="720" w:hanging="720"/>
        <w:rPr>
          <w:rFonts w:ascii="Times New Roman" w:hAnsi="Times New Roman" w:cs="Times New Roman"/>
        </w:rPr>
      </w:pPr>
      <w:r w:rsidRPr="000B25E8">
        <w:rPr>
          <w:rFonts w:ascii="Times New Roman" w:hAnsi="Times New Roman" w:cs="Times New Roman"/>
        </w:rPr>
        <w:t xml:space="preserve">Blyth, Mark (2013). </w:t>
      </w:r>
      <w:r w:rsidRPr="000B25E8">
        <w:rPr>
          <w:rFonts w:ascii="Times New Roman" w:hAnsi="Times New Roman" w:cs="Times New Roman"/>
          <w:i/>
        </w:rPr>
        <w:t>Austerity: The History of a Dangerous Idea</w:t>
      </w:r>
      <w:r w:rsidRPr="000B25E8">
        <w:rPr>
          <w:rFonts w:ascii="Times New Roman" w:hAnsi="Times New Roman" w:cs="Times New Roman"/>
        </w:rPr>
        <w:t>. New York: Oxford University Press.</w:t>
      </w:r>
    </w:p>
    <w:p w14:paraId="4D7D7243" w14:textId="77777777" w:rsidR="008368F5" w:rsidRPr="000B25E8" w:rsidRDefault="008368F5" w:rsidP="00CE7022">
      <w:pPr>
        <w:spacing w:line="480" w:lineRule="auto"/>
        <w:ind w:left="720" w:hanging="720"/>
        <w:rPr>
          <w:rFonts w:ascii="Times New Roman" w:hAnsi="Times New Roman" w:cs="Times New Roman"/>
        </w:rPr>
      </w:pPr>
      <w:r w:rsidRPr="000B25E8">
        <w:rPr>
          <w:rFonts w:ascii="Times New Roman" w:hAnsi="Times New Roman" w:cs="Times New Roman"/>
        </w:rPr>
        <w:t xml:space="preserve">Bronk, Richard (2013). “Hayek on the wisdom of prices: a reassessment,” </w:t>
      </w:r>
      <w:r w:rsidRPr="000B25E8">
        <w:rPr>
          <w:rFonts w:ascii="Times New Roman" w:hAnsi="Times New Roman" w:cs="Times New Roman"/>
          <w:i/>
        </w:rPr>
        <w:t>Erasmus Journal for Philosophy and Economics</w:t>
      </w:r>
      <w:r w:rsidRPr="000B25E8">
        <w:rPr>
          <w:rFonts w:ascii="Times New Roman" w:hAnsi="Times New Roman" w:cs="Times New Roman"/>
        </w:rPr>
        <w:t>, 6(1):82-107.</w:t>
      </w:r>
    </w:p>
    <w:p w14:paraId="1B7BD17A" w14:textId="77777777" w:rsidR="00793584" w:rsidRPr="000B25E8" w:rsidRDefault="00793584" w:rsidP="00CE7022">
      <w:pPr>
        <w:spacing w:line="480" w:lineRule="auto"/>
        <w:ind w:left="720" w:hanging="720"/>
        <w:rPr>
          <w:rFonts w:ascii="Times New Roman" w:hAnsi="Times New Roman" w:cs="Times New Roman"/>
        </w:rPr>
      </w:pPr>
      <w:r w:rsidRPr="000B25E8">
        <w:rPr>
          <w:rFonts w:ascii="Times New Roman" w:hAnsi="Times New Roman" w:cs="Times New Roman"/>
        </w:rPr>
        <w:t xml:space="preserve">Das, Satyajit (2012). “The Euro-Zone Debt Crisis – It’s Now ABOUT Germany, NOT UP TO Germany!” </w:t>
      </w:r>
      <w:r w:rsidRPr="000B25E8">
        <w:rPr>
          <w:rFonts w:ascii="Times New Roman" w:hAnsi="Times New Roman" w:cs="Times New Roman"/>
          <w:i/>
        </w:rPr>
        <w:t>Naked Capitalism</w:t>
      </w:r>
      <w:r w:rsidRPr="000B25E8">
        <w:rPr>
          <w:rFonts w:ascii="Times New Roman" w:hAnsi="Times New Roman" w:cs="Times New Roman"/>
        </w:rPr>
        <w:t xml:space="preserve">, </w:t>
      </w:r>
      <w:hyperlink r:id="rId8" w:history="1">
        <w:r w:rsidRPr="000B25E8">
          <w:rPr>
            <w:rStyle w:val="Hyperlink"/>
            <w:rFonts w:ascii="Times New Roman" w:hAnsi="Times New Roman" w:cs="Times New Roman"/>
          </w:rPr>
          <w:t>http://www.nakedcapitalism.com/2012/06/satyajit-das-the-euro-zone-debt-crisis-its-now-about-germany-not-up-to-germany.html</w:t>
        </w:r>
      </w:hyperlink>
      <w:r w:rsidRPr="000B25E8">
        <w:rPr>
          <w:rFonts w:ascii="Times New Roman" w:hAnsi="Times New Roman" w:cs="Times New Roman"/>
        </w:rPr>
        <w:t xml:space="preserve"> (accessed 6 August 2013).</w:t>
      </w:r>
    </w:p>
    <w:p w14:paraId="75E2733A" w14:textId="77777777" w:rsidR="00D548F4" w:rsidRPr="000B25E8" w:rsidRDefault="00D548F4" w:rsidP="00CE7022">
      <w:pPr>
        <w:widowControl w:val="0"/>
        <w:autoSpaceDE w:val="0"/>
        <w:autoSpaceDN w:val="0"/>
        <w:adjustRightInd w:val="0"/>
        <w:spacing w:line="480" w:lineRule="auto"/>
        <w:ind w:left="720" w:hanging="720"/>
        <w:rPr>
          <w:rFonts w:ascii="Times New Roman" w:hAnsi="Times New Roman" w:cs="Times New Roman"/>
        </w:rPr>
      </w:pPr>
      <w:r w:rsidRPr="000B25E8">
        <w:rPr>
          <w:rFonts w:ascii="Times New Roman" w:hAnsi="Times New Roman" w:cs="Times New Roman"/>
        </w:rPr>
        <w:t>Dullien, Sebastian and Guerot, Ulrike (2012). “The long shadow of ordoliberalism: Germany’s approach to the euro crisis,” European Council on Foreign Relations, Policy Brief 49.</w:t>
      </w:r>
    </w:p>
    <w:p w14:paraId="046EDC4D" w14:textId="5C3D348C" w:rsidR="0006059E" w:rsidRPr="000B25E8" w:rsidRDefault="0006059E" w:rsidP="00CE7022">
      <w:pPr>
        <w:spacing w:line="480" w:lineRule="auto"/>
        <w:ind w:left="720" w:hanging="720"/>
        <w:rPr>
          <w:rFonts w:ascii="Times New Roman" w:eastAsia="Times New Roman" w:hAnsi="Times New Roman" w:cs="Times New Roman"/>
        </w:rPr>
      </w:pPr>
      <w:r w:rsidRPr="000B25E8">
        <w:rPr>
          <w:rFonts w:ascii="Times New Roman" w:eastAsia="Times New Roman" w:hAnsi="Times New Roman" w:cs="Times New Roman"/>
          <w:color w:val="000000"/>
          <w:shd w:val="clear" w:color="auto" w:fill="FFFFFF"/>
        </w:rPr>
        <w:t>Dyson, Ken (2010). </w:t>
      </w:r>
      <w:r w:rsidR="004D7CB8" w:rsidRPr="000B25E8">
        <w:rPr>
          <w:rFonts w:ascii="Times New Roman" w:hAnsi="Times New Roman" w:cs="Times New Roman"/>
        </w:rPr>
        <w:t>“</w:t>
      </w:r>
      <w:r w:rsidRPr="000B25E8">
        <w:rPr>
          <w:rFonts w:ascii="Times New Roman" w:eastAsia="Times New Roman" w:hAnsi="Times New Roman" w:cs="Times New Roman"/>
          <w:color w:val="000000"/>
          <w:shd w:val="clear" w:color="auto" w:fill="FFFFFF"/>
        </w:rPr>
        <w:t>In the Shifting Shadows of Crisis: Pivot Points, Crisis Attribution, and Macro-Economic Policies under Grand Coalition. </w:t>
      </w:r>
      <w:r w:rsidRPr="000B25E8">
        <w:rPr>
          <w:rFonts w:ascii="Times New Roman" w:eastAsia="Times New Roman" w:hAnsi="Times New Roman" w:cs="Times New Roman"/>
          <w:i/>
          <w:iCs/>
          <w:color w:val="000000"/>
          <w:shd w:val="clear" w:color="auto" w:fill="FFFFFF"/>
        </w:rPr>
        <w:t>German Politics</w:t>
      </w:r>
      <w:r w:rsidR="004D7CB8" w:rsidRPr="000B25E8">
        <w:rPr>
          <w:rFonts w:ascii="Times New Roman" w:eastAsia="Times New Roman" w:hAnsi="Times New Roman" w:cs="Times New Roman"/>
          <w:color w:val="000000"/>
          <w:shd w:val="clear" w:color="auto" w:fill="FFFFFF"/>
        </w:rPr>
        <w:t> 19 (3-4)</w:t>
      </w:r>
      <w:r w:rsidRPr="000B25E8">
        <w:rPr>
          <w:rFonts w:ascii="Times New Roman" w:eastAsia="Times New Roman" w:hAnsi="Times New Roman" w:cs="Times New Roman"/>
          <w:color w:val="000000"/>
          <w:shd w:val="clear" w:color="auto" w:fill="FFFFFF"/>
        </w:rPr>
        <w:t>, pp. 393-415. </w:t>
      </w:r>
    </w:p>
    <w:p w14:paraId="4C6E24DC" w14:textId="77777777" w:rsidR="00CE7022" w:rsidRPr="000B25E8" w:rsidRDefault="00CE7022" w:rsidP="00CE7022">
      <w:pPr>
        <w:spacing w:line="480" w:lineRule="auto"/>
        <w:ind w:left="720" w:hanging="720"/>
        <w:rPr>
          <w:rFonts w:ascii="Times New Roman" w:hAnsi="Times New Roman" w:cs="Times New Roman"/>
        </w:rPr>
      </w:pPr>
      <w:r w:rsidRPr="000B25E8">
        <w:rPr>
          <w:rFonts w:ascii="Times New Roman" w:hAnsi="Times New Roman" w:cs="Times New Roman"/>
        </w:rPr>
        <w:t xml:space="preserve">Expertenrat (2011). ‘Strategien für den Ausstieg des Bundes aus krisenbedingten Beteiligungen an Banken: Gutachten des von der Bundesregierung eingesezten Expertenrats.’ </w:t>
      </w:r>
      <w:hyperlink r:id="rId9" w:history="1">
        <w:r w:rsidRPr="000B25E8">
          <w:rPr>
            <w:rStyle w:val="Hyperlink"/>
            <w:rFonts w:ascii="Times New Roman" w:hAnsi="Times New Roman" w:cs="Times New Roman"/>
          </w:rPr>
          <w:t>http://www.bundesfinanzministerium.de/Content/DE/Standardartikel/Themen/Internationales_Finanzmarkt/Finanzmarktpolitik/2011-02-15-gutachten-bankenbeteiligung-anlage.pdf?__blob=publicationFile&amp;v=3</w:t>
        </w:r>
      </w:hyperlink>
      <w:r w:rsidRPr="000B25E8">
        <w:rPr>
          <w:rStyle w:val="Hyperlink"/>
          <w:rFonts w:ascii="Times New Roman" w:hAnsi="Times New Roman" w:cs="Times New Roman"/>
        </w:rPr>
        <w:t xml:space="preserve"> (accessed July 25, 2013).</w:t>
      </w:r>
    </w:p>
    <w:p w14:paraId="72B35E3F" w14:textId="77777777" w:rsidR="00672173" w:rsidRPr="000B25E8" w:rsidRDefault="00672173" w:rsidP="00CE7022">
      <w:pPr>
        <w:spacing w:line="480" w:lineRule="auto"/>
        <w:ind w:left="720" w:hanging="720"/>
        <w:outlineLvl w:val="0"/>
        <w:rPr>
          <w:rFonts w:ascii="Times New Roman" w:hAnsi="Times New Roman" w:cs="Times New Roman"/>
        </w:rPr>
      </w:pPr>
      <w:r w:rsidRPr="000B25E8">
        <w:rPr>
          <w:rFonts w:ascii="Times New Roman" w:hAnsi="Times New Roman" w:cs="Times New Roman"/>
        </w:rPr>
        <w:t xml:space="preserve">Foner, Eric (1999). </w:t>
      </w:r>
      <w:r w:rsidRPr="000B25E8">
        <w:rPr>
          <w:rFonts w:ascii="Times New Roman" w:hAnsi="Times New Roman" w:cs="Times New Roman"/>
          <w:i/>
        </w:rPr>
        <w:t>The Story of American Freedom</w:t>
      </w:r>
      <w:r w:rsidRPr="000B25E8">
        <w:rPr>
          <w:rFonts w:ascii="Times New Roman" w:hAnsi="Times New Roman" w:cs="Times New Roman"/>
        </w:rPr>
        <w:t>. New York: Norton.</w:t>
      </w:r>
    </w:p>
    <w:p w14:paraId="5FADE1AE" w14:textId="30823212" w:rsidR="000B25E8" w:rsidRPr="000B25E8" w:rsidRDefault="000B25E8" w:rsidP="00CE7022">
      <w:pPr>
        <w:spacing w:line="480" w:lineRule="auto"/>
        <w:ind w:left="720" w:hanging="720"/>
        <w:outlineLvl w:val="0"/>
        <w:rPr>
          <w:rFonts w:ascii="Times New Roman" w:hAnsi="Times New Roman" w:cs="Times New Roman"/>
          <w:color w:val="1A1718"/>
        </w:rPr>
      </w:pPr>
      <w:r w:rsidRPr="000B25E8">
        <w:rPr>
          <w:rFonts w:ascii="Times New Roman" w:hAnsi="Times New Roman" w:cs="Times New Roman"/>
          <w:color w:val="1A1718"/>
        </w:rPr>
        <w:t>Gerber,</w:t>
      </w:r>
      <w:r w:rsidRPr="000B25E8">
        <w:rPr>
          <w:rFonts w:ascii="Times New Roman" w:hAnsi="Times New Roman" w:cs="Times New Roman"/>
          <w:color w:val="1A1718"/>
        </w:rPr>
        <w:t xml:space="preserve"> </w:t>
      </w:r>
      <w:r w:rsidRPr="000B25E8">
        <w:rPr>
          <w:rFonts w:ascii="Times New Roman" w:hAnsi="Times New Roman" w:cs="Times New Roman"/>
        </w:rPr>
        <w:t>David</w:t>
      </w:r>
      <w:r w:rsidRPr="000B25E8">
        <w:rPr>
          <w:rFonts w:ascii="Times New Roman" w:hAnsi="Times New Roman" w:cs="Times New Roman"/>
          <w:color w:val="1A1718"/>
        </w:rPr>
        <w:t> </w:t>
      </w:r>
      <w:r w:rsidRPr="000B25E8">
        <w:rPr>
          <w:rFonts w:ascii="Times New Roman" w:hAnsi="Times New Roman" w:cs="Times New Roman"/>
        </w:rPr>
        <w:t>“C</w:t>
      </w:r>
      <w:r w:rsidRPr="000B25E8">
        <w:rPr>
          <w:rFonts w:ascii="Times New Roman" w:hAnsi="Times New Roman" w:cs="Times New Roman"/>
          <w:color w:val="1A1718"/>
        </w:rPr>
        <w:t>onstitutionalising the economy: German neo-liberalism, competition law and the ‘new’ Europe,’</w:t>
      </w:r>
      <w:r w:rsidRPr="000B25E8">
        <w:rPr>
          <w:rFonts w:ascii="Times New Roman" w:hAnsi="Times New Roman" w:cs="Times New Roman"/>
        </w:rPr>
        <w:t>”</w:t>
      </w:r>
      <w:r w:rsidRPr="000B25E8">
        <w:rPr>
          <w:rFonts w:ascii="Times New Roman" w:hAnsi="Times New Roman" w:cs="Times New Roman"/>
          <w:color w:val="1A1718"/>
        </w:rPr>
        <w:t> </w:t>
      </w:r>
      <w:r w:rsidRPr="000B25E8">
        <w:rPr>
          <w:rFonts w:ascii="Times New Roman" w:hAnsi="Times New Roman" w:cs="Times New Roman"/>
          <w:i/>
          <w:iCs/>
          <w:color w:val="1A1718"/>
        </w:rPr>
        <w:t>American Journal of Comparative Law</w:t>
      </w:r>
      <w:r w:rsidRPr="000B25E8">
        <w:rPr>
          <w:rFonts w:ascii="Times New Roman" w:hAnsi="Times New Roman" w:cs="Times New Roman"/>
          <w:color w:val="1A1718"/>
        </w:rPr>
        <w:t xml:space="preserve"> 42, No. 1 (1994): 25–74.</w:t>
      </w:r>
    </w:p>
    <w:p w14:paraId="15DA2EDB" w14:textId="2CB7C866" w:rsidR="00CE7022" w:rsidRPr="000B25E8" w:rsidRDefault="00CE7022" w:rsidP="00CE7022">
      <w:pPr>
        <w:spacing w:line="480" w:lineRule="auto"/>
        <w:ind w:left="720" w:hanging="720"/>
        <w:outlineLvl w:val="0"/>
        <w:rPr>
          <w:rFonts w:ascii="Times New Roman" w:hAnsi="Times New Roman" w:cs="Times New Roman"/>
        </w:rPr>
      </w:pPr>
      <w:r w:rsidRPr="000B25E8">
        <w:rPr>
          <w:rFonts w:ascii="Times New Roman" w:hAnsi="Times New Roman" w:cs="Times New Roman"/>
        </w:rPr>
        <w:t xml:space="preserve">Gros, Daniel (2013). “EZ banking union with a sovereign virus,” </w:t>
      </w:r>
      <w:r w:rsidRPr="000B25E8">
        <w:rPr>
          <w:rFonts w:ascii="Times New Roman" w:hAnsi="Times New Roman" w:cs="Times New Roman"/>
          <w:i/>
        </w:rPr>
        <w:t>VOX</w:t>
      </w:r>
      <w:r w:rsidRPr="000B25E8">
        <w:rPr>
          <w:rFonts w:ascii="Times New Roman" w:hAnsi="Times New Roman" w:cs="Times New Roman"/>
        </w:rPr>
        <w:t xml:space="preserve">, </w:t>
      </w:r>
      <w:hyperlink r:id="rId10" w:history="1">
        <w:r w:rsidRPr="000B25E8">
          <w:rPr>
            <w:rStyle w:val="Hyperlink"/>
            <w:rFonts w:ascii="Times New Roman" w:hAnsi="Times New Roman" w:cs="Times New Roman"/>
          </w:rPr>
          <w:t>http://www.voxeu.org/article/ez-banking-union-sovereign-virus</w:t>
        </w:r>
      </w:hyperlink>
      <w:r w:rsidRPr="000B25E8">
        <w:rPr>
          <w:rFonts w:ascii="Times New Roman" w:hAnsi="Times New Roman" w:cs="Times New Roman"/>
        </w:rPr>
        <w:t xml:space="preserve"> (accessed 6 July 2013).</w:t>
      </w:r>
    </w:p>
    <w:p w14:paraId="3ABE8213" w14:textId="6D6F8BF6" w:rsidR="00E7019D" w:rsidRPr="000B25E8" w:rsidRDefault="004D7CB8" w:rsidP="00CE7022">
      <w:pPr>
        <w:widowControl w:val="0"/>
        <w:autoSpaceDE w:val="0"/>
        <w:autoSpaceDN w:val="0"/>
        <w:adjustRightInd w:val="0"/>
        <w:spacing w:line="480" w:lineRule="auto"/>
        <w:ind w:left="720" w:hanging="720"/>
        <w:rPr>
          <w:rFonts w:ascii="Times New Roman" w:hAnsi="Times New Roman" w:cs="Times New Roman"/>
        </w:rPr>
      </w:pPr>
      <w:r w:rsidRPr="000B25E8">
        <w:rPr>
          <w:rFonts w:ascii="Times New Roman" w:hAnsi="Times New Roman" w:cs="Times New Roman"/>
        </w:rPr>
        <w:t>Lothar Funk (2013).</w:t>
      </w:r>
      <w:r w:rsidR="00E7019D" w:rsidRPr="000B25E8">
        <w:rPr>
          <w:rFonts w:ascii="Times New Roman" w:hAnsi="Times New Roman" w:cs="Times New Roman"/>
        </w:rPr>
        <w:t xml:space="preserve"> </w:t>
      </w:r>
      <w:r w:rsidRPr="000B25E8">
        <w:rPr>
          <w:rFonts w:ascii="Times New Roman" w:hAnsi="Times New Roman" w:cs="Times New Roman"/>
        </w:rPr>
        <w:t>“Farewell to Casino-Capitalism: W</w:t>
      </w:r>
      <w:r w:rsidR="00E7019D" w:rsidRPr="000B25E8">
        <w:rPr>
          <w:rFonts w:ascii="Times New Roman" w:hAnsi="Times New Roman" w:cs="Times New Roman"/>
        </w:rPr>
        <w:t>ill German-inspired economic thinking gain the upper hand?</w:t>
      </w:r>
      <w:r w:rsidRPr="000B25E8">
        <w:rPr>
          <w:rFonts w:ascii="Times New Roman" w:hAnsi="Times New Roman" w:cs="Times New Roman"/>
        </w:rPr>
        <w:t>”</w:t>
      </w:r>
      <w:r w:rsidR="00E7019D" w:rsidRPr="000B25E8">
        <w:rPr>
          <w:rFonts w:ascii="Times New Roman" w:hAnsi="Times New Roman" w:cs="Times New Roman"/>
        </w:rPr>
        <w:t xml:space="preserve"> IASGP Conference paper, London, May.</w:t>
      </w:r>
    </w:p>
    <w:p w14:paraId="19571186" w14:textId="4ED201A4" w:rsidR="004D7CB8" w:rsidRPr="000B25E8" w:rsidRDefault="006A1257" w:rsidP="00CE7022">
      <w:pPr>
        <w:spacing w:line="480" w:lineRule="auto"/>
        <w:ind w:left="720" w:hanging="720"/>
        <w:rPr>
          <w:rFonts w:ascii="Times New Roman" w:hAnsi="Times New Roman" w:cs="Times New Roman"/>
        </w:rPr>
      </w:pPr>
      <w:r w:rsidRPr="000B25E8">
        <w:rPr>
          <w:rFonts w:ascii="Times New Roman" w:hAnsi="Times New Roman" w:cs="Times New Roman"/>
        </w:rPr>
        <w:t>Jacoby, Wade (2015</w:t>
      </w:r>
      <w:r w:rsidR="004D7CB8" w:rsidRPr="000B25E8">
        <w:rPr>
          <w:rFonts w:ascii="Times New Roman" w:hAnsi="Times New Roman" w:cs="Times New Roman"/>
        </w:rPr>
        <w:t xml:space="preserve">). “The New German Problem: The Politics of Timing and the Timing of Politics.” In Mark Blyth and Matthias Matthijs (eds). </w:t>
      </w:r>
      <w:r w:rsidR="004D7CB8" w:rsidRPr="000B25E8">
        <w:rPr>
          <w:rFonts w:ascii="Times New Roman" w:hAnsi="Times New Roman" w:cs="Times New Roman"/>
          <w:i/>
        </w:rPr>
        <w:t>The Future of the Euro</w:t>
      </w:r>
      <w:r w:rsidR="004D7CB8" w:rsidRPr="000B25E8">
        <w:rPr>
          <w:rFonts w:ascii="Times New Roman" w:hAnsi="Times New Roman" w:cs="Times New Roman"/>
        </w:rPr>
        <w:t>. Oxford: Oxford University Press.</w:t>
      </w:r>
    </w:p>
    <w:p w14:paraId="4120EE0C" w14:textId="3C4807BD" w:rsidR="00672173" w:rsidRPr="000B25E8" w:rsidRDefault="00672173" w:rsidP="00CE7022">
      <w:pPr>
        <w:spacing w:line="480" w:lineRule="auto"/>
        <w:ind w:left="720" w:hanging="720"/>
        <w:rPr>
          <w:rFonts w:ascii="Times New Roman" w:hAnsi="Times New Roman" w:cs="Times New Roman"/>
        </w:rPr>
      </w:pPr>
      <w:r w:rsidRPr="000B25E8">
        <w:rPr>
          <w:rFonts w:ascii="Times New Roman" w:hAnsi="Times New Roman" w:cs="Times New Roman"/>
        </w:rPr>
        <w:t xml:space="preserve">Jacoby, Wade (2000). </w:t>
      </w:r>
      <w:r w:rsidRPr="000B25E8">
        <w:rPr>
          <w:rFonts w:ascii="Times New Roman" w:hAnsi="Times New Roman" w:cs="Times New Roman"/>
          <w:i/>
        </w:rPr>
        <w:t>Imitation and Politics: Redesigning Modern Germany</w:t>
      </w:r>
      <w:r w:rsidRPr="000B25E8">
        <w:rPr>
          <w:rFonts w:ascii="Times New Roman" w:hAnsi="Times New Roman" w:cs="Times New Roman"/>
        </w:rPr>
        <w:t>. Ithaca: Cornell University Press.</w:t>
      </w:r>
    </w:p>
    <w:p w14:paraId="6E801611" w14:textId="21BA5DA1" w:rsidR="000B25E8" w:rsidRPr="000B25E8" w:rsidRDefault="000B25E8" w:rsidP="00CE7022">
      <w:pPr>
        <w:spacing w:line="480" w:lineRule="auto"/>
        <w:ind w:left="720" w:hanging="720"/>
        <w:rPr>
          <w:rFonts w:ascii="Times New Roman" w:hAnsi="Times New Roman" w:cs="Times New Roman"/>
        </w:rPr>
      </w:pPr>
      <w:r w:rsidRPr="000B25E8">
        <w:rPr>
          <w:rFonts w:ascii="Times New Roman" w:hAnsi="Times New Roman" w:cs="Times New Roman"/>
        </w:rPr>
        <w:t>Joerges</w:t>
      </w:r>
      <w:r>
        <w:rPr>
          <w:rFonts w:ascii="Times New Roman" w:hAnsi="Times New Roman" w:cs="Times New Roman"/>
        </w:rPr>
        <w:t>,</w:t>
      </w:r>
      <w:r w:rsidRPr="000B25E8">
        <w:rPr>
          <w:rFonts w:ascii="Times New Roman" w:hAnsi="Times New Roman" w:cs="Times New Roman"/>
        </w:rPr>
        <w:t xml:space="preserve"> </w:t>
      </w:r>
      <w:r w:rsidRPr="000B25E8">
        <w:rPr>
          <w:rFonts w:ascii="Times New Roman" w:hAnsi="Times New Roman" w:cs="Times New Roman"/>
        </w:rPr>
        <w:t>Christian</w:t>
      </w:r>
      <w:r>
        <w:rPr>
          <w:rFonts w:ascii="Times New Roman" w:hAnsi="Times New Roman" w:cs="Times New Roman"/>
        </w:rPr>
        <w:t xml:space="preserve"> and Florian Rödl(2004).</w:t>
      </w:r>
      <w:r w:rsidRPr="000B25E8">
        <w:rPr>
          <w:rFonts w:ascii="Times New Roman" w:hAnsi="Times New Roman" w:cs="Times New Roman"/>
        </w:rPr>
        <w:t xml:space="preserve"> “’Social market economy’ as Europe’s social model?” in </w:t>
      </w:r>
      <w:r w:rsidRPr="000B25E8">
        <w:rPr>
          <w:rFonts w:ascii="Times New Roman" w:hAnsi="Times New Roman" w:cs="Times New Roman"/>
          <w:i/>
          <w:iCs/>
        </w:rPr>
        <w:t>A European Social Citizenship? Preconditions for Future Policies from a Historical Perspective</w:t>
      </w:r>
      <w:r w:rsidRPr="000B25E8">
        <w:rPr>
          <w:rFonts w:ascii="Times New Roman" w:hAnsi="Times New Roman" w:cs="Times New Roman"/>
        </w:rPr>
        <w:t>, ed. Lars Magnu</w:t>
      </w:r>
      <w:r>
        <w:rPr>
          <w:rFonts w:ascii="Times New Roman" w:hAnsi="Times New Roman" w:cs="Times New Roman"/>
        </w:rPr>
        <w:t>sson and Bo Strath (Brussels</w:t>
      </w:r>
      <w:bookmarkStart w:id="0" w:name="_GoBack"/>
      <w:bookmarkEnd w:id="0"/>
      <w:r w:rsidRPr="000B25E8">
        <w:rPr>
          <w:rFonts w:ascii="Times New Roman" w:hAnsi="Times New Roman" w:cs="Times New Roman"/>
        </w:rPr>
        <w:t>: 125-159.</w:t>
      </w:r>
    </w:p>
    <w:p w14:paraId="0909C00A" w14:textId="42DB8908" w:rsidR="00CE7022" w:rsidRPr="000B25E8" w:rsidRDefault="00CE7022" w:rsidP="00CE7022">
      <w:pPr>
        <w:spacing w:line="480" w:lineRule="auto"/>
        <w:ind w:left="720" w:hanging="720"/>
        <w:rPr>
          <w:rFonts w:ascii="Times New Roman" w:hAnsi="Times New Roman" w:cs="Times New Roman"/>
        </w:rPr>
      </w:pPr>
      <w:r w:rsidRPr="000B25E8">
        <w:rPr>
          <w:rFonts w:ascii="Times New Roman" w:hAnsi="Times New Roman" w:cs="Times New Roman"/>
        </w:rPr>
        <w:t xml:space="preserve">Jones, Erik (2010). “Merkel’s Folly,” </w:t>
      </w:r>
      <w:r w:rsidRPr="000B25E8">
        <w:rPr>
          <w:rFonts w:ascii="Times New Roman" w:hAnsi="Times New Roman" w:cs="Times New Roman"/>
          <w:i/>
        </w:rPr>
        <w:t>Survival: Global Politics and Strategy</w:t>
      </w:r>
      <w:r w:rsidRPr="000B25E8">
        <w:rPr>
          <w:rFonts w:ascii="Times New Roman" w:hAnsi="Times New Roman" w:cs="Times New Roman"/>
        </w:rPr>
        <w:t xml:space="preserve">, 52(3):21-38. </w:t>
      </w:r>
    </w:p>
    <w:p w14:paraId="36703147" w14:textId="0FDB21E6" w:rsidR="00B14682" w:rsidRPr="000B25E8" w:rsidRDefault="00B14682" w:rsidP="00CE7022">
      <w:pPr>
        <w:spacing w:line="480" w:lineRule="auto"/>
        <w:ind w:left="720" w:hanging="720"/>
        <w:outlineLvl w:val="0"/>
        <w:rPr>
          <w:rFonts w:ascii="Times New Roman" w:hAnsi="Times New Roman" w:cs="Times New Roman"/>
        </w:rPr>
      </w:pPr>
      <w:r w:rsidRPr="000B25E8">
        <w:rPr>
          <w:rFonts w:ascii="Times New Roman" w:hAnsi="Times New Roman" w:cs="Times New Roman"/>
        </w:rPr>
        <w:t xml:space="preserve">Kornelius, Stefan (2013). </w:t>
      </w:r>
      <w:r w:rsidRPr="000B25E8">
        <w:rPr>
          <w:rFonts w:ascii="Times New Roman" w:hAnsi="Times New Roman" w:cs="Times New Roman"/>
          <w:i/>
        </w:rPr>
        <w:t>Angela Merkel: Die Kanzlerin und ihre Welt</w:t>
      </w:r>
      <w:r w:rsidRPr="000B25E8">
        <w:rPr>
          <w:rFonts w:ascii="Times New Roman" w:hAnsi="Times New Roman" w:cs="Times New Roman"/>
        </w:rPr>
        <w:t>. Hamburg: Hoffmann and Campe.</w:t>
      </w:r>
    </w:p>
    <w:p w14:paraId="36D0A646" w14:textId="77777777" w:rsidR="00CE7022" w:rsidRPr="000B25E8" w:rsidRDefault="00CE7022" w:rsidP="00CE7022">
      <w:pPr>
        <w:spacing w:line="480" w:lineRule="auto"/>
        <w:ind w:left="720" w:hanging="720"/>
        <w:rPr>
          <w:rFonts w:ascii="Times New Roman" w:hAnsi="Times New Roman" w:cs="Times New Roman"/>
        </w:rPr>
      </w:pPr>
      <w:r w:rsidRPr="000B25E8">
        <w:rPr>
          <w:rFonts w:ascii="Times New Roman" w:hAnsi="Times New Roman" w:cs="Times New Roman"/>
        </w:rPr>
        <w:t xml:space="preserve">Matthijs, Matthias and Mark Blyth (2011).  “Why Only Germany Can Fix The Euro,” </w:t>
      </w:r>
      <w:r w:rsidRPr="000B25E8">
        <w:rPr>
          <w:rFonts w:ascii="Times New Roman" w:hAnsi="Times New Roman" w:cs="Times New Roman"/>
          <w:i/>
        </w:rPr>
        <w:t>Foreign Affairs</w:t>
      </w:r>
      <w:r w:rsidRPr="000B25E8">
        <w:rPr>
          <w:rFonts w:ascii="Times New Roman" w:hAnsi="Times New Roman" w:cs="Times New Roman"/>
        </w:rPr>
        <w:t>, Snapshot, 19 November 2011.</w:t>
      </w:r>
    </w:p>
    <w:p w14:paraId="41AAA771" w14:textId="01662F7C" w:rsidR="00963E1C" w:rsidRPr="000B25E8" w:rsidRDefault="004D7CB8" w:rsidP="00CE7022">
      <w:pPr>
        <w:spacing w:line="480" w:lineRule="auto"/>
        <w:ind w:left="720" w:hanging="720"/>
        <w:rPr>
          <w:rFonts w:ascii="Times New Roman" w:hAnsi="Times New Roman" w:cs="Times New Roman"/>
          <w:lang w:val="de-DE"/>
        </w:rPr>
      </w:pPr>
      <w:r w:rsidRPr="000B25E8">
        <w:rPr>
          <w:rFonts w:ascii="Times New Roman" w:hAnsi="Times New Roman" w:cs="Times New Roman"/>
          <w:lang w:val="de-DE"/>
        </w:rPr>
        <w:t>Nachtwey, Oliver</w:t>
      </w:r>
      <w:r w:rsidR="00963E1C" w:rsidRPr="000B25E8">
        <w:rPr>
          <w:rFonts w:ascii="Times New Roman" w:hAnsi="Times New Roman" w:cs="Times New Roman"/>
          <w:lang w:val="de-DE"/>
        </w:rPr>
        <w:t xml:space="preserve"> (2013)</w:t>
      </w:r>
      <w:r w:rsidRPr="000B25E8">
        <w:rPr>
          <w:rFonts w:ascii="Times New Roman" w:hAnsi="Times New Roman" w:cs="Times New Roman"/>
          <w:lang w:val="de-DE"/>
        </w:rPr>
        <w:t>.</w:t>
      </w:r>
      <w:r w:rsidR="00963E1C" w:rsidRPr="000B25E8">
        <w:rPr>
          <w:rFonts w:ascii="Times New Roman" w:hAnsi="Times New Roman" w:cs="Times New Roman"/>
          <w:lang w:val="de-DE"/>
        </w:rPr>
        <w:t xml:space="preserve"> </w:t>
      </w:r>
      <w:r w:rsidR="00F37D40" w:rsidRPr="000B25E8">
        <w:rPr>
          <w:rFonts w:ascii="Times New Roman" w:hAnsi="Times New Roman" w:cs="Times New Roman"/>
        </w:rPr>
        <w:t>“</w:t>
      </w:r>
      <w:r w:rsidR="00963E1C" w:rsidRPr="000B25E8">
        <w:rPr>
          <w:rFonts w:ascii="Times New Roman" w:hAnsi="Times New Roman" w:cs="Times New Roman"/>
          <w:lang w:val="de-DE"/>
        </w:rPr>
        <w:t>Market Social Democracy: The Transformation of the SPD up to 2007.</w:t>
      </w:r>
      <w:r w:rsidR="00F37D40" w:rsidRPr="000B25E8">
        <w:rPr>
          <w:rFonts w:ascii="Times New Roman" w:hAnsi="Times New Roman" w:cs="Times New Roman"/>
          <w:lang w:val="de-DE"/>
        </w:rPr>
        <w:t>“</w:t>
      </w:r>
      <w:r w:rsidR="00963E1C" w:rsidRPr="000B25E8">
        <w:rPr>
          <w:rFonts w:ascii="Times New Roman" w:hAnsi="Times New Roman" w:cs="Times New Roman"/>
          <w:lang w:val="de-DE"/>
        </w:rPr>
        <w:t xml:space="preserve"> </w:t>
      </w:r>
      <w:r w:rsidR="00963E1C" w:rsidRPr="000B25E8">
        <w:rPr>
          <w:rFonts w:ascii="Times New Roman" w:hAnsi="Times New Roman" w:cs="Times New Roman"/>
          <w:i/>
          <w:lang w:val="de-DE"/>
        </w:rPr>
        <w:t>German Politics</w:t>
      </w:r>
      <w:r w:rsidR="00963E1C" w:rsidRPr="000B25E8">
        <w:rPr>
          <w:rFonts w:ascii="Times New Roman" w:hAnsi="Times New Roman" w:cs="Times New Roman"/>
          <w:lang w:val="de-DE"/>
        </w:rPr>
        <w:t xml:space="preserve"> 22(3): 235-252.</w:t>
      </w:r>
    </w:p>
    <w:p w14:paraId="4725043F" w14:textId="41DB4334" w:rsidR="00F17D68" w:rsidRPr="000B25E8" w:rsidRDefault="00F17D68" w:rsidP="00CE7022">
      <w:pPr>
        <w:spacing w:line="480" w:lineRule="auto"/>
        <w:ind w:left="720" w:hanging="720"/>
        <w:rPr>
          <w:rFonts w:ascii="Times New Roman" w:hAnsi="Times New Roman" w:cs="Times New Roman"/>
          <w:lang w:val="de-DE"/>
        </w:rPr>
      </w:pPr>
      <w:r w:rsidRPr="000B25E8">
        <w:rPr>
          <w:rFonts w:ascii="Times New Roman" w:hAnsi="Times New Roman" w:cs="Times New Roman"/>
          <w:lang w:val="de-DE"/>
        </w:rPr>
        <w:t xml:space="preserve">Nedergaard, Peter (2013). </w:t>
      </w:r>
      <w:r w:rsidRPr="000B25E8">
        <w:rPr>
          <w:rFonts w:ascii="Times New Roman" w:hAnsi="Times New Roman" w:cs="Times New Roman"/>
        </w:rPr>
        <w:t xml:space="preserve">“The Influence of Ordoliberalism in European Integration Processes: A Framework for Ideational Influence with Competition Policy and Monetary Policy as Cases.” Unpublished Paper, University of Copenhagen. </w:t>
      </w:r>
      <w:r w:rsidRPr="000B25E8">
        <w:rPr>
          <w:rFonts w:ascii="Times New Roman" w:hAnsi="Times New Roman" w:cs="Times New Roman"/>
          <w:lang w:val="de-DE"/>
        </w:rPr>
        <w:t xml:space="preserve"> </w:t>
      </w:r>
    </w:p>
    <w:p w14:paraId="34275BC8" w14:textId="77777777" w:rsidR="00CE7022" w:rsidRPr="000B25E8" w:rsidRDefault="00CE7022" w:rsidP="00CE7022">
      <w:pPr>
        <w:spacing w:line="480" w:lineRule="auto"/>
        <w:ind w:left="720" w:hanging="720"/>
        <w:outlineLvl w:val="0"/>
        <w:rPr>
          <w:rFonts w:ascii="Times New Roman" w:hAnsi="Times New Roman" w:cs="Times New Roman"/>
        </w:rPr>
      </w:pPr>
      <w:r w:rsidRPr="000B25E8">
        <w:rPr>
          <w:rFonts w:ascii="Times New Roman" w:hAnsi="Times New Roman" w:cs="Times New Roman"/>
        </w:rPr>
        <w:t xml:space="preserve">Paterson, William E. and Bulmer, Simon (2010). “Germany and the European Union: from ‘tamed power’ to ‘normalized power’?” </w:t>
      </w:r>
      <w:r w:rsidRPr="000B25E8">
        <w:rPr>
          <w:rFonts w:ascii="Times New Roman" w:hAnsi="Times New Roman" w:cs="Times New Roman"/>
          <w:i/>
        </w:rPr>
        <w:t>International Affairs</w:t>
      </w:r>
      <w:r w:rsidRPr="000B25E8">
        <w:rPr>
          <w:rFonts w:ascii="Times New Roman" w:hAnsi="Times New Roman" w:cs="Times New Roman"/>
        </w:rPr>
        <w:t>, 86(5):1051-73.</w:t>
      </w:r>
    </w:p>
    <w:p w14:paraId="71D694CE" w14:textId="77777777" w:rsidR="00CE7022" w:rsidRPr="000B25E8" w:rsidRDefault="00CE7022" w:rsidP="00CE7022">
      <w:pPr>
        <w:spacing w:line="480" w:lineRule="auto"/>
        <w:ind w:left="720" w:hanging="720"/>
        <w:rPr>
          <w:rFonts w:ascii="Times New Roman" w:eastAsia="Times New Roman" w:hAnsi="Times New Roman" w:cs="Times New Roman"/>
          <w:color w:val="000000"/>
          <w:shd w:val="clear" w:color="auto" w:fill="FAFAFA"/>
        </w:rPr>
      </w:pPr>
      <w:r w:rsidRPr="000B25E8">
        <w:rPr>
          <w:rFonts w:ascii="Times New Roman" w:hAnsi="Times New Roman" w:cs="Times New Roman"/>
          <w:color w:val="231F20"/>
        </w:rPr>
        <w:t xml:space="preserve">Schelkle, Waltraud (2012). “Policymaking in Hard Times: French and German Responses to the Eurozone Crisis,” </w:t>
      </w:r>
      <w:r w:rsidRPr="000B25E8">
        <w:rPr>
          <w:rFonts w:ascii="Times New Roman" w:eastAsia="Times New Roman" w:hAnsi="Times New Roman" w:cs="Times New Roman"/>
          <w:color w:val="000000"/>
          <w:shd w:val="clear" w:color="auto" w:fill="FAFAFA"/>
        </w:rPr>
        <w:t xml:space="preserve">in Jonas Pontusson and Nancy Bermeo (eds), </w:t>
      </w:r>
      <w:r w:rsidRPr="000B25E8">
        <w:rPr>
          <w:rFonts w:ascii="Times New Roman" w:eastAsia="Times New Roman" w:hAnsi="Times New Roman" w:cs="Times New Roman"/>
          <w:i/>
          <w:color w:val="000000"/>
          <w:shd w:val="clear" w:color="auto" w:fill="FAFAFA"/>
        </w:rPr>
        <w:t>Coping with Crisis: Government Reactions to the Great Recession</w:t>
      </w:r>
      <w:r w:rsidRPr="000B25E8">
        <w:rPr>
          <w:rFonts w:ascii="Times New Roman" w:eastAsia="Times New Roman" w:hAnsi="Times New Roman" w:cs="Times New Roman"/>
          <w:color w:val="000000"/>
          <w:shd w:val="clear" w:color="auto" w:fill="FAFAFA"/>
        </w:rPr>
        <w:t xml:space="preserve">. Ithaca: Cornell University Press: </w:t>
      </w:r>
      <w:r w:rsidRPr="000B25E8">
        <w:rPr>
          <w:rFonts w:ascii="Times New Roman" w:hAnsi="Times New Roman" w:cs="Times New Roman"/>
          <w:color w:val="231F20"/>
        </w:rPr>
        <w:t>130-61.</w:t>
      </w:r>
    </w:p>
    <w:p w14:paraId="3425D049" w14:textId="77777777" w:rsidR="00D548F4" w:rsidRPr="000B25E8" w:rsidRDefault="00D548F4" w:rsidP="00CE7022">
      <w:pPr>
        <w:spacing w:line="480" w:lineRule="auto"/>
        <w:ind w:left="720" w:hanging="720"/>
        <w:rPr>
          <w:rFonts w:ascii="Times New Roman" w:hAnsi="Times New Roman" w:cs="Times New Roman"/>
        </w:rPr>
      </w:pPr>
      <w:r w:rsidRPr="000B25E8">
        <w:rPr>
          <w:rFonts w:ascii="Times New Roman" w:hAnsi="Times New Roman" w:cs="Times New Roman"/>
        </w:rPr>
        <w:t xml:space="preserve">Schieritz, Mark (2013). </w:t>
      </w:r>
      <w:r w:rsidRPr="000B25E8">
        <w:rPr>
          <w:rFonts w:ascii="Times New Roman" w:hAnsi="Times New Roman" w:cs="Times New Roman"/>
          <w:i/>
        </w:rPr>
        <w:t>Die Inflationslüge: Wie uns die Angst ums Geld ruiniert und wer daran verdeint</w:t>
      </w:r>
      <w:r w:rsidRPr="000B25E8">
        <w:rPr>
          <w:rFonts w:ascii="Times New Roman" w:hAnsi="Times New Roman" w:cs="Times New Roman"/>
        </w:rPr>
        <w:t>.</w:t>
      </w:r>
      <w:r w:rsidRPr="000B25E8">
        <w:rPr>
          <w:rFonts w:ascii="Times New Roman" w:hAnsi="Times New Roman" w:cs="Times New Roman"/>
          <w:i/>
        </w:rPr>
        <w:t xml:space="preserve"> </w:t>
      </w:r>
      <w:r w:rsidRPr="000B25E8">
        <w:rPr>
          <w:rFonts w:ascii="Times New Roman" w:hAnsi="Times New Roman" w:cs="Times New Roman"/>
        </w:rPr>
        <w:t>Munich: Droemer Knaur.</w:t>
      </w:r>
    </w:p>
    <w:p w14:paraId="05CB3034" w14:textId="48385EE5" w:rsidR="008242EF" w:rsidRPr="000B25E8" w:rsidRDefault="008242EF" w:rsidP="00CE7022">
      <w:pPr>
        <w:spacing w:line="480" w:lineRule="auto"/>
        <w:ind w:left="720" w:hanging="720"/>
        <w:rPr>
          <w:rFonts w:ascii="Times New Roman" w:hAnsi="Times New Roman" w:cs="Times New Roman"/>
        </w:rPr>
      </w:pPr>
      <w:r w:rsidRPr="000B25E8">
        <w:rPr>
          <w:rFonts w:ascii="Times New Roman" w:hAnsi="Times New Roman" w:cs="Times New Roman"/>
        </w:rPr>
        <w:t xml:space="preserve">Schmitz, Gregor Peter (2013). “Pew Study: Europeans Rapidly Losing Faith in Europe,” </w:t>
      </w:r>
      <w:r w:rsidRPr="000B25E8">
        <w:rPr>
          <w:rFonts w:ascii="Times New Roman" w:hAnsi="Times New Roman" w:cs="Times New Roman"/>
          <w:i/>
        </w:rPr>
        <w:t>Spiegel Online International</w:t>
      </w:r>
      <w:r w:rsidRPr="000B25E8">
        <w:rPr>
          <w:rFonts w:ascii="Times New Roman" w:hAnsi="Times New Roman" w:cs="Times New Roman"/>
        </w:rPr>
        <w:t xml:space="preserve">, </w:t>
      </w:r>
      <w:hyperlink r:id="rId11" w:history="1">
        <w:r w:rsidRPr="000B25E8">
          <w:rPr>
            <w:rStyle w:val="Hyperlink"/>
            <w:rFonts w:ascii="Times New Roman" w:hAnsi="Times New Roman" w:cs="Times New Roman"/>
          </w:rPr>
          <w:t>http://www.spiegel.de/international/europe/new-pew-study-finds-europeans-losing-faith-in-eu-project-a-899588.html</w:t>
        </w:r>
      </w:hyperlink>
      <w:r w:rsidRPr="000B25E8">
        <w:rPr>
          <w:rFonts w:ascii="Times New Roman" w:hAnsi="Times New Roman" w:cs="Times New Roman"/>
        </w:rPr>
        <w:t xml:space="preserve"> (accessed 14 May 2013).</w:t>
      </w:r>
    </w:p>
    <w:p w14:paraId="04C50693" w14:textId="77777777" w:rsidR="00D548F4" w:rsidRPr="000B25E8" w:rsidRDefault="00D548F4" w:rsidP="00CE7022">
      <w:pPr>
        <w:spacing w:line="480" w:lineRule="auto"/>
        <w:ind w:left="720" w:hanging="720"/>
        <w:rPr>
          <w:rFonts w:ascii="Times New Roman" w:hAnsi="Times New Roman" w:cs="Times New Roman"/>
        </w:rPr>
      </w:pPr>
      <w:r w:rsidRPr="000B25E8">
        <w:rPr>
          <w:rFonts w:ascii="Times New Roman" w:hAnsi="Times New Roman" w:cs="Times New Roman"/>
        </w:rPr>
        <w:t xml:space="preserve">Silvia, Steven (2011). “Why do German and US Reactions to the Financial Crisis differ?” </w:t>
      </w:r>
      <w:r w:rsidRPr="000B25E8">
        <w:rPr>
          <w:rFonts w:ascii="Times New Roman" w:hAnsi="Times New Roman" w:cs="Times New Roman"/>
          <w:i/>
        </w:rPr>
        <w:t>German Politics and Society</w:t>
      </w:r>
      <w:r w:rsidRPr="000B25E8">
        <w:rPr>
          <w:rFonts w:ascii="Times New Roman" w:hAnsi="Times New Roman" w:cs="Times New Roman"/>
        </w:rPr>
        <w:t>, 29(4):68-77.</w:t>
      </w:r>
    </w:p>
    <w:p w14:paraId="07C0E408" w14:textId="77777777" w:rsidR="007F7ED0" w:rsidRPr="000B25E8" w:rsidRDefault="007F7ED0" w:rsidP="00CE7022">
      <w:pPr>
        <w:spacing w:line="480" w:lineRule="auto"/>
        <w:ind w:left="720" w:hanging="720"/>
        <w:rPr>
          <w:rFonts w:ascii="Times New Roman" w:hAnsi="Times New Roman" w:cs="Times New Roman"/>
        </w:rPr>
      </w:pPr>
      <w:r w:rsidRPr="000B25E8">
        <w:rPr>
          <w:rFonts w:ascii="Times New Roman" w:hAnsi="Times New Roman" w:cs="Times New Roman"/>
        </w:rPr>
        <w:t xml:space="preserve">Simms, Brendan (2013). “Cracked heart of the old world,” </w:t>
      </w:r>
      <w:r w:rsidRPr="000B25E8">
        <w:rPr>
          <w:rFonts w:ascii="Times New Roman" w:hAnsi="Times New Roman" w:cs="Times New Roman"/>
          <w:i/>
        </w:rPr>
        <w:t>The New Statesman</w:t>
      </w:r>
      <w:r w:rsidRPr="000B25E8">
        <w:rPr>
          <w:rFonts w:ascii="Times New Roman" w:hAnsi="Times New Roman" w:cs="Times New Roman"/>
        </w:rPr>
        <w:t>, 14 March 2013.</w:t>
      </w:r>
    </w:p>
    <w:p w14:paraId="723C7FE9" w14:textId="77777777" w:rsidR="00CE7022" w:rsidRPr="000B25E8" w:rsidRDefault="00CE7022" w:rsidP="00CE7022">
      <w:pPr>
        <w:spacing w:line="480" w:lineRule="auto"/>
        <w:ind w:left="720" w:hanging="720"/>
        <w:rPr>
          <w:rFonts w:ascii="Times New Roman" w:hAnsi="Times New Roman" w:cs="Times New Roman"/>
        </w:rPr>
      </w:pPr>
      <w:r w:rsidRPr="000B25E8">
        <w:rPr>
          <w:rFonts w:ascii="Times New Roman" w:hAnsi="Times New Roman" w:cs="Times New Roman"/>
        </w:rPr>
        <w:t xml:space="preserve">Sinn, Hans-Werner (2012). “TARGET losses in case of a euro breakup,” </w:t>
      </w:r>
      <w:r w:rsidRPr="000B25E8">
        <w:rPr>
          <w:rFonts w:ascii="Times New Roman" w:hAnsi="Times New Roman" w:cs="Times New Roman"/>
          <w:i/>
        </w:rPr>
        <w:t>VOX</w:t>
      </w:r>
      <w:r w:rsidRPr="000B25E8">
        <w:rPr>
          <w:rFonts w:ascii="Times New Roman" w:hAnsi="Times New Roman" w:cs="Times New Roman"/>
        </w:rPr>
        <w:t xml:space="preserve">, </w:t>
      </w:r>
      <w:hyperlink r:id="rId12" w:history="1">
        <w:r w:rsidRPr="000B25E8">
          <w:rPr>
            <w:rStyle w:val="Hyperlink"/>
            <w:rFonts w:ascii="Times New Roman" w:hAnsi="Times New Roman" w:cs="Times New Roman"/>
          </w:rPr>
          <w:t>http://www.voxeu.org/article/target-losses-case-euro-breakup (accessed 6</w:t>
        </w:r>
      </w:hyperlink>
      <w:r w:rsidRPr="000B25E8">
        <w:rPr>
          <w:rFonts w:ascii="Times New Roman" w:hAnsi="Times New Roman" w:cs="Times New Roman"/>
        </w:rPr>
        <w:t xml:space="preserve"> August 2013).</w:t>
      </w:r>
    </w:p>
    <w:p w14:paraId="5D4522F1" w14:textId="209CCBFD" w:rsidR="000002ED" w:rsidRPr="000B25E8" w:rsidRDefault="000002ED" w:rsidP="00CE7022">
      <w:pPr>
        <w:spacing w:line="480" w:lineRule="auto"/>
        <w:ind w:left="720" w:hanging="720"/>
        <w:rPr>
          <w:rFonts w:ascii="Times New Roman" w:hAnsi="Times New Roman" w:cs="Times New Roman"/>
        </w:rPr>
      </w:pPr>
      <w:r w:rsidRPr="000B25E8">
        <w:rPr>
          <w:rFonts w:ascii="Times New Roman" w:hAnsi="Times New Roman" w:cs="Times New Roman"/>
        </w:rPr>
        <w:t xml:space="preserve">Stokes, Bruce (2013). “Threat to EU: German Exceptionalism Poses a Challenge,” </w:t>
      </w:r>
      <w:r w:rsidRPr="000B25E8">
        <w:rPr>
          <w:rFonts w:ascii="Times New Roman" w:hAnsi="Times New Roman" w:cs="Times New Roman"/>
          <w:i/>
        </w:rPr>
        <w:t>Spiegel Online International</w:t>
      </w:r>
      <w:r w:rsidRPr="000B25E8">
        <w:rPr>
          <w:rFonts w:ascii="Times New Roman" w:hAnsi="Times New Roman" w:cs="Times New Roman"/>
        </w:rPr>
        <w:t xml:space="preserve"> [online journal], http://www.spiegel.de/international/europe/pew-research-study-shows-europeans-are-divided-about-state-of-europe-a-899460.html  (accessed 14 May 2013).</w:t>
      </w:r>
    </w:p>
    <w:p w14:paraId="5F43C656" w14:textId="77777777" w:rsidR="004D5CFC" w:rsidRPr="000B25E8" w:rsidRDefault="004D5CFC" w:rsidP="00CE7022">
      <w:pPr>
        <w:spacing w:line="480" w:lineRule="auto"/>
        <w:ind w:left="720" w:hanging="720"/>
        <w:rPr>
          <w:rFonts w:ascii="Times New Roman" w:hAnsi="Times New Roman" w:cs="Times New Roman"/>
        </w:rPr>
      </w:pPr>
      <w:r w:rsidRPr="000B25E8">
        <w:rPr>
          <w:rFonts w:ascii="Times New Roman" w:hAnsi="Times New Roman" w:cs="Times New Roman"/>
        </w:rPr>
        <w:t xml:space="preserve">Streeck, Wolfgang (2013). </w:t>
      </w:r>
      <w:r w:rsidRPr="000B25E8">
        <w:rPr>
          <w:rFonts w:ascii="Times New Roman" w:hAnsi="Times New Roman" w:cs="Times New Roman"/>
          <w:i/>
        </w:rPr>
        <w:t>Gekaufte Zeit: Die vertagte Krise des demokratischen Kapitalismus</w:t>
      </w:r>
      <w:r w:rsidRPr="000B25E8">
        <w:rPr>
          <w:rFonts w:ascii="Times New Roman" w:hAnsi="Times New Roman" w:cs="Times New Roman"/>
        </w:rPr>
        <w:t>. Berlin: Suhrkamp Verlag.</w:t>
      </w:r>
    </w:p>
    <w:p w14:paraId="709FE5F3" w14:textId="77777777" w:rsidR="00C525B9" w:rsidRPr="000B25E8" w:rsidRDefault="00C525B9" w:rsidP="00CE7022">
      <w:pPr>
        <w:spacing w:line="480" w:lineRule="auto"/>
        <w:ind w:left="720" w:hanging="720"/>
        <w:rPr>
          <w:rFonts w:ascii="Times New Roman" w:hAnsi="Times New Roman" w:cs="Times New Roman"/>
        </w:rPr>
      </w:pPr>
      <w:r w:rsidRPr="000B25E8">
        <w:rPr>
          <w:rFonts w:ascii="Times New Roman" w:hAnsi="Times New Roman" w:cs="Times New Roman"/>
        </w:rPr>
        <w:t>Truger, Achim, and Will, Henner (2012). “The German ‘debt brake’ – a shining example for European fiscal policy?” Berlin School of Economics and Law, Working Paper No. 15.</w:t>
      </w:r>
    </w:p>
    <w:p w14:paraId="2D7DD746" w14:textId="77777777" w:rsidR="00CE7022" w:rsidRPr="000B25E8" w:rsidRDefault="00CE7022" w:rsidP="00CE7022">
      <w:pPr>
        <w:spacing w:line="480" w:lineRule="auto"/>
        <w:ind w:left="720" w:hanging="720"/>
        <w:rPr>
          <w:rFonts w:ascii="Times New Roman" w:hAnsi="Times New Roman" w:cs="Times New Roman"/>
        </w:rPr>
      </w:pPr>
      <w:r w:rsidRPr="000B25E8">
        <w:rPr>
          <w:rFonts w:ascii="Times New Roman" w:hAnsi="Times New Roman" w:cs="Times New Roman"/>
        </w:rPr>
        <w:t xml:space="preserve">Zimmermann, Hubert (2012). “No Country for the Market: The Regulation of Finance in Germany after the Crisis,” </w:t>
      </w:r>
      <w:r w:rsidRPr="000B25E8">
        <w:rPr>
          <w:rFonts w:ascii="Times New Roman" w:hAnsi="Times New Roman" w:cs="Times New Roman"/>
          <w:i/>
        </w:rPr>
        <w:t>German Politics</w:t>
      </w:r>
      <w:r w:rsidRPr="000B25E8">
        <w:rPr>
          <w:rFonts w:ascii="Times New Roman" w:hAnsi="Times New Roman" w:cs="Times New Roman"/>
        </w:rPr>
        <w:t>, 21(4):484-501.</w:t>
      </w:r>
    </w:p>
    <w:p w14:paraId="1395B07A" w14:textId="77777777" w:rsidR="00C525B9" w:rsidRPr="000B25E8" w:rsidRDefault="00C525B9" w:rsidP="00CE7022">
      <w:pPr>
        <w:spacing w:line="480" w:lineRule="auto"/>
        <w:ind w:left="720" w:hanging="720"/>
        <w:rPr>
          <w:rFonts w:ascii="Times New Roman" w:hAnsi="Times New Roman" w:cs="Times New Roman"/>
        </w:rPr>
      </w:pPr>
    </w:p>
    <w:p w14:paraId="66A4E721" w14:textId="77777777" w:rsidR="004D5CFC" w:rsidRPr="000B25E8" w:rsidRDefault="004D5CFC" w:rsidP="00CE7022">
      <w:pPr>
        <w:spacing w:line="480" w:lineRule="auto"/>
        <w:ind w:left="720" w:hanging="720"/>
        <w:rPr>
          <w:rFonts w:ascii="Times New Roman" w:hAnsi="Times New Roman" w:cs="Times New Roman"/>
        </w:rPr>
      </w:pPr>
    </w:p>
    <w:p w14:paraId="19F0F960" w14:textId="77777777" w:rsidR="00672173" w:rsidRPr="000B25E8" w:rsidRDefault="00672173" w:rsidP="004D7CB8">
      <w:pPr>
        <w:spacing w:line="480" w:lineRule="auto"/>
        <w:rPr>
          <w:rFonts w:ascii="Times New Roman" w:hAnsi="Times New Roman" w:cs="Times New Roman"/>
        </w:rPr>
      </w:pPr>
    </w:p>
    <w:sectPr w:rsidR="00672173" w:rsidRPr="000B25E8" w:rsidSect="00921D7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E5FB5" w14:textId="77777777" w:rsidR="007E45EC" w:rsidRDefault="007E45EC" w:rsidP="006F4247">
      <w:r>
        <w:separator/>
      </w:r>
    </w:p>
  </w:endnote>
  <w:endnote w:type="continuationSeparator" w:id="0">
    <w:p w14:paraId="654FD372" w14:textId="77777777" w:rsidR="007E45EC" w:rsidRDefault="007E45EC" w:rsidP="006F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C4121" w14:textId="77777777" w:rsidR="007E45EC" w:rsidRDefault="007E45EC" w:rsidP="006F4247">
      <w:r>
        <w:separator/>
      </w:r>
    </w:p>
  </w:footnote>
  <w:footnote w:type="continuationSeparator" w:id="0">
    <w:p w14:paraId="40EABAFE" w14:textId="77777777" w:rsidR="007E45EC" w:rsidRDefault="007E45EC" w:rsidP="006F4247">
      <w:r>
        <w:continuationSeparator/>
      </w:r>
    </w:p>
  </w:footnote>
  <w:footnote w:id="1">
    <w:p w14:paraId="48F79A1C" w14:textId="0AF3E9A9" w:rsidR="00C97428" w:rsidRPr="00CF28FB" w:rsidRDefault="00C97428" w:rsidP="00CF28FB">
      <w:pPr>
        <w:widowControl w:val="0"/>
        <w:autoSpaceDE w:val="0"/>
        <w:autoSpaceDN w:val="0"/>
        <w:adjustRightInd w:val="0"/>
        <w:spacing w:after="280"/>
        <w:rPr>
          <w:rFonts w:cs="Calibri"/>
        </w:rPr>
      </w:pPr>
      <w:r w:rsidRPr="00CF28FB">
        <w:rPr>
          <w:rStyle w:val="FootnoteReference"/>
        </w:rPr>
        <w:footnoteRef/>
      </w:r>
      <w:r w:rsidRPr="00CF28FB">
        <w:t xml:space="preserve"> </w:t>
      </w:r>
      <w:r w:rsidR="00CF28FB" w:rsidRPr="00CF28FB">
        <w:rPr>
          <w:rFonts w:cs="Calibri"/>
        </w:rPr>
        <w:t>This article follows conventions and defines ordoliberalism as a body of economic thought that stresses an institutionally defined economic “order” that establishes and regulates markets. Contrary to neoliberalism, with which it is often confused, ordoliberalism denies any kind of natural ontology for markets, insisting that states must instead construct an “economic constitution” in order for the market to work properly. German ordoliberalism has traditionally had strong preferences for flexible labor market structures, anticartel laws that limit firms’ abilities to exploit consumers, and an independent central bank focused on price stability. See David </w:t>
      </w:r>
      <w:r w:rsidR="00CF28FB" w:rsidRPr="00CF28FB">
        <w:rPr>
          <w:rFonts w:cs="Calibri"/>
          <w:color w:val="1A1718"/>
        </w:rPr>
        <w:t>Gerber, </w:t>
      </w:r>
      <w:r w:rsidR="00CF28FB" w:rsidRPr="00CF28FB">
        <w:rPr>
          <w:rFonts w:cs="Calibri"/>
        </w:rPr>
        <w:t>“C</w:t>
      </w:r>
      <w:r w:rsidR="00CF28FB" w:rsidRPr="00CF28FB">
        <w:rPr>
          <w:rFonts w:cs="Calibri"/>
          <w:color w:val="1A1718"/>
        </w:rPr>
        <w:t>onstitutionalising the economy: German neo-liberalism, competition law and the ‘new’ Europe,’</w:t>
      </w:r>
      <w:r w:rsidR="00CF28FB" w:rsidRPr="00CF28FB">
        <w:rPr>
          <w:rFonts w:cs="Calibri"/>
        </w:rPr>
        <w:t>”</w:t>
      </w:r>
      <w:r w:rsidR="00CF28FB" w:rsidRPr="00CF28FB">
        <w:rPr>
          <w:rFonts w:cs="Calibri"/>
          <w:color w:val="1A1718"/>
        </w:rPr>
        <w:t> </w:t>
      </w:r>
      <w:r w:rsidR="00CF28FB" w:rsidRPr="00CF28FB">
        <w:rPr>
          <w:rFonts w:cs="Calibri"/>
          <w:i/>
          <w:iCs/>
          <w:color w:val="1A1718"/>
        </w:rPr>
        <w:t>American Journal of Comparative Law</w:t>
      </w:r>
      <w:r w:rsidR="00CF28FB" w:rsidRPr="00CF28FB">
        <w:rPr>
          <w:rFonts w:cs="Calibri"/>
          <w:color w:val="1A1718"/>
        </w:rPr>
        <w:t xml:space="preserve"> 42, No. 1 (1994): 25–74. </w:t>
      </w:r>
      <w:r w:rsidR="00CF28FB" w:rsidRPr="00CF28FB">
        <w:rPr>
          <w:rFonts w:cs="Calibri"/>
        </w:rPr>
        <w:t xml:space="preserve">Christian Joerges and Florian Rödl, “’Social market economy’ as Europe’s social model?” in </w:t>
      </w:r>
      <w:r w:rsidR="00CF28FB" w:rsidRPr="00CF28FB">
        <w:rPr>
          <w:rFonts w:cs="Calibri"/>
          <w:i/>
          <w:iCs/>
        </w:rPr>
        <w:t>A European Social Citizenship? Preconditions for Future Policies from a Historical Perspective</w:t>
      </w:r>
      <w:r w:rsidR="00CF28FB" w:rsidRPr="00CF28FB">
        <w:rPr>
          <w:rFonts w:cs="Calibri"/>
        </w:rPr>
        <w:t>, ed. Lars Magnusson and Bo Strath (Brussels, 2004): 125-159.</w:t>
      </w:r>
      <w:r w:rsidR="00CF28FB" w:rsidRPr="00CF28FB">
        <w:rPr>
          <w:rFonts w:cs="Calibri"/>
          <w:color w:val="1A1718"/>
        </w:rPr>
        <w:t> </w:t>
      </w:r>
      <w:r w:rsidR="00CF28FB" w:rsidRPr="00CF28FB">
        <w:rPr>
          <w:rFonts w:cs="Calibri"/>
        </w:rPr>
        <w:t>Peter Nedergaard, “The Influence of Ordoliberalism in European Integration Processes: A Framework for Ideational Influence with Competition Policy and Monetary Policy as Cases,” unpublished paper, University of Copenhagen (2013).  Christopher Allen, “The road to 2005: The policy of economic modernisation”</w:t>
      </w:r>
      <w:r w:rsidR="00CF28FB">
        <w:rPr>
          <w:rFonts w:cs="Calibri"/>
        </w:rPr>
        <w:t xml:space="preserve"> </w:t>
      </w:r>
      <w:hyperlink r:id="rId1" w:history="1">
        <w:r w:rsidR="00CF28FB" w:rsidRPr="00CF28FB">
          <w:rPr>
            <w:rFonts w:cs="Calibri"/>
            <w:i/>
            <w:iCs/>
          </w:rPr>
          <w:t>German Politics</w:t>
        </w:r>
      </w:hyperlink>
      <w:r w:rsidR="00CF28FB" w:rsidRPr="00CF28FB">
        <w:rPr>
          <w:rFonts w:cs="Calibri"/>
        </w:rPr>
        <w:t> 15, no. 4 (2006): 347-360.</w:t>
      </w:r>
    </w:p>
  </w:footnote>
  <w:footnote w:id="2">
    <w:p w14:paraId="71FB639C" w14:textId="0D63FCE1" w:rsidR="007E45EC" w:rsidRDefault="007E45EC">
      <w:pPr>
        <w:pStyle w:val="FootnoteText"/>
      </w:pPr>
      <w:r>
        <w:rPr>
          <w:rStyle w:val="FootnoteReference"/>
        </w:rPr>
        <w:footnoteRef/>
      </w:r>
      <w:r>
        <w:t xml:space="preserve"> The ‘boring’ trope was fairly ubiquitous in fall 2013, appearing in the pages of </w:t>
      </w:r>
      <w:r w:rsidRPr="00804FA9">
        <w:rPr>
          <w:i/>
        </w:rPr>
        <w:t>Foreign Affairs</w:t>
      </w:r>
      <w:r>
        <w:t xml:space="preserve">, the </w:t>
      </w:r>
      <w:r w:rsidRPr="00134939">
        <w:rPr>
          <w:i/>
        </w:rPr>
        <w:t>Financial Times</w:t>
      </w:r>
      <w:r>
        <w:t xml:space="preserve">, </w:t>
      </w:r>
      <w:r w:rsidRPr="00804FA9">
        <w:rPr>
          <w:i/>
        </w:rPr>
        <w:t>New York Times,</w:t>
      </w:r>
      <w:r>
        <w:t xml:space="preserve"> </w:t>
      </w:r>
      <w:r w:rsidRPr="00804FA9">
        <w:rPr>
          <w:i/>
        </w:rPr>
        <w:t>Deutsche Welle</w:t>
      </w:r>
      <w:r>
        <w:t xml:space="preserve"> and blogs such as Open Democracy and Open Europe. Even Wikipedia got in on the act. In Germany itself, the trope appeared in </w:t>
      </w:r>
      <w:r w:rsidRPr="00134939">
        <w:rPr>
          <w:i/>
        </w:rPr>
        <w:t>Süddeutsche Zeitung</w:t>
      </w:r>
      <w:r>
        <w:t xml:space="preserve">, </w:t>
      </w:r>
      <w:r w:rsidRPr="00134939">
        <w:rPr>
          <w:i/>
        </w:rPr>
        <w:t>Der Spiegel</w:t>
      </w:r>
      <w:r>
        <w:t xml:space="preserve">, </w:t>
      </w:r>
      <w:r w:rsidRPr="000D064B">
        <w:rPr>
          <w:i/>
        </w:rPr>
        <w:t>Frankfurter</w:t>
      </w:r>
      <w:r>
        <w:t xml:space="preserve"> </w:t>
      </w:r>
      <w:r w:rsidRPr="000D064B">
        <w:rPr>
          <w:i/>
        </w:rPr>
        <w:t>Allgemeine Zeitung</w:t>
      </w:r>
      <w:r>
        <w:t xml:space="preserve">, and </w:t>
      </w:r>
      <w:r w:rsidRPr="00134939">
        <w:rPr>
          <w:i/>
        </w:rPr>
        <w:t>Tagesspiegel</w:t>
      </w:r>
      <w:r>
        <w:t>, among countless others.</w:t>
      </w:r>
    </w:p>
  </w:footnote>
  <w:footnote w:id="3">
    <w:p w14:paraId="0B7335ED" w14:textId="1AD906CE" w:rsidR="007E45EC" w:rsidRDefault="007E45EC">
      <w:pPr>
        <w:pStyle w:val="FootnoteText"/>
      </w:pPr>
      <w:r>
        <w:rPr>
          <w:rStyle w:val="FootnoteReference"/>
        </w:rPr>
        <w:footnoteRef/>
      </w:r>
      <w:r>
        <w:t xml:space="preserve"> </w:t>
      </w:r>
      <w:r w:rsidRPr="00964F0F">
        <w:rPr>
          <w:i/>
        </w:rPr>
        <w:t>Alternative für Deutschland</w:t>
      </w:r>
      <w:r>
        <w:t>.</w:t>
      </w:r>
    </w:p>
  </w:footnote>
  <w:footnote w:id="4">
    <w:p w14:paraId="69B2DC45" w14:textId="1874F1D6" w:rsidR="007E45EC" w:rsidRDefault="007E45EC">
      <w:pPr>
        <w:pStyle w:val="FootnoteText"/>
      </w:pPr>
      <w:r>
        <w:rPr>
          <w:rStyle w:val="FootnoteReference"/>
        </w:rPr>
        <w:footnoteRef/>
      </w:r>
      <w:r>
        <w:t xml:space="preserve"> There is also dissent based on a broadly Keynesian diagnosis articulated most forcefully by the Left Party. There are a number of German economists who also put forward a Keynesian diagnosis (Nachtwey 2013).</w:t>
      </w:r>
    </w:p>
  </w:footnote>
  <w:footnote w:id="5">
    <w:p w14:paraId="366325BC" w14:textId="2F700F6C" w:rsidR="007E45EC" w:rsidRPr="00742372" w:rsidRDefault="007E45EC" w:rsidP="006F4247">
      <w:pPr>
        <w:pStyle w:val="FootnoteText"/>
        <w:rPr>
          <w:rFonts w:ascii="Times New Roman" w:hAnsi="Times New Roman" w:cs="Times New Roman"/>
        </w:rPr>
      </w:pPr>
      <w:r w:rsidRPr="00742372">
        <w:rPr>
          <w:rStyle w:val="FootnoteReference"/>
          <w:rFonts w:ascii="Times New Roman" w:hAnsi="Times New Roman" w:cs="Times New Roman"/>
        </w:rPr>
        <w:footnoteRef/>
      </w:r>
      <w:r w:rsidRPr="00742372">
        <w:rPr>
          <w:rFonts w:ascii="Times New Roman" w:hAnsi="Times New Roman" w:cs="Times New Roman"/>
        </w:rPr>
        <w:t xml:space="preserve"> </w:t>
      </w:r>
      <w:r>
        <w:rPr>
          <w:rFonts w:ascii="Times New Roman" w:hAnsi="Times New Roman" w:cs="Times New Roman"/>
        </w:rPr>
        <w:t>S</w:t>
      </w:r>
      <w:r w:rsidRPr="00742372">
        <w:rPr>
          <w:rFonts w:ascii="Times New Roman" w:hAnsi="Times New Roman" w:cs="Times New Roman"/>
        </w:rPr>
        <w:t>ome inconsistencies can be traced back to original formulations</w:t>
      </w:r>
      <w:r>
        <w:rPr>
          <w:rFonts w:ascii="Times New Roman" w:hAnsi="Times New Roman" w:cs="Times New Roman"/>
        </w:rPr>
        <w:t xml:space="preserve"> (Bronk 2013; Blyth 2013)</w:t>
      </w:r>
      <w:r w:rsidRPr="00742372">
        <w:rPr>
          <w:rFonts w:ascii="Times New Roman" w:hAnsi="Times New Roman" w:cs="Times New Roman"/>
        </w:rPr>
        <w:t>.</w:t>
      </w:r>
    </w:p>
  </w:footnote>
  <w:footnote w:id="6">
    <w:p w14:paraId="14AB77D0" w14:textId="195767C1" w:rsidR="007E45EC" w:rsidRPr="00742372" w:rsidRDefault="007E45EC" w:rsidP="006F4247">
      <w:pPr>
        <w:rPr>
          <w:rFonts w:ascii="Times New Roman" w:hAnsi="Times New Roman" w:cs="Times New Roman"/>
        </w:rPr>
      </w:pPr>
      <w:r w:rsidRPr="00742372">
        <w:rPr>
          <w:rStyle w:val="FootnoteReference"/>
          <w:rFonts w:ascii="Times New Roman" w:hAnsi="Times New Roman" w:cs="Times New Roman"/>
        </w:rPr>
        <w:footnoteRef/>
      </w:r>
      <w:r w:rsidRPr="00742372">
        <w:rPr>
          <w:rFonts w:ascii="Times New Roman" w:hAnsi="Times New Roman" w:cs="Times New Roman"/>
        </w:rPr>
        <w:t xml:space="preserve"> Beyond the indeterminacy of ordoliberalism when it comes to detailed matters of institutional design, there is the additional point that not all German thinking is ordoliberal. While it is true that Keynesian economics is underrepresented in the German academy, </w:t>
      </w:r>
      <w:r>
        <w:rPr>
          <w:rFonts w:ascii="Times New Roman" w:hAnsi="Times New Roman" w:cs="Times New Roman"/>
        </w:rPr>
        <w:t>some parts of</w:t>
      </w:r>
      <w:r w:rsidRPr="00742372">
        <w:rPr>
          <w:rFonts w:ascii="Times New Roman" w:hAnsi="Times New Roman" w:cs="Times New Roman"/>
        </w:rPr>
        <w:t xml:space="preserve"> the German debate </w:t>
      </w:r>
      <w:r>
        <w:rPr>
          <w:rFonts w:ascii="Times New Roman" w:hAnsi="Times New Roman" w:cs="Times New Roman"/>
        </w:rPr>
        <w:t>also share</w:t>
      </w:r>
      <w:r w:rsidRPr="00742372">
        <w:rPr>
          <w:rFonts w:ascii="Times New Roman" w:hAnsi="Times New Roman" w:cs="Times New Roman"/>
        </w:rPr>
        <w:t xml:space="preserve"> the criticisms of an ‘austerity on</w:t>
      </w:r>
      <w:r>
        <w:rPr>
          <w:rFonts w:ascii="Times New Roman" w:hAnsi="Times New Roman" w:cs="Times New Roman"/>
        </w:rPr>
        <w:t>ly’ approach to European reform (Dullien)</w:t>
      </w:r>
    </w:p>
  </w:footnote>
  <w:footnote w:id="7">
    <w:p w14:paraId="11202A3A" w14:textId="77777777" w:rsidR="007E45EC" w:rsidRPr="00742372" w:rsidRDefault="007E45EC" w:rsidP="006F4247">
      <w:pPr>
        <w:pStyle w:val="FootnoteText"/>
        <w:rPr>
          <w:rFonts w:ascii="Times New Roman" w:hAnsi="Times New Roman" w:cs="Times New Roman"/>
        </w:rPr>
      </w:pPr>
      <w:r w:rsidRPr="00742372">
        <w:rPr>
          <w:rStyle w:val="FootnoteReference"/>
          <w:rFonts w:ascii="Times New Roman" w:hAnsi="Times New Roman" w:cs="Times New Roman"/>
        </w:rPr>
        <w:footnoteRef/>
      </w:r>
      <w:r w:rsidRPr="00742372">
        <w:rPr>
          <w:rFonts w:ascii="Times New Roman" w:hAnsi="Times New Roman" w:cs="Times New Roman"/>
        </w:rPr>
        <w:t xml:space="preserve"> See, for example, the interventions of Berlin Public Finance Professor Markus Kerber.</w:t>
      </w:r>
    </w:p>
  </w:footnote>
  <w:footnote w:id="8">
    <w:p w14:paraId="11E87F36" w14:textId="6E1EC87B" w:rsidR="007E45EC" w:rsidRDefault="007E45EC">
      <w:pPr>
        <w:pStyle w:val="FootnoteText"/>
      </w:pPr>
      <w:r>
        <w:rPr>
          <w:rStyle w:val="FootnoteReference"/>
        </w:rPr>
        <w:footnoteRef/>
      </w:r>
      <w:r>
        <w:t xml:space="preserve"> Jürgen Stark resigned from the ECB in 2011; Axel Weber from the Bundesbank also in 2011.</w:t>
      </w:r>
    </w:p>
  </w:footnote>
  <w:footnote w:id="9">
    <w:p w14:paraId="1A00A75F" w14:textId="70F72B5A" w:rsidR="007E45EC" w:rsidRPr="00742372" w:rsidRDefault="007E45EC" w:rsidP="006F4247">
      <w:pPr>
        <w:pStyle w:val="FootnoteText"/>
        <w:rPr>
          <w:rFonts w:ascii="Times New Roman" w:hAnsi="Times New Roman" w:cs="Times New Roman"/>
        </w:rPr>
      </w:pPr>
      <w:r w:rsidRPr="00742372">
        <w:rPr>
          <w:rStyle w:val="FootnoteReference"/>
          <w:rFonts w:ascii="Times New Roman" w:hAnsi="Times New Roman" w:cs="Times New Roman"/>
        </w:rPr>
        <w:footnoteRef/>
      </w:r>
      <w:r w:rsidRPr="00742372">
        <w:rPr>
          <w:rFonts w:ascii="Times New Roman" w:hAnsi="Times New Roman" w:cs="Times New Roman"/>
        </w:rPr>
        <w:t xml:space="preserve"> German politicians throw around the word </w:t>
      </w:r>
      <w:r>
        <w:rPr>
          <w:rFonts w:ascii="Times New Roman" w:hAnsi="Times New Roman" w:cs="Times New Roman"/>
        </w:rPr>
        <w:t>‘</w:t>
      </w:r>
      <w:r w:rsidRPr="00742372">
        <w:rPr>
          <w:rFonts w:ascii="Times New Roman" w:hAnsi="Times New Roman" w:cs="Times New Roman"/>
        </w:rPr>
        <w:t>stability</w:t>
      </w:r>
      <w:r>
        <w:rPr>
          <w:rFonts w:ascii="Times New Roman" w:hAnsi="Times New Roman" w:cs="Times New Roman"/>
        </w:rPr>
        <w:t>’</w:t>
      </w:r>
      <w:r w:rsidRPr="00742372">
        <w:rPr>
          <w:rFonts w:ascii="Times New Roman" w:hAnsi="Times New Roman" w:cs="Times New Roman"/>
        </w:rPr>
        <w:t xml:space="preserve"> like American ones throw around </w:t>
      </w:r>
      <w:r>
        <w:rPr>
          <w:rFonts w:ascii="Times New Roman" w:hAnsi="Times New Roman" w:cs="Times New Roman"/>
        </w:rPr>
        <w:t>‘</w:t>
      </w:r>
      <w:r w:rsidRPr="00742372">
        <w:rPr>
          <w:rFonts w:ascii="Times New Roman" w:hAnsi="Times New Roman" w:cs="Times New Roman"/>
        </w:rPr>
        <w:t>freedom</w:t>
      </w:r>
      <w:r>
        <w:rPr>
          <w:rFonts w:ascii="Times New Roman" w:hAnsi="Times New Roman" w:cs="Times New Roman"/>
        </w:rPr>
        <w:t>,’ which also means very different things to different groups</w:t>
      </w:r>
      <w:r w:rsidRPr="00742372">
        <w:rPr>
          <w:rFonts w:ascii="Times New Roman" w:hAnsi="Times New Roman" w:cs="Times New Roman"/>
        </w:rPr>
        <w:t xml:space="preserve"> (Foner 1999). </w:t>
      </w:r>
    </w:p>
  </w:footnote>
  <w:footnote w:id="10">
    <w:p w14:paraId="2621B91C" w14:textId="0CE2A1DD" w:rsidR="007E45EC" w:rsidRPr="00742372" w:rsidRDefault="007E45EC" w:rsidP="006F4247">
      <w:pPr>
        <w:pStyle w:val="FootnoteText"/>
        <w:rPr>
          <w:rFonts w:ascii="Times New Roman" w:hAnsi="Times New Roman" w:cs="Times New Roman"/>
        </w:rPr>
      </w:pPr>
      <w:r w:rsidRPr="00742372">
        <w:rPr>
          <w:rStyle w:val="FootnoteReference"/>
          <w:rFonts w:ascii="Times New Roman" w:hAnsi="Times New Roman" w:cs="Times New Roman"/>
        </w:rPr>
        <w:footnoteRef/>
      </w:r>
      <w:r>
        <w:rPr>
          <w:rFonts w:ascii="Times New Roman" w:hAnsi="Times New Roman" w:cs="Times New Roman"/>
        </w:rPr>
        <w:t xml:space="preserve"> T</w:t>
      </w:r>
      <w:r w:rsidRPr="00742372">
        <w:rPr>
          <w:rFonts w:ascii="Times New Roman" w:hAnsi="Times New Roman" w:cs="Times New Roman"/>
        </w:rPr>
        <w:t xml:space="preserve">his appears to be </w:t>
      </w:r>
      <w:r>
        <w:rPr>
          <w:rFonts w:ascii="Times New Roman" w:hAnsi="Times New Roman" w:cs="Times New Roman"/>
        </w:rPr>
        <w:t xml:space="preserve">Mario </w:t>
      </w:r>
      <w:r w:rsidRPr="00742372">
        <w:rPr>
          <w:rFonts w:ascii="Times New Roman" w:hAnsi="Times New Roman" w:cs="Times New Roman"/>
        </w:rPr>
        <w:t xml:space="preserve">Draghi’s </w:t>
      </w:r>
      <w:r>
        <w:rPr>
          <w:rFonts w:ascii="Times New Roman" w:hAnsi="Times New Roman" w:cs="Times New Roman"/>
        </w:rPr>
        <w:t>position. I</w:t>
      </w:r>
      <w:r w:rsidRPr="00742372">
        <w:rPr>
          <w:rFonts w:ascii="Times New Roman" w:hAnsi="Times New Roman" w:cs="Times New Roman"/>
        </w:rPr>
        <w:t xml:space="preserve">n announcing in July 2012 the possibility of extraordinary steps, </w:t>
      </w:r>
      <w:r>
        <w:rPr>
          <w:rFonts w:ascii="Times New Roman" w:hAnsi="Times New Roman" w:cs="Times New Roman"/>
        </w:rPr>
        <w:t xml:space="preserve">he implied </w:t>
      </w:r>
      <w:r w:rsidRPr="00742372">
        <w:rPr>
          <w:rFonts w:ascii="Times New Roman" w:hAnsi="Times New Roman" w:cs="Times New Roman"/>
        </w:rPr>
        <w:t>it was appropriate to imply that the ECB’s ‘mandate’ demanded that it do ‘whatever is necessary’ to preserve the Euro. If the Euro failed, this would not be in keeping with ‘stability.’</w:t>
      </w:r>
    </w:p>
  </w:footnote>
  <w:footnote w:id="11">
    <w:p w14:paraId="53F94E90" w14:textId="77777777" w:rsidR="007E45EC" w:rsidRPr="00742372" w:rsidRDefault="007E45EC" w:rsidP="006F4247">
      <w:pPr>
        <w:pStyle w:val="FootnoteText"/>
        <w:rPr>
          <w:rFonts w:ascii="Times New Roman" w:hAnsi="Times New Roman" w:cs="Times New Roman"/>
        </w:rPr>
      </w:pPr>
      <w:r w:rsidRPr="00742372">
        <w:rPr>
          <w:rStyle w:val="FootnoteReference"/>
          <w:rFonts w:ascii="Times New Roman" w:hAnsi="Times New Roman" w:cs="Times New Roman"/>
        </w:rPr>
        <w:footnoteRef/>
      </w:r>
      <w:r w:rsidRPr="00742372">
        <w:rPr>
          <w:rFonts w:ascii="Times New Roman" w:hAnsi="Times New Roman" w:cs="Times New Roman"/>
        </w:rPr>
        <w:t xml:space="preserve"> Merkel herself has spoken of countries that have to ‘pay for their past sins.’ That </w:t>
      </w:r>
      <w:r>
        <w:rPr>
          <w:rFonts w:ascii="Times New Roman" w:hAnsi="Times New Roman" w:cs="Times New Roman"/>
        </w:rPr>
        <w:t>this</w:t>
      </w:r>
      <w:r w:rsidRPr="00742372">
        <w:rPr>
          <w:rFonts w:ascii="Times New Roman" w:hAnsi="Times New Roman" w:cs="Times New Roman"/>
        </w:rPr>
        <w:t xml:space="preserve"> is a line she’d love to have back does not diminish the importance of its sentiment for German thinking on the crisis.</w:t>
      </w:r>
    </w:p>
  </w:footnote>
  <w:footnote w:id="12">
    <w:p w14:paraId="1E47DC22" w14:textId="77777777" w:rsidR="007E45EC" w:rsidRPr="00742372" w:rsidRDefault="007E45EC" w:rsidP="006F4247">
      <w:pPr>
        <w:pStyle w:val="FootnoteText"/>
        <w:rPr>
          <w:rFonts w:ascii="Times New Roman" w:hAnsi="Times New Roman" w:cs="Times New Roman"/>
        </w:rPr>
      </w:pPr>
      <w:r w:rsidRPr="00742372">
        <w:rPr>
          <w:rStyle w:val="FootnoteReference"/>
          <w:rFonts w:ascii="Times New Roman" w:hAnsi="Times New Roman" w:cs="Times New Roman"/>
        </w:rPr>
        <w:footnoteRef/>
      </w:r>
      <w:r w:rsidRPr="00742372">
        <w:rPr>
          <w:rFonts w:ascii="Times New Roman" w:hAnsi="Times New Roman" w:cs="Times New Roman"/>
        </w:rPr>
        <w:t xml:space="preserve"> http://www.eurointelligence.com/eurointelligence-news/comment/singleview/article/the-euro-zone-debt-crisis-we-need-to-talk-about-germany.html</w:t>
      </w:r>
    </w:p>
  </w:footnote>
  <w:footnote w:id="13">
    <w:p w14:paraId="171E4B7D" w14:textId="6EE2A5DF" w:rsidR="007E45EC" w:rsidRDefault="007E45EC">
      <w:pPr>
        <w:pStyle w:val="FootnoteText"/>
      </w:pPr>
      <w:r>
        <w:rPr>
          <w:rStyle w:val="FootnoteReference"/>
        </w:rPr>
        <w:footnoteRef/>
      </w:r>
      <w:r>
        <w:t xml:space="preserve"> Merkel’s approval ratings fell to around 40% in 2010 but recovered over the next three years, such that she went into the election with an approval rating around 70% (ARD data).</w:t>
      </w:r>
    </w:p>
  </w:footnote>
  <w:footnote w:id="14">
    <w:p w14:paraId="5A616379" w14:textId="77777777" w:rsidR="007E45EC" w:rsidRPr="00742372" w:rsidRDefault="007E45EC" w:rsidP="008D2317">
      <w:pPr>
        <w:pStyle w:val="FootnoteText"/>
        <w:rPr>
          <w:rFonts w:ascii="Times New Roman" w:hAnsi="Times New Roman" w:cs="Times New Roman"/>
        </w:rPr>
      </w:pPr>
      <w:r w:rsidRPr="00742372">
        <w:rPr>
          <w:rStyle w:val="FootnoteReference"/>
          <w:rFonts w:ascii="Times New Roman" w:hAnsi="Times New Roman" w:cs="Times New Roman"/>
        </w:rPr>
        <w:footnoteRef/>
      </w:r>
      <w:r w:rsidRPr="00742372">
        <w:rPr>
          <w:rFonts w:ascii="Times New Roman" w:hAnsi="Times New Roman" w:cs="Times New Roman"/>
        </w:rPr>
        <w:t xml:space="preserve"> The SPD and Greens attacked the Merkel government for a deal that initially exposed small depositors, but they too generally accepted the need for large depositors to take losses.</w:t>
      </w:r>
    </w:p>
  </w:footnote>
  <w:footnote w:id="15">
    <w:p w14:paraId="6531FD49" w14:textId="77777777" w:rsidR="007E45EC" w:rsidRPr="00742372" w:rsidRDefault="007E45EC" w:rsidP="008D2317">
      <w:pPr>
        <w:pStyle w:val="FootnoteText"/>
        <w:rPr>
          <w:rFonts w:ascii="Times New Roman" w:hAnsi="Times New Roman" w:cs="Times New Roman"/>
        </w:rPr>
      </w:pPr>
      <w:r w:rsidRPr="00742372">
        <w:rPr>
          <w:rStyle w:val="FootnoteReference"/>
          <w:rFonts w:ascii="Times New Roman" w:hAnsi="Times New Roman" w:cs="Times New Roman"/>
        </w:rPr>
        <w:footnoteRef/>
      </w:r>
      <w:r w:rsidRPr="00742372">
        <w:rPr>
          <w:rFonts w:ascii="Times New Roman" w:hAnsi="Times New Roman" w:cs="Times New Roman"/>
        </w:rPr>
        <w:t xml:space="preserve"> http://www.businessweek.com/articles/2012-05-24/bloomberg-view-germanys-banks-must-assist-in-europes-cleanup</w:t>
      </w:r>
    </w:p>
  </w:footnote>
  <w:footnote w:id="16">
    <w:p w14:paraId="7246AA8E" w14:textId="1CED5301" w:rsidR="007E45EC" w:rsidRDefault="007E45EC">
      <w:pPr>
        <w:pStyle w:val="FootnoteText"/>
      </w:pPr>
      <w:r>
        <w:rPr>
          <w:rStyle w:val="FootnoteReference"/>
        </w:rPr>
        <w:footnoteRef/>
      </w:r>
      <w:r>
        <w:t xml:space="preserve"> The next section provides evidence that the new coalition would like to upload other features of the German political economy.</w:t>
      </w:r>
    </w:p>
  </w:footnote>
  <w:footnote w:id="17">
    <w:p w14:paraId="36A4D37E" w14:textId="297CB830" w:rsidR="007E45EC" w:rsidRDefault="007E45EC">
      <w:pPr>
        <w:pStyle w:val="FootnoteText"/>
      </w:pPr>
      <w:r>
        <w:rPr>
          <w:rStyle w:val="FootnoteReference"/>
        </w:rPr>
        <w:footnoteRef/>
      </w:r>
      <w:r>
        <w:t xml:space="preserve"> On the topic of ‘issue neutralization,’ </w:t>
      </w:r>
      <w:r>
        <w:rPr>
          <w:rFonts w:ascii="Times New Roman" w:hAnsi="Times New Roman" w:cs="Times New Roman"/>
          <w:sz w:val="28"/>
          <w:szCs w:val="28"/>
        </w:rPr>
        <w:t>see Clemens</w:t>
      </w:r>
      <w:r w:rsidR="002B126E">
        <w:rPr>
          <w:rFonts w:ascii="Times New Roman" w:hAnsi="Times New Roman" w:cs="Times New Roman"/>
          <w:sz w:val="28"/>
          <w:szCs w:val="28"/>
        </w:rPr>
        <w:t xml:space="preserve"> (2014).</w:t>
      </w:r>
    </w:p>
  </w:footnote>
  <w:footnote w:id="18">
    <w:p w14:paraId="63487FE3" w14:textId="360405D9" w:rsidR="007E45EC" w:rsidRDefault="007E45EC" w:rsidP="0017098D">
      <w:pPr>
        <w:rPr>
          <w:sz w:val="28"/>
          <w:szCs w:val="28"/>
        </w:rPr>
      </w:pPr>
      <w:r>
        <w:rPr>
          <w:rStyle w:val="FootnoteReference"/>
        </w:rPr>
        <w:footnoteRef/>
      </w:r>
      <w:r>
        <w:t xml:space="preserve"> All page references in this paragraph are from the </w:t>
      </w:r>
      <w:r>
        <w:rPr>
          <w:sz w:val="28"/>
          <w:szCs w:val="28"/>
        </w:rPr>
        <w:t xml:space="preserve">SPD program at </w:t>
      </w:r>
      <w:hyperlink r:id="rId2" w:history="1">
        <w:r w:rsidRPr="00176953">
          <w:rPr>
            <w:rStyle w:val="Hyperlink"/>
            <w:sz w:val="28"/>
            <w:szCs w:val="28"/>
          </w:rPr>
          <w:t>http://www.spd.de/linkableblob/96686/data/</w:t>
        </w:r>
      </w:hyperlink>
    </w:p>
    <w:p w14:paraId="6F5F02BA" w14:textId="77777777" w:rsidR="007E45EC" w:rsidRDefault="007E45EC" w:rsidP="0017098D">
      <w:pPr>
        <w:pStyle w:val="FootnoteText"/>
      </w:pPr>
    </w:p>
  </w:footnote>
  <w:footnote w:id="19">
    <w:p w14:paraId="7D37A06F" w14:textId="6385E7FF" w:rsidR="007E45EC" w:rsidRDefault="007E45EC">
      <w:pPr>
        <w:pStyle w:val="FootnoteText"/>
      </w:pPr>
      <w:r>
        <w:rPr>
          <w:rStyle w:val="FootnoteReference"/>
        </w:rPr>
        <w:footnoteRef/>
      </w:r>
      <w:r>
        <w:t xml:space="preserve"> The German Council of economic Advisors had earlier called for such a fund to be established.</w:t>
      </w:r>
    </w:p>
  </w:footnote>
  <w:footnote w:id="20">
    <w:p w14:paraId="73DA4306" w14:textId="77777777" w:rsidR="007E45EC" w:rsidRDefault="007E45EC" w:rsidP="00A81DA2">
      <w:pPr>
        <w:pStyle w:val="FootnoteText"/>
      </w:pPr>
      <w:r>
        <w:rPr>
          <w:rStyle w:val="FootnoteReference"/>
        </w:rPr>
        <w:footnoteRef/>
      </w:r>
      <w:r>
        <w:t xml:space="preserve"> </w:t>
      </w:r>
      <w:hyperlink r:id="rId3" w:history="1">
        <w:r w:rsidRPr="00176953">
          <w:rPr>
            <w:rStyle w:val="Hyperlink"/>
          </w:rPr>
          <w:t>http://www.cdu.de/sites/default/files/media/dokumente/regierungsprogramm-2013-2017-langfassung-20130911.pdf</w:t>
        </w:r>
      </w:hyperlink>
      <w:r>
        <w:t xml:space="preserve">  All page references are from this document.</w:t>
      </w:r>
    </w:p>
  </w:footnote>
  <w:footnote w:id="21">
    <w:p w14:paraId="4B6BE569" w14:textId="73100128" w:rsidR="007E45EC" w:rsidRDefault="007E45EC">
      <w:pPr>
        <w:pStyle w:val="FootnoteText"/>
      </w:pPr>
      <w:r>
        <w:rPr>
          <w:rStyle w:val="FootnoteReference"/>
        </w:rPr>
        <w:footnoteRef/>
      </w:r>
      <w:r>
        <w:t xml:space="preserve"> </w:t>
      </w:r>
      <w:r w:rsidRPr="002C734C">
        <w:t>http://www.die-linke.de/wahlen/startseite/wahlprogramm-2013/wahlprogramm-2013/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600"/>
    <w:rsid w:val="000002ED"/>
    <w:rsid w:val="00003808"/>
    <w:rsid w:val="00026672"/>
    <w:rsid w:val="00035567"/>
    <w:rsid w:val="0006032E"/>
    <w:rsid w:val="0006059E"/>
    <w:rsid w:val="00060738"/>
    <w:rsid w:val="00095D01"/>
    <w:rsid w:val="000A2999"/>
    <w:rsid w:val="000A33D2"/>
    <w:rsid w:val="000B25E8"/>
    <w:rsid w:val="000D064B"/>
    <w:rsid w:val="000F73CE"/>
    <w:rsid w:val="00134939"/>
    <w:rsid w:val="00153C44"/>
    <w:rsid w:val="00154F96"/>
    <w:rsid w:val="0017098D"/>
    <w:rsid w:val="001A61B3"/>
    <w:rsid w:val="001F0B66"/>
    <w:rsid w:val="001F7FCF"/>
    <w:rsid w:val="002231E2"/>
    <w:rsid w:val="00234E1E"/>
    <w:rsid w:val="00243ED3"/>
    <w:rsid w:val="00247EFF"/>
    <w:rsid w:val="00290507"/>
    <w:rsid w:val="00296CA2"/>
    <w:rsid w:val="002B126E"/>
    <w:rsid w:val="002B4A4B"/>
    <w:rsid w:val="002C734C"/>
    <w:rsid w:val="002D698B"/>
    <w:rsid w:val="002E4038"/>
    <w:rsid w:val="00301059"/>
    <w:rsid w:val="00306DA2"/>
    <w:rsid w:val="00325EB9"/>
    <w:rsid w:val="00340549"/>
    <w:rsid w:val="0037204C"/>
    <w:rsid w:val="00384E5D"/>
    <w:rsid w:val="00386FD1"/>
    <w:rsid w:val="003E37CE"/>
    <w:rsid w:val="003F17D6"/>
    <w:rsid w:val="00410703"/>
    <w:rsid w:val="00455747"/>
    <w:rsid w:val="00457022"/>
    <w:rsid w:val="00494061"/>
    <w:rsid w:val="004A14FC"/>
    <w:rsid w:val="004B2E62"/>
    <w:rsid w:val="004D0600"/>
    <w:rsid w:val="004D5CFC"/>
    <w:rsid w:val="004D7CB8"/>
    <w:rsid w:val="004E737E"/>
    <w:rsid w:val="004F4F47"/>
    <w:rsid w:val="00500FDB"/>
    <w:rsid w:val="00517ECF"/>
    <w:rsid w:val="00526D34"/>
    <w:rsid w:val="0056350D"/>
    <w:rsid w:val="00587012"/>
    <w:rsid w:val="005B1944"/>
    <w:rsid w:val="005C1FB7"/>
    <w:rsid w:val="005C521B"/>
    <w:rsid w:val="005D50EE"/>
    <w:rsid w:val="005E0CCC"/>
    <w:rsid w:val="0060028B"/>
    <w:rsid w:val="00611747"/>
    <w:rsid w:val="00612E78"/>
    <w:rsid w:val="006205FB"/>
    <w:rsid w:val="00621E08"/>
    <w:rsid w:val="00641777"/>
    <w:rsid w:val="00644975"/>
    <w:rsid w:val="006717B8"/>
    <w:rsid w:val="00672173"/>
    <w:rsid w:val="0068051F"/>
    <w:rsid w:val="00691D00"/>
    <w:rsid w:val="006A1257"/>
    <w:rsid w:val="006F4247"/>
    <w:rsid w:val="00727FFB"/>
    <w:rsid w:val="00776843"/>
    <w:rsid w:val="0079051B"/>
    <w:rsid w:val="00793584"/>
    <w:rsid w:val="007E45EC"/>
    <w:rsid w:val="007F7ED0"/>
    <w:rsid w:val="00800714"/>
    <w:rsid w:val="00804FA9"/>
    <w:rsid w:val="0082005C"/>
    <w:rsid w:val="008242EF"/>
    <w:rsid w:val="008368F5"/>
    <w:rsid w:val="00842504"/>
    <w:rsid w:val="00897CF0"/>
    <w:rsid w:val="008A3FCA"/>
    <w:rsid w:val="008D142B"/>
    <w:rsid w:val="008D2317"/>
    <w:rsid w:val="008E387E"/>
    <w:rsid w:val="008F0BF8"/>
    <w:rsid w:val="008F2170"/>
    <w:rsid w:val="00921D73"/>
    <w:rsid w:val="00931C4B"/>
    <w:rsid w:val="0096105E"/>
    <w:rsid w:val="00963E1C"/>
    <w:rsid w:val="00964F0F"/>
    <w:rsid w:val="0097333B"/>
    <w:rsid w:val="00975331"/>
    <w:rsid w:val="009B042F"/>
    <w:rsid w:val="009B311B"/>
    <w:rsid w:val="009C5712"/>
    <w:rsid w:val="00A666A9"/>
    <w:rsid w:val="00A77382"/>
    <w:rsid w:val="00A81DA2"/>
    <w:rsid w:val="00AA270F"/>
    <w:rsid w:val="00AF5A58"/>
    <w:rsid w:val="00B14682"/>
    <w:rsid w:val="00B33444"/>
    <w:rsid w:val="00BA76D0"/>
    <w:rsid w:val="00BE30D7"/>
    <w:rsid w:val="00C525B9"/>
    <w:rsid w:val="00C753F7"/>
    <w:rsid w:val="00C76E7E"/>
    <w:rsid w:val="00C97428"/>
    <w:rsid w:val="00CE7022"/>
    <w:rsid w:val="00CE771D"/>
    <w:rsid w:val="00CF28FB"/>
    <w:rsid w:val="00CF66FC"/>
    <w:rsid w:val="00D30AD6"/>
    <w:rsid w:val="00D4016D"/>
    <w:rsid w:val="00D446DC"/>
    <w:rsid w:val="00D548F4"/>
    <w:rsid w:val="00D55247"/>
    <w:rsid w:val="00D556F0"/>
    <w:rsid w:val="00D710E2"/>
    <w:rsid w:val="00D724F3"/>
    <w:rsid w:val="00DA4DB1"/>
    <w:rsid w:val="00DA7D5F"/>
    <w:rsid w:val="00E25496"/>
    <w:rsid w:val="00E42845"/>
    <w:rsid w:val="00E64008"/>
    <w:rsid w:val="00E7019D"/>
    <w:rsid w:val="00E959E5"/>
    <w:rsid w:val="00EF2FDB"/>
    <w:rsid w:val="00EF6F31"/>
    <w:rsid w:val="00F17D68"/>
    <w:rsid w:val="00F37D40"/>
    <w:rsid w:val="00F80C39"/>
    <w:rsid w:val="00FC2323"/>
    <w:rsid w:val="00FD10D3"/>
    <w:rsid w:val="00FE00A0"/>
    <w:rsid w:val="00FE232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5B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F4247"/>
  </w:style>
  <w:style w:type="character" w:customStyle="1" w:styleId="FootnoteTextChar">
    <w:name w:val="Footnote Text Char"/>
    <w:basedOn w:val="DefaultParagraphFont"/>
    <w:link w:val="FootnoteText"/>
    <w:uiPriority w:val="99"/>
    <w:rsid w:val="006F4247"/>
  </w:style>
  <w:style w:type="character" w:styleId="FootnoteReference">
    <w:name w:val="footnote reference"/>
    <w:basedOn w:val="DefaultParagraphFont"/>
    <w:uiPriority w:val="99"/>
    <w:unhideWhenUsed/>
    <w:rsid w:val="006F4247"/>
    <w:rPr>
      <w:vertAlign w:val="superscript"/>
    </w:rPr>
  </w:style>
  <w:style w:type="character" w:styleId="CommentReference">
    <w:name w:val="annotation reference"/>
    <w:basedOn w:val="DefaultParagraphFont"/>
    <w:uiPriority w:val="99"/>
    <w:semiHidden/>
    <w:unhideWhenUsed/>
    <w:rsid w:val="006F4247"/>
    <w:rPr>
      <w:sz w:val="18"/>
      <w:szCs w:val="18"/>
    </w:rPr>
  </w:style>
  <w:style w:type="paragraph" w:styleId="CommentText">
    <w:name w:val="annotation text"/>
    <w:basedOn w:val="Normal"/>
    <w:link w:val="CommentTextChar"/>
    <w:uiPriority w:val="99"/>
    <w:semiHidden/>
    <w:unhideWhenUsed/>
    <w:rsid w:val="006F4247"/>
  </w:style>
  <w:style w:type="character" w:customStyle="1" w:styleId="CommentTextChar">
    <w:name w:val="Comment Text Char"/>
    <w:basedOn w:val="DefaultParagraphFont"/>
    <w:link w:val="CommentText"/>
    <w:uiPriority w:val="99"/>
    <w:semiHidden/>
    <w:rsid w:val="006F4247"/>
  </w:style>
  <w:style w:type="paragraph" w:styleId="BalloonText">
    <w:name w:val="Balloon Text"/>
    <w:basedOn w:val="Normal"/>
    <w:link w:val="BalloonTextChar"/>
    <w:uiPriority w:val="99"/>
    <w:semiHidden/>
    <w:unhideWhenUsed/>
    <w:rsid w:val="006F42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4247"/>
    <w:rPr>
      <w:rFonts w:ascii="Lucida Grande" w:hAnsi="Lucida Grande" w:cs="Lucida Grande"/>
      <w:sz w:val="18"/>
      <w:szCs w:val="18"/>
    </w:rPr>
  </w:style>
  <w:style w:type="character" w:styleId="Hyperlink">
    <w:name w:val="Hyperlink"/>
    <w:basedOn w:val="DefaultParagraphFont"/>
    <w:uiPriority w:val="99"/>
    <w:unhideWhenUsed/>
    <w:rsid w:val="00793584"/>
    <w:rPr>
      <w:color w:val="0000FF" w:themeColor="hyperlink"/>
      <w:u w:val="single"/>
    </w:rPr>
  </w:style>
  <w:style w:type="character" w:customStyle="1" w:styleId="apple-converted-space">
    <w:name w:val="apple-converted-space"/>
    <w:basedOn w:val="DefaultParagraphFont"/>
    <w:rsid w:val="00410703"/>
  </w:style>
  <w:style w:type="paragraph" w:styleId="CommentSubject">
    <w:name w:val="annotation subject"/>
    <w:basedOn w:val="CommentText"/>
    <w:next w:val="CommentText"/>
    <w:link w:val="CommentSubjectChar"/>
    <w:uiPriority w:val="99"/>
    <w:semiHidden/>
    <w:unhideWhenUsed/>
    <w:rsid w:val="00A666A9"/>
    <w:rPr>
      <w:b/>
      <w:bCs/>
      <w:sz w:val="20"/>
      <w:szCs w:val="20"/>
    </w:rPr>
  </w:style>
  <w:style w:type="character" w:customStyle="1" w:styleId="CommentSubjectChar">
    <w:name w:val="Comment Subject Char"/>
    <w:basedOn w:val="CommentTextChar"/>
    <w:link w:val="CommentSubject"/>
    <w:uiPriority w:val="99"/>
    <w:semiHidden/>
    <w:rsid w:val="00A666A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F4247"/>
  </w:style>
  <w:style w:type="character" w:customStyle="1" w:styleId="FootnoteTextChar">
    <w:name w:val="Footnote Text Char"/>
    <w:basedOn w:val="DefaultParagraphFont"/>
    <w:link w:val="FootnoteText"/>
    <w:uiPriority w:val="99"/>
    <w:rsid w:val="006F4247"/>
  </w:style>
  <w:style w:type="character" w:styleId="FootnoteReference">
    <w:name w:val="footnote reference"/>
    <w:basedOn w:val="DefaultParagraphFont"/>
    <w:uiPriority w:val="99"/>
    <w:unhideWhenUsed/>
    <w:rsid w:val="006F4247"/>
    <w:rPr>
      <w:vertAlign w:val="superscript"/>
    </w:rPr>
  </w:style>
  <w:style w:type="character" w:styleId="CommentReference">
    <w:name w:val="annotation reference"/>
    <w:basedOn w:val="DefaultParagraphFont"/>
    <w:uiPriority w:val="99"/>
    <w:semiHidden/>
    <w:unhideWhenUsed/>
    <w:rsid w:val="006F4247"/>
    <w:rPr>
      <w:sz w:val="18"/>
      <w:szCs w:val="18"/>
    </w:rPr>
  </w:style>
  <w:style w:type="paragraph" w:styleId="CommentText">
    <w:name w:val="annotation text"/>
    <w:basedOn w:val="Normal"/>
    <w:link w:val="CommentTextChar"/>
    <w:uiPriority w:val="99"/>
    <w:semiHidden/>
    <w:unhideWhenUsed/>
    <w:rsid w:val="006F4247"/>
  </w:style>
  <w:style w:type="character" w:customStyle="1" w:styleId="CommentTextChar">
    <w:name w:val="Comment Text Char"/>
    <w:basedOn w:val="DefaultParagraphFont"/>
    <w:link w:val="CommentText"/>
    <w:uiPriority w:val="99"/>
    <w:semiHidden/>
    <w:rsid w:val="006F4247"/>
  </w:style>
  <w:style w:type="paragraph" w:styleId="BalloonText">
    <w:name w:val="Balloon Text"/>
    <w:basedOn w:val="Normal"/>
    <w:link w:val="BalloonTextChar"/>
    <w:uiPriority w:val="99"/>
    <w:semiHidden/>
    <w:unhideWhenUsed/>
    <w:rsid w:val="006F42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4247"/>
    <w:rPr>
      <w:rFonts w:ascii="Lucida Grande" w:hAnsi="Lucida Grande" w:cs="Lucida Grande"/>
      <w:sz w:val="18"/>
      <w:szCs w:val="18"/>
    </w:rPr>
  </w:style>
  <w:style w:type="character" w:styleId="Hyperlink">
    <w:name w:val="Hyperlink"/>
    <w:basedOn w:val="DefaultParagraphFont"/>
    <w:uiPriority w:val="99"/>
    <w:unhideWhenUsed/>
    <w:rsid w:val="00793584"/>
    <w:rPr>
      <w:color w:val="0000FF" w:themeColor="hyperlink"/>
      <w:u w:val="single"/>
    </w:rPr>
  </w:style>
  <w:style w:type="character" w:customStyle="1" w:styleId="apple-converted-space">
    <w:name w:val="apple-converted-space"/>
    <w:basedOn w:val="DefaultParagraphFont"/>
    <w:rsid w:val="00410703"/>
  </w:style>
  <w:style w:type="paragraph" w:styleId="CommentSubject">
    <w:name w:val="annotation subject"/>
    <w:basedOn w:val="CommentText"/>
    <w:next w:val="CommentText"/>
    <w:link w:val="CommentSubjectChar"/>
    <w:uiPriority w:val="99"/>
    <w:semiHidden/>
    <w:unhideWhenUsed/>
    <w:rsid w:val="00A666A9"/>
    <w:rPr>
      <w:b/>
      <w:bCs/>
      <w:sz w:val="20"/>
      <w:szCs w:val="20"/>
    </w:rPr>
  </w:style>
  <w:style w:type="character" w:customStyle="1" w:styleId="CommentSubjectChar">
    <w:name w:val="Comment Subject Char"/>
    <w:basedOn w:val="CommentTextChar"/>
    <w:link w:val="CommentSubject"/>
    <w:uiPriority w:val="99"/>
    <w:semiHidden/>
    <w:rsid w:val="00A666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7351">
      <w:bodyDiv w:val="1"/>
      <w:marLeft w:val="0"/>
      <w:marRight w:val="0"/>
      <w:marTop w:val="0"/>
      <w:marBottom w:val="0"/>
      <w:divBdr>
        <w:top w:val="none" w:sz="0" w:space="0" w:color="auto"/>
        <w:left w:val="none" w:sz="0" w:space="0" w:color="auto"/>
        <w:bottom w:val="none" w:sz="0" w:space="0" w:color="auto"/>
        <w:right w:val="none" w:sz="0" w:space="0" w:color="auto"/>
      </w:divBdr>
    </w:div>
    <w:div w:id="19731678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piegel.de/international/europe/new-pew-study-finds-europeans-losing-faith-in-eu-project-a-899588.html" TargetMode="External"/><Relationship Id="rId12" Type="http://schemas.openxmlformats.org/officeDocument/2006/relationships/hyperlink" Target="http://www.voxeu.org/article/target-losses-case-euro-breakup%20(accessed%206"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file:///javascript/__doLinkPostBack('','mdb~~aph%257C%257Cjdb~~aphjnh%257C%257Css~~JN%20%2522German%20Politics%2522%257C%257Csl~~jh','')%3B" TargetMode="External"/><Relationship Id="rId8" Type="http://schemas.openxmlformats.org/officeDocument/2006/relationships/hyperlink" Target="http://www.nakedcapitalism.com/2012/06/satyajit-das-the-euro-zone-debt-crisis-its-now-about-germany-not-up-to-germany.html" TargetMode="External"/><Relationship Id="rId9" Type="http://schemas.openxmlformats.org/officeDocument/2006/relationships/hyperlink" Target="http://www.bundesfinanzministerium.de/Content/DE/Standardartikel/Themen/Internationales_Finanzmarkt/Finanzmarktpolitik/2011-02-15-gutachten-bankenbeteiligung-anlage.pdf?__blob=publicationFile&amp;v=3" TargetMode="External"/><Relationship Id="rId10" Type="http://schemas.openxmlformats.org/officeDocument/2006/relationships/hyperlink" Target="http://www.voxeu.org/article/ez-banking-union-sovereign-viru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javascript/__doLinkPostBack('','mdb~~aph%257C%257Cjdb~~aphjnh%257C%257Css~~JN%20%2522German%20Politics%2522%257C%257Csl~~jh','')%3B" TargetMode="External"/><Relationship Id="rId2" Type="http://schemas.openxmlformats.org/officeDocument/2006/relationships/hyperlink" Target="http://www.spd.de/linkableblob/96686/data/" TargetMode="External"/><Relationship Id="rId3" Type="http://schemas.openxmlformats.org/officeDocument/2006/relationships/hyperlink" Target="http://www.cdu.de/sites/default/files/media/dokumente/regierungsprogramm-2013-2017-langfassung-201309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24</Pages>
  <Words>5876</Words>
  <Characters>32442</Characters>
  <Application>Microsoft Macintosh Word</Application>
  <DocSecurity>0</DocSecurity>
  <Lines>523</Lines>
  <Paragraphs>78</Paragraphs>
  <ScaleCrop>false</ScaleCrop>
  <Company/>
  <LinksUpToDate>false</LinksUpToDate>
  <CharactersWithSpaces>38240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Jacoby</dc:creator>
  <cp:keywords/>
  <dc:description/>
  <cp:lastModifiedBy>Wade Jacoby</cp:lastModifiedBy>
  <cp:revision>7</cp:revision>
  <dcterms:created xsi:type="dcterms:W3CDTF">2015-03-02T12:40:00Z</dcterms:created>
  <dcterms:modified xsi:type="dcterms:W3CDTF">2015-03-02T12:49:00Z</dcterms:modified>
</cp:coreProperties>
</file>